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8D7C0" w14:textId="64B9B963" w:rsidR="00DD60CF" w:rsidRDefault="00DD60CF" w:rsidP="003656F6">
      <w:pPr>
        <w:ind w:firstLine="0"/>
        <w:jc w:val="center"/>
        <w:rPr>
          <w:rFonts w:cs="Arial"/>
          <w:b/>
          <w:szCs w:val="24"/>
        </w:rPr>
      </w:pPr>
      <w:r w:rsidRPr="00A70947">
        <w:rPr>
          <w:rFonts w:cs="Arial"/>
          <w:b/>
          <w:szCs w:val="24"/>
        </w:rPr>
        <w:t>GUVERNUL ROMÂNIEI</w:t>
      </w:r>
    </w:p>
    <w:p w14:paraId="4F62886F" w14:textId="77777777" w:rsidR="005A735C" w:rsidRPr="00A70947" w:rsidRDefault="005A735C" w:rsidP="00385557">
      <w:pPr>
        <w:tabs>
          <w:tab w:val="left" w:pos="8429"/>
        </w:tabs>
        <w:rPr>
          <w:rFonts w:cs="Arial"/>
          <w:b/>
          <w:szCs w:val="24"/>
        </w:rPr>
      </w:pPr>
    </w:p>
    <w:p w14:paraId="1218D8A1" w14:textId="77777777" w:rsidR="006A5E0E" w:rsidRPr="00A70947" w:rsidRDefault="00DD60CF" w:rsidP="003656F6">
      <w:pPr>
        <w:ind w:firstLine="0"/>
        <w:jc w:val="center"/>
        <w:rPr>
          <w:rFonts w:cs="Arial"/>
          <w:b/>
          <w:szCs w:val="24"/>
        </w:rPr>
      </w:pPr>
      <w:r w:rsidRPr="00A70947">
        <w:rPr>
          <w:rFonts w:cs="Arial"/>
          <w:b/>
          <w:szCs w:val="24"/>
        </w:rPr>
        <w:t>HOTĂRÂRE</w:t>
      </w:r>
    </w:p>
    <w:p w14:paraId="5E3B44D8" w14:textId="77777777" w:rsidR="00F97C6E" w:rsidRPr="00A70947" w:rsidRDefault="00925E74" w:rsidP="006A5E0E">
      <w:pPr>
        <w:jc w:val="center"/>
        <w:rPr>
          <w:rFonts w:cs="Arial"/>
          <w:b/>
          <w:szCs w:val="24"/>
        </w:rPr>
      </w:pPr>
      <w:r w:rsidRPr="00A70947">
        <w:rPr>
          <w:rFonts w:cs="Arial"/>
          <w:b/>
          <w:szCs w:val="24"/>
        </w:rPr>
        <w:t>p</w:t>
      </w:r>
      <w:r w:rsidR="00F97C6E" w:rsidRPr="00A70947">
        <w:rPr>
          <w:rFonts w:cs="Arial"/>
          <w:b/>
          <w:szCs w:val="24"/>
        </w:rPr>
        <w:t>entru modificarea</w:t>
      </w:r>
      <w:r w:rsidRPr="00A70947">
        <w:rPr>
          <w:rFonts w:cs="Arial"/>
          <w:b/>
          <w:szCs w:val="24"/>
        </w:rPr>
        <w:t xml:space="preserve"> și completarea</w:t>
      </w:r>
      <w:r w:rsidR="00F97C6E" w:rsidRPr="00A70947">
        <w:rPr>
          <w:rFonts w:cs="Arial"/>
          <w:b/>
          <w:szCs w:val="24"/>
        </w:rPr>
        <w:t xml:space="preserve"> unor acte normative</w:t>
      </w:r>
    </w:p>
    <w:p w14:paraId="77F1EC29" w14:textId="77777777" w:rsidR="006A5E0E" w:rsidRPr="00A70947" w:rsidRDefault="006A5E0E" w:rsidP="00385557">
      <w:pPr>
        <w:ind w:firstLine="0"/>
        <w:rPr>
          <w:rFonts w:eastAsia="Times New Roman" w:cs="Arial"/>
          <w:color w:val="000000"/>
          <w:szCs w:val="24"/>
          <w:lang w:eastAsia="ro-RO"/>
        </w:rPr>
      </w:pPr>
      <w:bookmarkStart w:id="0" w:name="_GoBack"/>
      <w:bookmarkEnd w:id="0"/>
    </w:p>
    <w:p w14:paraId="16FDC84C" w14:textId="77777777" w:rsidR="00DD60CF" w:rsidRPr="00A70947" w:rsidRDefault="00DD60CF" w:rsidP="00DD60CF">
      <w:pPr>
        <w:rPr>
          <w:rFonts w:cs="Arial"/>
          <w:szCs w:val="24"/>
        </w:rPr>
      </w:pPr>
      <w:r w:rsidRPr="00A70947">
        <w:rPr>
          <w:rFonts w:cs="Arial"/>
          <w:szCs w:val="24"/>
        </w:rPr>
        <w:t>În temeiul art. 108 din Constitu</w:t>
      </w:r>
      <w:r w:rsidR="002B6F27" w:rsidRPr="00A70947">
        <w:rPr>
          <w:rFonts w:cs="Arial"/>
          <w:szCs w:val="24"/>
        </w:rPr>
        <w:t>ț</w:t>
      </w:r>
      <w:r w:rsidRPr="00A70947">
        <w:rPr>
          <w:rFonts w:cs="Arial"/>
          <w:szCs w:val="24"/>
        </w:rPr>
        <w:t xml:space="preserve">ia României, republicată </w:t>
      </w:r>
      <w:bookmarkStart w:id="1" w:name="REF1"/>
      <w:bookmarkEnd w:id="1"/>
      <w:r w:rsidRPr="00A70947">
        <w:rPr>
          <w:rFonts w:cs="Arial"/>
          <w:szCs w:val="24"/>
        </w:rPr>
        <w:t xml:space="preserve"> </w:t>
      </w:r>
    </w:p>
    <w:p w14:paraId="20F9D890" w14:textId="77777777" w:rsidR="00DD60CF" w:rsidRPr="00A70947" w:rsidRDefault="00DD60CF" w:rsidP="00DD60CF">
      <w:pPr>
        <w:rPr>
          <w:rFonts w:cs="Arial"/>
          <w:szCs w:val="24"/>
        </w:rPr>
      </w:pPr>
    </w:p>
    <w:p w14:paraId="2BF5D4B2" w14:textId="77777777" w:rsidR="00DD60CF" w:rsidRPr="00A70947" w:rsidRDefault="00DD60CF" w:rsidP="00DD60CF">
      <w:pPr>
        <w:rPr>
          <w:rFonts w:cs="Arial"/>
          <w:b/>
          <w:szCs w:val="24"/>
        </w:rPr>
      </w:pPr>
      <w:r w:rsidRPr="00A70947">
        <w:rPr>
          <w:rFonts w:cs="Arial"/>
          <w:b/>
          <w:szCs w:val="24"/>
        </w:rPr>
        <w:t>GUVERNUL ROMÂNIEI adoptă prezenta hotărâre:</w:t>
      </w:r>
    </w:p>
    <w:p w14:paraId="10ED75FA" w14:textId="77777777" w:rsidR="00DD60CF" w:rsidRPr="00A70947" w:rsidRDefault="00DD60CF" w:rsidP="008306B0">
      <w:pPr>
        <w:ind w:firstLine="0"/>
        <w:rPr>
          <w:rFonts w:cs="Arial"/>
          <w:szCs w:val="24"/>
        </w:rPr>
      </w:pPr>
    </w:p>
    <w:p w14:paraId="00D3ABF9" w14:textId="77777777" w:rsidR="00925E74" w:rsidRPr="00A70947" w:rsidRDefault="00925E74" w:rsidP="00925E74">
      <w:pPr>
        <w:ind w:firstLine="0"/>
        <w:rPr>
          <w:rFonts w:cs="Arial"/>
          <w:szCs w:val="24"/>
        </w:rPr>
      </w:pPr>
      <w:r w:rsidRPr="00A70947">
        <w:rPr>
          <w:rFonts w:cs="Arial"/>
          <w:b/>
          <w:szCs w:val="24"/>
        </w:rPr>
        <w:t>Art. I. Hotărârea Guvernului nr. 637/2017 pentru organizarea și funcționarea Consiliului pentru Coordonarea Industriei Naționale de Apărare, publicată în Monitorul Oficial, Partea I, nr. 735 din 13 septembrie 2017, se modifică după cum urmează:</w:t>
      </w:r>
    </w:p>
    <w:p w14:paraId="5379331E" w14:textId="77777777" w:rsidR="004E22D2" w:rsidRPr="00A70947" w:rsidRDefault="004E22D2" w:rsidP="00925E74">
      <w:pPr>
        <w:ind w:firstLine="0"/>
        <w:rPr>
          <w:rFonts w:cs="Arial"/>
          <w:b/>
          <w:szCs w:val="24"/>
        </w:rPr>
      </w:pPr>
    </w:p>
    <w:p w14:paraId="6BAAE08F" w14:textId="77777777" w:rsidR="00925E74" w:rsidRPr="00A70947" w:rsidRDefault="00925E74" w:rsidP="001F641C">
      <w:pPr>
        <w:pStyle w:val="ListParagraph"/>
        <w:numPr>
          <w:ilvl w:val="0"/>
          <w:numId w:val="4"/>
        </w:numPr>
        <w:ind w:left="426"/>
        <w:rPr>
          <w:rFonts w:cs="Arial"/>
          <w:b/>
          <w:szCs w:val="24"/>
        </w:rPr>
      </w:pPr>
      <w:r w:rsidRPr="00A70947">
        <w:rPr>
          <w:rFonts w:cs="Arial"/>
          <w:b/>
          <w:szCs w:val="24"/>
        </w:rPr>
        <w:t>Art</w:t>
      </w:r>
      <w:r w:rsidR="00D433BE" w:rsidRPr="00A70947">
        <w:rPr>
          <w:rFonts w:cs="Arial"/>
          <w:b/>
          <w:szCs w:val="24"/>
        </w:rPr>
        <w:t>icolul</w:t>
      </w:r>
      <w:r w:rsidRPr="00A70947">
        <w:rPr>
          <w:rFonts w:cs="Arial"/>
          <w:b/>
          <w:szCs w:val="24"/>
        </w:rPr>
        <w:t xml:space="preserve"> </w:t>
      </w:r>
      <w:r w:rsidR="00C25A1D" w:rsidRPr="00A70947">
        <w:rPr>
          <w:rFonts w:cs="Arial"/>
          <w:b/>
          <w:szCs w:val="24"/>
        </w:rPr>
        <w:t>3</w:t>
      </w:r>
      <w:r w:rsidRPr="00A70947">
        <w:rPr>
          <w:rFonts w:cs="Arial"/>
          <w:b/>
          <w:szCs w:val="24"/>
        </w:rPr>
        <w:t xml:space="preserve"> alin</w:t>
      </w:r>
      <w:r w:rsidR="00D433BE" w:rsidRPr="00A70947">
        <w:rPr>
          <w:rFonts w:cs="Arial"/>
          <w:b/>
          <w:szCs w:val="24"/>
        </w:rPr>
        <w:t>eatul</w:t>
      </w:r>
      <w:r w:rsidRPr="00A70947">
        <w:rPr>
          <w:rFonts w:cs="Arial"/>
          <w:b/>
          <w:szCs w:val="24"/>
        </w:rPr>
        <w:t xml:space="preserve"> (2) se modifică și va avea următorul cuprins:</w:t>
      </w:r>
    </w:p>
    <w:p w14:paraId="1575D160" w14:textId="0A3D0957" w:rsidR="00925E74" w:rsidRPr="00A70947" w:rsidRDefault="0054064E" w:rsidP="0054064E">
      <w:pPr>
        <w:ind w:firstLine="0"/>
        <w:rPr>
          <w:rFonts w:cs="Arial"/>
          <w:szCs w:val="24"/>
        </w:rPr>
      </w:pPr>
      <w:r w:rsidRPr="00A70947">
        <w:rPr>
          <w:rFonts w:cs="Arial"/>
          <w:szCs w:val="24"/>
        </w:rPr>
        <w:t>„</w:t>
      </w:r>
      <w:r w:rsidR="00925E74" w:rsidRPr="00A70947">
        <w:rPr>
          <w:rFonts w:cs="Arial"/>
          <w:szCs w:val="24"/>
        </w:rPr>
        <w:t>(2) În vederea nominalizării prin decizie</w:t>
      </w:r>
      <w:r w:rsidRPr="00A70947">
        <w:rPr>
          <w:rFonts w:cs="Arial"/>
          <w:szCs w:val="24"/>
        </w:rPr>
        <w:t xml:space="preserve"> a prim-ministrului, reprezentanții entităților componente ale Consiliului trebuie să dețină</w:t>
      </w:r>
      <w:r w:rsidR="00015F73" w:rsidRPr="00A70947">
        <w:rPr>
          <w:rFonts w:cs="Arial"/>
          <w:szCs w:val="24"/>
        </w:rPr>
        <w:t xml:space="preserve"> autorizație de acces la informații clasificate,</w:t>
      </w:r>
      <w:r w:rsidR="001F641C">
        <w:rPr>
          <w:rFonts w:cs="Arial"/>
          <w:szCs w:val="24"/>
        </w:rPr>
        <w:t xml:space="preserve"> nivel minim Secret,</w:t>
      </w:r>
      <w:r w:rsidR="00015F73" w:rsidRPr="00A70947">
        <w:rPr>
          <w:rFonts w:cs="Arial"/>
          <w:szCs w:val="24"/>
        </w:rPr>
        <w:t xml:space="preserve"> potrivit</w:t>
      </w:r>
      <w:r w:rsidR="001E50F5">
        <w:rPr>
          <w:rFonts w:cs="Arial"/>
          <w:szCs w:val="24"/>
        </w:rPr>
        <w:t xml:space="preserve"> legislației specifice domeniului.</w:t>
      </w:r>
      <w:r w:rsidR="003D7E76">
        <w:rPr>
          <w:rFonts w:cs="Arial"/>
          <w:szCs w:val="24"/>
        </w:rPr>
        <w:t xml:space="preserve"> </w:t>
      </w:r>
      <w:r w:rsidR="00273FE7" w:rsidRPr="00A70947">
        <w:rPr>
          <w:rFonts w:cs="Arial"/>
          <w:szCs w:val="24"/>
        </w:rPr>
        <w:t xml:space="preserve">Participarea reprezentaților entităților componente la ședințele Consiliului </w:t>
      </w:r>
      <w:r w:rsidR="001E0140">
        <w:rPr>
          <w:rFonts w:cs="Arial"/>
          <w:szCs w:val="24"/>
        </w:rPr>
        <w:t>se f</w:t>
      </w:r>
      <w:r w:rsidR="004E6F27">
        <w:rPr>
          <w:rFonts w:cs="Arial"/>
          <w:szCs w:val="24"/>
        </w:rPr>
        <w:t xml:space="preserve">ace cu respectarea prevederilor legale </w:t>
      </w:r>
      <w:r w:rsidR="00CC7C5B" w:rsidRPr="00A70947">
        <w:rPr>
          <w:rFonts w:cs="Arial"/>
          <w:szCs w:val="24"/>
        </w:rPr>
        <w:t xml:space="preserve"> privind protecția informațiilor clasificate</w:t>
      </w:r>
      <w:r w:rsidR="00015F73" w:rsidRPr="00A70947">
        <w:rPr>
          <w:rFonts w:cs="Arial"/>
          <w:szCs w:val="24"/>
        </w:rPr>
        <w:t>”.</w:t>
      </w:r>
    </w:p>
    <w:p w14:paraId="63EE1A6D" w14:textId="77777777" w:rsidR="00015F73" w:rsidRPr="00A70947" w:rsidRDefault="00015F73" w:rsidP="0054064E">
      <w:pPr>
        <w:ind w:firstLine="0"/>
        <w:rPr>
          <w:rFonts w:cs="Arial"/>
          <w:szCs w:val="24"/>
        </w:rPr>
      </w:pPr>
    </w:p>
    <w:p w14:paraId="4078BD89" w14:textId="77777777" w:rsidR="00015F73" w:rsidRPr="00A70947" w:rsidRDefault="00015F73" w:rsidP="0054064E">
      <w:pPr>
        <w:ind w:firstLine="0"/>
        <w:rPr>
          <w:rFonts w:cs="Arial"/>
          <w:b/>
          <w:szCs w:val="24"/>
        </w:rPr>
      </w:pPr>
      <w:r w:rsidRPr="00A70947">
        <w:rPr>
          <w:rFonts w:cs="Arial"/>
          <w:b/>
          <w:szCs w:val="24"/>
        </w:rPr>
        <w:t>Art. II. Hotărârea Guvernului nr. 174/2017 pentru aprobarea Normelor metodologice privind modul de calcul al drepturilor salariale pentru salariații încadrați cu contract individual de muncă pe durată nedeterminată la operatorii economici cu capital majoritar sau integral de stat din industria națională de apărare care nu desfășoară activități de bază din lipsă de comenzi sau contracte, precum și pentru stabilirea activităților prevăzute la art. 24 din Legea nr. 232/2016 privind industria națională de apărare, precum și pentru modificarea și completarea unor a</w:t>
      </w:r>
      <w:r w:rsidR="00D8013D" w:rsidRPr="00A70947">
        <w:rPr>
          <w:rFonts w:cs="Arial"/>
          <w:b/>
          <w:szCs w:val="24"/>
        </w:rPr>
        <w:t xml:space="preserve">cte normative, publicată în Monitorul Oficial, Partea I, nr. 224 din 31 martie 2017, se modifică </w:t>
      </w:r>
      <w:r w:rsidR="004741E7" w:rsidRPr="00A70947">
        <w:rPr>
          <w:rFonts w:cs="Arial"/>
          <w:b/>
          <w:szCs w:val="24"/>
        </w:rPr>
        <w:t xml:space="preserve">și completează, </w:t>
      </w:r>
      <w:r w:rsidR="00D8013D" w:rsidRPr="00A70947">
        <w:rPr>
          <w:rFonts w:cs="Arial"/>
          <w:b/>
          <w:szCs w:val="24"/>
        </w:rPr>
        <w:t>după cum urmează:</w:t>
      </w:r>
    </w:p>
    <w:p w14:paraId="730C06DC" w14:textId="77777777" w:rsidR="00420038" w:rsidRPr="00A70947" w:rsidRDefault="00420038" w:rsidP="0054064E">
      <w:pPr>
        <w:ind w:firstLine="0"/>
        <w:rPr>
          <w:rFonts w:cs="Arial"/>
          <w:b/>
          <w:szCs w:val="24"/>
        </w:rPr>
      </w:pPr>
    </w:p>
    <w:p w14:paraId="2F701AD0" w14:textId="77777777" w:rsidR="00DE1F9A" w:rsidRPr="00A70947" w:rsidRDefault="00DE1F9A" w:rsidP="003656F6">
      <w:pPr>
        <w:pStyle w:val="ListParagraph"/>
        <w:numPr>
          <w:ilvl w:val="0"/>
          <w:numId w:val="5"/>
        </w:numPr>
        <w:ind w:left="426"/>
        <w:rPr>
          <w:rFonts w:cs="Arial"/>
          <w:b/>
          <w:szCs w:val="24"/>
        </w:rPr>
      </w:pPr>
      <w:bookmarkStart w:id="2" w:name="_Hlk500341664"/>
      <w:r w:rsidRPr="00A70947">
        <w:rPr>
          <w:rFonts w:cs="Arial"/>
          <w:b/>
          <w:szCs w:val="24"/>
        </w:rPr>
        <w:t>Alineatul (2) al articolului 2 se modifică și va avea următorul cuprins:</w:t>
      </w:r>
    </w:p>
    <w:p w14:paraId="675FA682" w14:textId="3A17B515" w:rsidR="002B2756" w:rsidRPr="00A70947" w:rsidRDefault="002B2756" w:rsidP="00912C8A">
      <w:pPr>
        <w:ind w:firstLine="0"/>
        <w:rPr>
          <w:rFonts w:eastAsiaTheme="minorHAnsi" w:cs="Arial"/>
          <w:szCs w:val="24"/>
        </w:rPr>
      </w:pPr>
      <w:r w:rsidRPr="00A70947">
        <w:rPr>
          <w:rFonts w:cs="Arial"/>
          <w:szCs w:val="24"/>
        </w:rPr>
        <w:t>”(2</w:t>
      </w:r>
      <w:r w:rsidR="00912C8A" w:rsidRPr="00A70947">
        <w:rPr>
          <w:rFonts w:cs="Arial"/>
          <w:szCs w:val="24"/>
        </w:rPr>
        <w:t xml:space="preserve">) </w:t>
      </w:r>
      <w:r w:rsidR="00912C8A" w:rsidRPr="00A70947">
        <w:rPr>
          <w:rFonts w:eastAsiaTheme="minorHAnsi" w:cs="Arial"/>
          <w:szCs w:val="24"/>
        </w:rPr>
        <w:t>Fondul lunar pentru plata drepturilor salariale și a contribuțiilor datorate de angajator pentru activitățile desfășurate în conformitate cu prevederile art. 1 din HG nr. 174/2017 este stabilit de către operatorii economici pe baza încărcării personalului aferent capacităților de producție și/sau servicii pentru apărare conform Anexei nr. 1</w:t>
      </w:r>
      <w:r w:rsidR="00A70947" w:rsidRPr="00A70947">
        <w:rPr>
          <w:rFonts w:eastAsiaTheme="minorHAnsi" w:cs="Arial"/>
          <w:szCs w:val="24"/>
        </w:rPr>
        <w:t>, cu încadrarea</w:t>
      </w:r>
      <w:r w:rsidR="00A70947">
        <w:rPr>
          <w:rFonts w:eastAsiaTheme="minorHAnsi" w:cs="Arial"/>
          <w:szCs w:val="24"/>
        </w:rPr>
        <w:t xml:space="preserve"> în prevederile bugetare aprobate</w:t>
      </w:r>
      <w:r w:rsidR="00912C8A" w:rsidRPr="00A70947">
        <w:rPr>
          <w:rFonts w:eastAsiaTheme="minorHAnsi" w:cs="Arial"/>
          <w:szCs w:val="24"/>
        </w:rPr>
        <w:t>.”</w:t>
      </w:r>
    </w:p>
    <w:p w14:paraId="0B7CE0FF" w14:textId="77777777" w:rsidR="00CB6FE3" w:rsidRPr="00A70947" w:rsidRDefault="00CB6FE3" w:rsidP="0054064E">
      <w:pPr>
        <w:ind w:firstLine="0"/>
        <w:rPr>
          <w:rFonts w:cs="Arial"/>
          <w:b/>
          <w:szCs w:val="24"/>
        </w:rPr>
      </w:pPr>
    </w:p>
    <w:p w14:paraId="656105D8" w14:textId="77777777" w:rsidR="00D92F69" w:rsidRPr="00A70947" w:rsidRDefault="00D863BB" w:rsidP="003656F6">
      <w:pPr>
        <w:pStyle w:val="ListParagraph"/>
        <w:numPr>
          <w:ilvl w:val="0"/>
          <w:numId w:val="5"/>
        </w:numPr>
        <w:ind w:left="426"/>
        <w:rPr>
          <w:rFonts w:cs="Arial"/>
          <w:b/>
          <w:szCs w:val="24"/>
        </w:rPr>
      </w:pPr>
      <w:r w:rsidRPr="00A70947">
        <w:rPr>
          <w:rFonts w:cs="Arial"/>
          <w:b/>
          <w:szCs w:val="24"/>
        </w:rPr>
        <w:t>A</w:t>
      </w:r>
      <w:r w:rsidR="0083798E" w:rsidRPr="00A70947">
        <w:rPr>
          <w:rFonts w:cs="Arial"/>
          <w:b/>
          <w:szCs w:val="24"/>
        </w:rPr>
        <w:t>lineat</w:t>
      </w:r>
      <w:r w:rsidR="00DC369E" w:rsidRPr="00A70947">
        <w:rPr>
          <w:rFonts w:cs="Arial"/>
          <w:b/>
          <w:szCs w:val="24"/>
        </w:rPr>
        <w:t>ul</w:t>
      </w:r>
      <w:bookmarkStart w:id="3" w:name="_Hlk500254042"/>
      <w:r w:rsidR="00DC369E" w:rsidRPr="00A70947">
        <w:rPr>
          <w:rFonts w:cs="Arial"/>
          <w:b/>
          <w:szCs w:val="24"/>
        </w:rPr>
        <w:t xml:space="preserve"> </w:t>
      </w:r>
      <w:r w:rsidR="00D433BE" w:rsidRPr="00A70947">
        <w:rPr>
          <w:rFonts w:cs="Arial"/>
          <w:b/>
          <w:szCs w:val="24"/>
        </w:rPr>
        <w:t>(5) a</w:t>
      </w:r>
      <w:r w:rsidR="00DC369E" w:rsidRPr="00A70947">
        <w:rPr>
          <w:rFonts w:cs="Arial"/>
          <w:b/>
          <w:szCs w:val="24"/>
        </w:rPr>
        <w:t>l</w:t>
      </w:r>
      <w:r w:rsidR="00D433BE" w:rsidRPr="00A70947">
        <w:rPr>
          <w:rFonts w:cs="Arial"/>
          <w:b/>
          <w:szCs w:val="24"/>
        </w:rPr>
        <w:t xml:space="preserve"> articolului 2 </w:t>
      </w:r>
      <w:r w:rsidRPr="00A70947">
        <w:rPr>
          <w:rFonts w:cs="Arial"/>
          <w:b/>
          <w:szCs w:val="24"/>
        </w:rPr>
        <w:t>se modifică și v</w:t>
      </w:r>
      <w:r w:rsidR="00DC369E" w:rsidRPr="00A70947">
        <w:rPr>
          <w:rFonts w:cs="Arial"/>
          <w:b/>
          <w:szCs w:val="24"/>
        </w:rPr>
        <w:t>a</w:t>
      </w:r>
      <w:r w:rsidRPr="00A70947">
        <w:rPr>
          <w:rFonts w:cs="Arial"/>
          <w:b/>
          <w:szCs w:val="24"/>
        </w:rPr>
        <w:t xml:space="preserve"> avea următorul cuprins:</w:t>
      </w:r>
      <w:bookmarkEnd w:id="3"/>
    </w:p>
    <w:p w14:paraId="562A1D8A" w14:textId="4409EA20" w:rsidR="00130698" w:rsidRPr="00A70947" w:rsidRDefault="00DC369E" w:rsidP="00130698">
      <w:pPr>
        <w:ind w:firstLine="0"/>
        <w:rPr>
          <w:rFonts w:cs="Arial"/>
          <w:szCs w:val="24"/>
        </w:rPr>
      </w:pPr>
      <w:r w:rsidRPr="00A70947">
        <w:rPr>
          <w:rFonts w:cs="Arial"/>
          <w:szCs w:val="24"/>
        </w:rPr>
        <w:t>”</w:t>
      </w:r>
      <w:r w:rsidR="00D863BB" w:rsidRPr="00A70947">
        <w:rPr>
          <w:rFonts w:cs="Arial"/>
          <w:szCs w:val="24"/>
        </w:rPr>
        <w:t>(5)</w:t>
      </w:r>
      <w:r w:rsidR="004741E7" w:rsidRPr="00A70947">
        <w:rPr>
          <w:rFonts w:cs="Arial"/>
          <w:szCs w:val="24"/>
        </w:rPr>
        <w:t xml:space="preserve"> Sumele</w:t>
      </w:r>
      <w:r w:rsidR="000F6A7C" w:rsidRPr="00A70947">
        <w:rPr>
          <w:rFonts w:cs="Arial"/>
          <w:szCs w:val="24"/>
        </w:rPr>
        <w:t xml:space="preserve"> solicitate</w:t>
      </w:r>
      <w:r w:rsidR="004741E7" w:rsidRPr="00A70947">
        <w:rPr>
          <w:rFonts w:cs="Arial"/>
          <w:szCs w:val="24"/>
        </w:rPr>
        <w:t xml:space="preserve"> se alocă operatorilor economici în baza decontului justificativ, avizat de direcția de specialitate și aprobat de ordonatorul principal de credite.</w:t>
      </w:r>
      <w:r w:rsidR="00D863BB" w:rsidRPr="00A70947">
        <w:rPr>
          <w:rFonts w:cs="Arial"/>
          <w:szCs w:val="24"/>
        </w:rPr>
        <w:t>”</w:t>
      </w:r>
    </w:p>
    <w:p w14:paraId="28BC0A74" w14:textId="25E77CB9" w:rsidR="002B2756" w:rsidRDefault="002B2756" w:rsidP="00130698">
      <w:pPr>
        <w:ind w:firstLine="0"/>
        <w:rPr>
          <w:rFonts w:cs="Arial"/>
          <w:szCs w:val="24"/>
        </w:rPr>
      </w:pPr>
    </w:p>
    <w:p w14:paraId="63762FD8" w14:textId="1CF70029" w:rsidR="00454C5D" w:rsidRPr="00454C5D" w:rsidRDefault="00454C5D" w:rsidP="00454C5D">
      <w:pPr>
        <w:pStyle w:val="ListParagraph"/>
        <w:numPr>
          <w:ilvl w:val="0"/>
          <w:numId w:val="5"/>
        </w:numPr>
        <w:ind w:left="284" w:hanging="284"/>
        <w:rPr>
          <w:rFonts w:cs="Arial"/>
          <w:b/>
          <w:szCs w:val="24"/>
        </w:rPr>
      </w:pPr>
      <w:r w:rsidRPr="00454C5D">
        <w:rPr>
          <w:rFonts w:cs="Arial"/>
          <w:b/>
          <w:szCs w:val="24"/>
        </w:rPr>
        <w:t xml:space="preserve">Anexa nr. 2 </w:t>
      </w:r>
      <w:r w:rsidRPr="00454C5D">
        <w:rPr>
          <w:b/>
        </w:rPr>
        <w:t xml:space="preserve"> </w:t>
      </w:r>
      <w:r w:rsidRPr="00454C5D">
        <w:rPr>
          <w:b/>
          <w:lang w:val="en-US"/>
        </w:rPr>
        <w:t>“</w:t>
      </w:r>
      <w:r w:rsidRPr="00454C5D">
        <w:rPr>
          <w:rFonts w:cs="Arial"/>
          <w:b/>
          <w:szCs w:val="24"/>
        </w:rPr>
        <w:t xml:space="preserve">Decont justificativ pentru stabilirea fondului lunar potrivit art. 1 pe luna …” se modifică cu anexa la prezenta hotărâre: </w:t>
      </w:r>
    </w:p>
    <w:p w14:paraId="3CA895FB" w14:textId="77777777" w:rsidR="00454C5D" w:rsidRPr="00A70947" w:rsidRDefault="00454C5D" w:rsidP="00130698">
      <w:pPr>
        <w:ind w:firstLine="0"/>
        <w:rPr>
          <w:rFonts w:cs="Arial"/>
          <w:szCs w:val="24"/>
        </w:rPr>
      </w:pPr>
    </w:p>
    <w:bookmarkEnd w:id="2"/>
    <w:p w14:paraId="5D4AB31F" w14:textId="5A2082F5" w:rsidR="00DD60CF" w:rsidRDefault="00DD60CF" w:rsidP="00DD60CF">
      <w:pPr>
        <w:spacing w:line="312" w:lineRule="auto"/>
        <w:ind w:firstLine="708"/>
        <w:jc w:val="center"/>
        <w:rPr>
          <w:rFonts w:cs="Arial"/>
          <w:b/>
          <w:szCs w:val="24"/>
        </w:rPr>
      </w:pPr>
      <w:r w:rsidRPr="00A70947">
        <w:rPr>
          <w:rFonts w:cs="Arial"/>
          <w:b/>
          <w:szCs w:val="24"/>
        </w:rPr>
        <w:t>PRIM-MINISTRU</w:t>
      </w:r>
    </w:p>
    <w:p w14:paraId="2C4CE7B1" w14:textId="77777777" w:rsidR="00454C5D" w:rsidRPr="00A70947" w:rsidRDefault="00454C5D" w:rsidP="00DD60CF">
      <w:pPr>
        <w:spacing w:line="312" w:lineRule="auto"/>
        <w:ind w:firstLine="708"/>
        <w:jc w:val="center"/>
        <w:rPr>
          <w:rFonts w:cs="Arial"/>
          <w:b/>
          <w:szCs w:val="24"/>
        </w:rPr>
      </w:pPr>
    </w:p>
    <w:p w14:paraId="3C65C7FB" w14:textId="1B7116BA" w:rsidR="00461F1B" w:rsidRPr="00A70947" w:rsidRDefault="00912C8A" w:rsidP="006C6ADD">
      <w:pPr>
        <w:spacing w:line="312" w:lineRule="auto"/>
        <w:jc w:val="center"/>
        <w:rPr>
          <w:rFonts w:cs="Arial"/>
          <w:szCs w:val="24"/>
        </w:rPr>
      </w:pPr>
      <w:r w:rsidRPr="00A70947">
        <w:rPr>
          <w:rFonts w:cs="Arial"/>
          <w:b/>
          <w:szCs w:val="24"/>
        </w:rPr>
        <w:t xml:space="preserve">VASILICA – VIORICA DĂNCILĂ </w:t>
      </w:r>
    </w:p>
    <w:sectPr w:rsidR="00461F1B" w:rsidRPr="00A70947" w:rsidSect="006A5E0E">
      <w:footerReference w:type="default" r:id="rId8"/>
      <w:pgSz w:w="11906" w:h="16838" w:code="9"/>
      <w:pgMar w:top="794" w:right="851" w:bottom="79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625DF" w14:textId="77777777" w:rsidR="0004008F" w:rsidRDefault="0004008F" w:rsidP="006A5E0E">
      <w:pPr>
        <w:spacing w:line="240" w:lineRule="auto"/>
      </w:pPr>
      <w:r>
        <w:separator/>
      </w:r>
    </w:p>
  </w:endnote>
  <w:endnote w:type="continuationSeparator" w:id="0">
    <w:p w14:paraId="287F326F" w14:textId="77777777" w:rsidR="0004008F" w:rsidRDefault="0004008F" w:rsidP="006A5E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189800"/>
      <w:docPartObj>
        <w:docPartGallery w:val="Page Numbers (Bottom of Page)"/>
        <w:docPartUnique/>
      </w:docPartObj>
    </w:sdtPr>
    <w:sdtEndPr>
      <w:rPr>
        <w:rFonts w:ascii="Trebuchet MS" w:hAnsi="Trebuchet MS"/>
        <w:noProof/>
        <w:sz w:val="20"/>
        <w:szCs w:val="20"/>
      </w:rPr>
    </w:sdtEndPr>
    <w:sdtContent>
      <w:p w14:paraId="339BE77F" w14:textId="23A7122C" w:rsidR="00015F73" w:rsidRPr="006A5E0E" w:rsidRDefault="00015F73" w:rsidP="006A5E0E">
        <w:pPr>
          <w:pStyle w:val="Footer"/>
          <w:jc w:val="center"/>
          <w:rPr>
            <w:rFonts w:ascii="Trebuchet MS" w:hAnsi="Trebuchet MS"/>
            <w:sz w:val="20"/>
            <w:szCs w:val="20"/>
          </w:rPr>
        </w:pPr>
        <w:r w:rsidRPr="006A5E0E">
          <w:rPr>
            <w:rFonts w:ascii="Trebuchet MS" w:hAnsi="Trebuchet MS"/>
            <w:sz w:val="20"/>
            <w:szCs w:val="20"/>
          </w:rPr>
          <w:fldChar w:fldCharType="begin"/>
        </w:r>
        <w:r w:rsidRPr="006A5E0E">
          <w:rPr>
            <w:rFonts w:ascii="Trebuchet MS" w:hAnsi="Trebuchet MS"/>
            <w:sz w:val="20"/>
            <w:szCs w:val="20"/>
          </w:rPr>
          <w:instrText xml:space="preserve"> PAGE   \* MERGEFORMAT </w:instrText>
        </w:r>
        <w:r w:rsidRPr="006A5E0E">
          <w:rPr>
            <w:rFonts w:ascii="Trebuchet MS" w:hAnsi="Trebuchet MS"/>
            <w:sz w:val="20"/>
            <w:szCs w:val="20"/>
          </w:rPr>
          <w:fldChar w:fldCharType="separate"/>
        </w:r>
        <w:r w:rsidR="00253B33">
          <w:rPr>
            <w:rFonts w:ascii="Trebuchet MS" w:hAnsi="Trebuchet MS"/>
            <w:noProof/>
            <w:sz w:val="20"/>
            <w:szCs w:val="20"/>
          </w:rPr>
          <w:t>1</w:t>
        </w:r>
        <w:r w:rsidRPr="006A5E0E">
          <w:rPr>
            <w:rFonts w:ascii="Trebuchet MS" w:hAnsi="Trebuchet M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88886" w14:textId="77777777" w:rsidR="0004008F" w:rsidRDefault="0004008F" w:rsidP="006A5E0E">
      <w:pPr>
        <w:spacing w:line="240" w:lineRule="auto"/>
      </w:pPr>
      <w:r>
        <w:separator/>
      </w:r>
    </w:p>
  </w:footnote>
  <w:footnote w:type="continuationSeparator" w:id="0">
    <w:p w14:paraId="46E42EAE" w14:textId="77777777" w:rsidR="0004008F" w:rsidRDefault="0004008F" w:rsidP="006A5E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D7A03"/>
    <w:multiLevelType w:val="hybridMultilevel"/>
    <w:tmpl w:val="69CA07A8"/>
    <w:lvl w:ilvl="0" w:tplc="121AE87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ACE79E1"/>
    <w:multiLevelType w:val="hybridMultilevel"/>
    <w:tmpl w:val="B6B6E926"/>
    <w:lvl w:ilvl="0" w:tplc="A99AFE20">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 w15:restartNumberingAfterBreak="0">
    <w:nsid w:val="366325A2"/>
    <w:multiLevelType w:val="hybridMultilevel"/>
    <w:tmpl w:val="38384A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3391269"/>
    <w:multiLevelType w:val="hybridMultilevel"/>
    <w:tmpl w:val="F3E645C0"/>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 w15:restartNumberingAfterBreak="0">
    <w:nsid w:val="5470158C"/>
    <w:multiLevelType w:val="hybridMultilevel"/>
    <w:tmpl w:val="69CA07A8"/>
    <w:lvl w:ilvl="0" w:tplc="121AE87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8D33823"/>
    <w:multiLevelType w:val="hybridMultilevel"/>
    <w:tmpl w:val="502898A2"/>
    <w:lvl w:ilvl="0" w:tplc="B19E8A9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CF"/>
    <w:rsid w:val="00015F73"/>
    <w:rsid w:val="00032F21"/>
    <w:rsid w:val="0004008F"/>
    <w:rsid w:val="000D4F23"/>
    <w:rsid w:val="000E03F2"/>
    <w:rsid w:val="000E30E3"/>
    <w:rsid w:val="000F6A7C"/>
    <w:rsid w:val="00107A4C"/>
    <w:rsid w:val="00130698"/>
    <w:rsid w:val="001555A8"/>
    <w:rsid w:val="00181629"/>
    <w:rsid w:val="001876AD"/>
    <w:rsid w:val="001B7F9D"/>
    <w:rsid w:val="001D56B1"/>
    <w:rsid w:val="001E0140"/>
    <w:rsid w:val="001E50F5"/>
    <w:rsid w:val="001F1DA6"/>
    <w:rsid w:val="001F5533"/>
    <w:rsid w:val="001F641C"/>
    <w:rsid w:val="00222346"/>
    <w:rsid w:val="00253B33"/>
    <w:rsid w:val="00273FE7"/>
    <w:rsid w:val="0029541A"/>
    <w:rsid w:val="002A1047"/>
    <w:rsid w:val="002B2756"/>
    <w:rsid w:val="002B6F27"/>
    <w:rsid w:val="002D5CE1"/>
    <w:rsid w:val="002E230B"/>
    <w:rsid w:val="003224EA"/>
    <w:rsid w:val="00341C68"/>
    <w:rsid w:val="00347044"/>
    <w:rsid w:val="003656F6"/>
    <w:rsid w:val="00372DA7"/>
    <w:rsid w:val="003801D4"/>
    <w:rsid w:val="00385557"/>
    <w:rsid w:val="003A39CE"/>
    <w:rsid w:val="003C30AD"/>
    <w:rsid w:val="003D7E76"/>
    <w:rsid w:val="00420038"/>
    <w:rsid w:val="00454C5D"/>
    <w:rsid w:val="00461F1B"/>
    <w:rsid w:val="00466BD8"/>
    <w:rsid w:val="004741E7"/>
    <w:rsid w:val="00482456"/>
    <w:rsid w:val="004C1A74"/>
    <w:rsid w:val="004E22D2"/>
    <w:rsid w:val="004E6F27"/>
    <w:rsid w:val="0054064E"/>
    <w:rsid w:val="00543437"/>
    <w:rsid w:val="00547175"/>
    <w:rsid w:val="00555FBC"/>
    <w:rsid w:val="005649F1"/>
    <w:rsid w:val="0056698C"/>
    <w:rsid w:val="0057565C"/>
    <w:rsid w:val="005A082D"/>
    <w:rsid w:val="005A735C"/>
    <w:rsid w:val="005C211D"/>
    <w:rsid w:val="005D5DEF"/>
    <w:rsid w:val="005E33BA"/>
    <w:rsid w:val="005E6F7D"/>
    <w:rsid w:val="005E72C4"/>
    <w:rsid w:val="00630E7D"/>
    <w:rsid w:val="0063313F"/>
    <w:rsid w:val="006345A8"/>
    <w:rsid w:val="00674C55"/>
    <w:rsid w:val="006A5E0E"/>
    <w:rsid w:val="006A67C9"/>
    <w:rsid w:val="006C3968"/>
    <w:rsid w:val="006C4185"/>
    <w:rsid w:val="006C6ADD"/>
    <w:rsid w:val="006D171D"/>
    <w:rsid w:val="006E7625"/>
    <w:rsid w:val="006F4720"/>
    <w:rsid w:val="0070270F"/>
    <w:rsid w:val="007062B8"/>
    <w:rsid w:val="00742F3B"/>
    <w:rsid w:val="00760369"/>
    <w:rsid w:val="007C251A"/>
    <w:rsid w:val="007D7316"/>
    <w:rsid w:val="008014EB"/>
    <w:rsid w:val="00821D67"/>
    <w:rsid w:val="00822FB5"/>
    <w:rsid w:val="008306B0"/>
    <w:rsid w:val="0083798E"/>
    <w:rsid w:val="00846779"/>
    <w:rsid w:val="00850BEE"/>
    <w:rsid w:val="0089134D"/>
    <w:rsid w:val="00912C8A"/>
    <w:rsid w:val="00925E74"/>
    <w:rsid w:val="00927936"/>
    <w:rsid w:val="00933286"/>
    <w:rsid w:val="00986F88"/>
    <w:rsid w:val="00991BEB"/>
    <w:rsid w:val="00993882"/>
    <w:rsid w:val="0099511E"/>
    <w:rsid w:val="009B159B"/>
    <w:rsid w:val="009E14C3"/>
    <w:rsid w:val="009F0E69"/>
    <w:rsid w:val="00A00442"/>
    <w:rsid w:val="00A22539"/>
    <w:rsid w:val="00A5495B"/>
    <w:rsid w:val="00A70947"/>
    <w:rsid w:val="00AA56C3"/>
    <w:rsid w:val="00AB36B6"/>
    <w:rsid w:val="00AD4133"/>
    <w:rsid w:val="00B055C9"/>
    <w:rsid w:val="00B0681D"/>
    <w:rsid w:val="00B7472B"/>
    <w:rsid w:val="00B80C04"/>
    <w:rsid w:val="00BA2566"/>
    <w:rsid w:val="00C04D12"/>
    <w:rsid w:val="00C24A09"/>
    <w:rsid w:val="00C25A1D"/>
    <w:rsid w:val="00C67290"/>
    <w:rsid w:val="00C83F93"/>
    <w:rsid w:val="00C86426"/>
    <w:rsid w:val="00CA5B83"/>
    <w:rsid w:val="00CB3ABA"/>
    <w:rsid w:val="00CB6FE3"/>
    <w:rsid w:val="00CC7C5B"/>
    <w:rsid w:val="00CD6104"/>
    <w:rsid w:val="00D03F46"/>
    <w:rsid w:val="00D2512E"/>
    <w:rsid w:val="00D433BE"/>
    <w:rsid w:val="00D76584"/>
    <w:rsid w:val="00D8013D"/>
    <w:rsid w:val="00D863BB"/>
    <w:rsid w:val="00D92F69"/>
    <w:rsid w:val="00DB7544"/>
    <w:rsid w:val="00DC369E"/>
    <w:rsid w:val="00DD60CF"/>
    <w:rsid w:val="00DE1F9A"/>
    <w:rsid w:val="00DE3B05"/>
    <w:rsid w:val="00DF1E58"/>
    <w:rsid w:val="00E00046"/>
    <w:rsid w:val="00E04664"/>
    <w:rsid w:val="00E1023E"/>
    <w:rsid w:val="00E12D5F"/>
    <w:rsid w:val="00E36AEA"/>
    <w:rsid w:val="00E479FC"/>
    <w:rsid w:val="00E52B30"/>
    <w:rsid w:val="00E657EB"/>
    <w:rsid w:val="00E773B3"/>
    <w:rsid w:val="00E930E2"/>
    <w:rsid w:val="00EA0607"/>
    <w:rsid w:val="00EB731A"/>
    <w:rsid w:val="00F200C5"/>
    <w:rsid w:val="00F23888"/>
    <w:rsid w:val="00F2522B"/>
    <w:rsid w:val="00F27A2E"/>
    <w:rsid w:val="00F33739"/>
    <w:rsid w:val="00F33EF4"/>
    <w:rsid w:val="00F44197"/>
    <w:rsid w:val="00F55491"/>
    <w:rsid w:val="00F60250"/>
    <w:rsid w:val="00F97C6E"/>
    <w:rsid w:val="00FA3270"/>
    <w:rsid w:val="00FB186A"/>
  </w:rsids>
  <m:mathPr>
    <m:mathFont m:val="Cambria Math"/>
    <m:brkBin m:val="before"/>
    <m:brkBinSub m:val="--"/>
    <m:smallFrac m:val="0"/>
    <m:dispDef/>
    <m:lMargin m:val="0"/>
    <m:rMargin m:val="0"/>
    <m:defJc m:val="centerGroup"/>
    <m:wrapIndent m:val="1440"/>
    <m:intLim m:val="subSup"/>
    <m:naryLim m:val="undOvr"/>
  </m:mathPr>
  <w:themeFontLang w:val="en-GB"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06A62"/>
  <w15:docId w15:val="{A8A3B2DD-A0F9-489C-B619-695324B3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0CF"/>
    <w:pPr>
      <w:spacing w:after="0" w:line="276" w:lineRule="auto"/>
      <w:ind w:firstLine="709"/>
      <w:jc w:val="both"/>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F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27"/>
    <w:rPr>
      <w:rFonts w:ascii="Segoe UI" w:eastAsia="Calibri" w:hAnsi="Segoe UI" w:cs="Segoe UI"/>
      <w:sz w:val="18"/>
      <w:szCs w:val="18"/>
    </w:rPr>
  </w:style>
  <w:style w:type="paragraph" w:styleId="ListParagraph">
    <w:name w:val="List Paragraph"/>
    <w:basedOn w:val="Normal"/>
    <w:uiPriority w:val="99"/>
    <w:qFormat/>
    <w:rsid w:val="00760369"/>
    <w:pPr>
      <w:ind w:left="720"/>
      <w:contextualSpacing/>
    </w:pPr>
  </w:style>
  <w:style w:type="paragraph" w:styleId="Header">
    <w:name w:val="header"/>
    <w:basedOn w:val="Normal"/>
    <w:link w:val="HeaderChar"/>
    <w:uiPriority w:val="99"/>
    <w:unhideWhenUsed/>
    <w:rsid w:val="006A5E0E"/>
    <w:pPr>
      <w:tabs>
        <w:tab w:val="center" w:pos="4513"/>
        <w:tab w:val="right" w:pos="9026"/>
      </w:tabs>
      <w:spacing w:line="240" w:lineRule="auto"/>
    </w:pPr>
  </w:style>
  <w:style w:type="character" w:customStyle="1" w:styleId="HeaderChar">
    <w:name w:val="Header Char"/>
    <w:basedOn w:val="DefaultParagraphFont"/>
    <w:link w:val="Header"/>
    <w:uiPriority w:val="99"/>
    <w:rsid w:val="006A5E0E"/>
    <w:rPr>
      <w:rFonts w:ascii="Arial" w:eastAsia="Calibri" w:hAnsi="Arial" w:cs="Times New Roman"/>
      <w:sz w:val="24"/>
    </w:rPr>
  </w:style>
  <w:style w:type="paragraph" w:styleId="Footer">
    <w:name w:val="footer"/>
    <w:basedOn w:val="Normal"/>
    <w:link w:val="FooterChar"/>
    <w:uiPriority w:val="99"/>
    <w:unhideWhenUsed/>
    <w:rsid w:val="006A5E0E"/>
    <w:pPr>
      <w:tabs>
        <w:tab w:val="center" w:pos="4513"/>
        <w:tab w:val="right" w:pos="9026"/>
      </w:tabs>
      <w:spacing w:line="240" w:lineRule="auto"/>
    </w:pPr>
  </w:style>
  <w:style w:type="character" w:customStyle="1" w:styleId="FooterChar">
    <w:name w:val="Footer Char"/>
    <w:basedOn w:val="DefaultParagraphFont"/>
    <w:link w:val="Footer"/>
    <w:uiPriority w:val="99"/>
    <w:rsid w:val="006A5E0E"/>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662446">
      <w:bodyDiv w:val="1"/>
      <w:marLeft w:val="0"/>
      <w:marRight w:val="0"/>
      <w:marTop w:val="0"/>
      <w:marBottom w:val="0"/>
      <w:divBdr>
        <w:top w:val="none" w:sz="0" w:space="0" w:color="auto"/>
        <w:left w:val="none" w:sz="0" w:space="0" w:color="auto"/>
        <w:bottom w:val="none" w:sz="0" w:space="0" w:color="auto"/>
        <w:right w:val="none" w:sz="0" w:space="0" w:color="auto"/>
      </w:divBdr>
    </w:div>
    <w:div w:id="970981543">
      <w:bodyDiv w:val="1"/>
      <w:marLeft w:val="0"/>
      <w:marRight w:val="0"/>
      <w:marTop w:val="0"/>
      <w:marBottom w:val="0"/>
      <w:divBdr>
        <w:top w:val="none" w:sz="0" w:space="0" w:color="auto"/>
        <w:left w:val="none" w:sz="0" w:space="0" w:color="auto"/>
        <w:bottom w:val="none" w:sz="0" w:space="0" w:color="auto"/>
        <w:right w:val="none" w:sz="0" w:space="0" w:color="auto"/>
      </w:divBdr>
    </w:div>
    <w:div w:id="1291131439">
      <w:bodyDiv w:val="1"/>
      <w:marLeft w:val="0"/>
      <w:marRight w:val="0"/>
      <w:marTop w:val="0"/>
      <w:marBottom w:val="0"/>
      <w:divBdr>
        <w:top w:val="none" w:sz="0" w:space="0" w:color="auto"/>
        <w:left w:val="none" w:sz="0" w:space="0" w:color="auto"/>
        <w:bottom w:val="none" w:sz="0" w:space="0" w:color="auto"/>
        <w:right w:val="none" w:sz="0" w:space="0" w:color="auto"/>
      </w:divBdr>
    </w:div>
    <w:div w:id="19934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132C5-C1E3-431E-9933-AC287692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Lacramioara Nicoara</dc:creator>
  <cp:lastModifiedBy>Aurelian Gavrilescu</cp:lastModifiedBy>
  <cp:revision>2</cp:revision>
  <cp:lastPrinted>2018-04-02T11:50:00Z</cp:lastPrinted>
  <dcterms:created xsi:type="dcterms:W3CDTF">2018-04-12T08:47:00Z</dcterms:created>
  <dcterms:modified xsi:type="dcterms:W3CDTF">2018-04-12T08:47:00Z</dcterms:modified>
</cp:coreProperties>
</file>