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511FF" w:rsidRPr="0032791F" w:rsidRDefault="000511FF" w:rsidP="00523983">
      <w:pPr>
        <w:spacing w:before="120" w:after="120" w:line="240" w:lineRule="auto"/>
        <w:ind w:firstLine="1069"/>
        <w:jc w:val="center"/>
        <w:rPr>
          <w:rFonts w:cs="Arial"/>
          <w:b/>
          <w:szCs w:val="24"/>
          <w:lang w:val="ro-RO"/>
        </w:rPr>
      </w:pPr>
    </w:p>
    <w:p w:rsidR="000511FF" w:rsidRPr="0032791F" w:rsidRDefault="000511FF" w:rsidP="00523983">
      <w:pPr>
        <w:spacing w:before="120" w:after="120" w:line="240" w:lineRule="auto"/>
        <w:ind w:firstLine="1069"/>
        <w:jc w:val="center"/>
        <w:rPr>
          <w:rFonts w:cs="Arial"/>
          <w:b/>
          <w:szCs w:val="24"/>
          <w:lang w:val="ro-RO"/>
        </w:rPr>
      </w:pPr>
      <w:r w:rsidRPr="0032791F">
        <w:rPr>
          <w:rFonts w:cs="Arial"/>
          <w:b/>
          <w:szCs w:val="24"/>
          <w:lang w:val="ro-RO"/>
        </w:rPr>
        <w:t>GUVERNUL ROMÂNIEI</w:t>
      </w:r>
    </w:p>
    <w:p w:rsidR="000511FF" w:rsidRPr="0032791F" w:rsidRDefault="000511FF" w:rsidP="00523983">
      <w:pPr>
        <w:tabs>
          <w:tab w:val="left" w:pos="8429"/>
        </w:tabs>
        <w:spacing w:before="120" w:after="120" w:line="240" w:lineRule="auto"/>
        <w:rPr>
          <w:rFonts w:cs="Arial"/>
          <w:b/>
          <w:szCs w:val="24"/>
          <w:lang w:val="ro-RO"/>
        </w:rPr>
      </w:pPr>
      <w:r w:rsidRPr="0032791F">
        <w:rPr>
          <w:rFonts w:cs="Arial"/>
          <w:b/>
          <w:szCs w:val="24"/>
          <w:lang w:val="ro-RO"/>
        </w:rPr>
        <w:tab/>
      </w:r>
    </w:p>
    <w:p w:rsidR="000511FF" w:rsidRPr="0032791F" w:rsidRDefault="000511FF" w:rsidP="00523983">
      <w:pPr>
        <w:spacing w:before="120" w:after="120" w:line="240" w:lineRule="auto"/>
        <w:jc w:val="center"/>
        <w:rPr>
          <w:rFonts w:cs="Arial"/>
          <w:b/>
          <w:szCs w:val="24"/>
          <w:lang w:val="ro-RO"/>
        </w:rPr>
      </w:pPr>
      <w:r w:rsidRPr="0032791F">
        <w:rPr>
          <w:rFonts w:cs="Arial"/>
          <w:b/>
          <w:szCs w:val="24"/>
          <w:lang w:val="ro-RO"/>
        </w:rPr>
        <w:t>HOTĂRÂRE</w:t>
      </w:r>
    </w:p>
    <w:p w:rsidR="000511FF" w:rsidRPr="0032791F" w:rsidRDefault="000511FF" w:rsidP="00523983">
      <w:pPr>
        <w:spacing w:before="120" w:after="120" w:line="240" w:lineRule="auto"/>
        <w:ind w:firstLine="0"/>
        <w:rPr>
          <w:rFonts w:cs="Arial"/>
          <w:b/>
          <w:bCs/>
          <w:szCs w:val="24"/>
          <w:lang w:val="ro-RO"/>
        </w:rPr>
      </w:pPr>
      <w:r w:rsidRPr="0032791F">
        <w:rPr>
          <w:rFonts w:cs="Arial"/>
          <w:b/>
          <w:szCs w:val="24"/>
          <w:lang w:val="ro-RO"/>
        </w:rPr>
        <w:t xml:space="preserve">pentru modificarea și completarea Normelor metodologice de aplicare a Legii nr. 232/2016 </w:t>
      </w:r>
      <w:r w:rsidRPr="0032791F">
        <w:rPr>
          <w:rFonts w:cs="Arial"/>
          <w:b/>
          <w:bCs/>
          <w:szCs w:val="24"/>
          <w:lang w:val="ro-RO"/>
        </w:rPr>
        <w:t>privind industria națională de apărare, precum și pentru modificarea și completarea unor acte normative, aprobate prin Hotărârea Guvernului nr. 611/2017</w:t>
      </w:r>
    </w:p>
    <w:p w:rsidR="000511FF" w:rsidRPr="0032791F" w:rsidRDefault="000511FF" w:rsidP="00523983">
      <w:pPr>
        <w:spacing w:before="120" w:after="120" w:line="240" w:lineRule="auto"/>
        <w:jc w:val="center"/>
        <w:rPr>
          <w:rFonts w:cs="Arial"/>
          <w:szCs w:val="24"/>
          <w:lang w:val="ro-RO" w:eastAsia="ro-RO"/>
        </w:rPr>
      </w:pPr>
    </w:p>
    <w:p w:rsidR="000511FF" w:rsidRPr="0032791F" w:rsidRDefault="000511FF" w:rsidP="00523983">
      <w:pPr>
        <w:spacing w:before="120" w:after="120" w:line="240" w:lineRule="auto"/>
        <w:rPr>
          <w:rFonts w:cs="Arial"/>
          <w:szCs w:val="24"/>
          <w:lang w:val="ro-RO"/>
        </w:rPr>
      </w:pPr>
      <w:r w:rsidRPr="0032791F">
        <w:rPr>
          <w:rFonts w:cs="Arial"/>
          <w:szCs w:val="24"/>
          <w:lang w:val="ro-RO"/>
        </w:rPr>
        <w:t xml:space="preserve">În temeiul art. 108 din Constituția României, republicată și al </w:t>
      </w:r>
      <w:bookmarkStart w:id="0" w:name="REF1"/>
      <w:bookmarkEnd w:id="0"/>
      <w:r w:rsidRPr="0032791F">
        <w:rPr>
          <w:rFonts w:cs="Arial"/>
          <w:szCs w:val="24"/>
          <w:lang w:val="ro-RO"/>
        </w:rPr>
        <w:t>art. 44 din Legea nr. 232/2016 privind industria națională de apărare, precum și pentru modificarea și completarea unor acte normative, cu modificările ulterioare,</w:t>
      </w:r>
    </w:p>
    <w:p w:rsidR="000511FF" w:rsidRPr="0032791F" w:rsidRDefault="000511FF" w:rsidP="00523983">
      <w:pPr>
        <w:spacing w:before="120" w:after="120" w:line="240" w:lineRule="auto"/>
        <w:rPr>
          <w:rFonts w:cs="Arial"/>
          <w:szCs w:val="24"/>
          <w:lang w:val="ro-RO"/>
        </w:rPr>
      </w:pPr>
    </w:p>
    <w:p w:rsidR="000511FF" w:rsidRPr="0032791F" w:rsidRDefault="000511FF" w:rsidP="00523983">
      <w:pPr>
        <w:spacing w:before="120" w:after="120" w:line="240" w:lineRule="auto"/>
        <w:rPr>
          <w:rFonts w:cs="Arial"/>
          <w:b/>
          <w:szCs w:val="24"/>
          <w:lang w:val="ro-RO"/>
        </w:rPr>
      </w:pPr>
      <w:r w:rsidRPr="0032791F">
        <w:rPr>
          <w:rFonts w:cs="Arial"/>
          <w:b/>
          <w:szCs w:val="24"/>
          <w:lang w:val="ro-RO"/>
        </w:rPr>
        <w:t>GUVERNUL ROMÂNIEI adoptă prezenta hotărâre:</w:t>
      </w:r>
    </w:p>
    <w:p w:rsidR="000511FF" w:rsidRPr="0032791F" w:rsidRDefault="000511FF" w:rsidP="00523983">
      <w:pPr>
        <w:spacing w:before="120" w:after="120" w:line="240" w:lineRule="auto"/>
        <w:ind w:firstLine="0"/>
        <w:rPr>
          <w:rFonts w:cs="Arial"/>
          <w:szCs w:val="24"/>
          <w:lang w:val="ro-RO"/>
        </w:rPr>
      </w:pPr>
    </w:p>
    <w:p w:rsidR="000511FF" w:rsidRPr="0032791F" w:rsidRDefault="000511FF" w:rsidP="00523983">
      <w:pPr>
        <w:spacing w:before="120" w:after="120" w:line="240" w:lineRule="auto"/>
        <w:ind w:firstLine="0"/>
        <w:rPr>
          <w:rFonts w:cs="Arial"/>
          <w:szCs w:val="24"/>
          <w:lang w:val="ro-RO"/>
        </w:rPr>
      </w:pPr>
      <w:r w:rsidRPr="0032791F">
        <w:rPr>
          <w:rFonts w:cs="Arial"/>
          <w:b/>
          <w:szCs w:val="24"/>
          <w:lang w:val="ro-RO"/>
        </w:rPr>
        <w:t xml:space="preserve">ARTICOL UNIC - </w:t>
      </w:r>
      <w:r w:rsidRPr="0032791F">
        <w:rPr>
          <w:rFonts w:cs="Arial"/>
          <w:szCs w:val="24"/>
          <w:lang w:val="ro-RO"/>
        </w:rPr>
        <w:t xml:space="preserve">Normele metodologice de aplicare a Legii nr.232/2016 </w:t>
      </w:r>
      <w:r w:rsidRPr="0032791F">
        <w:rPr>
          <w:rFonts w:cs="Arial"/>
          <w:bCs/>
          <w:szCs w:val="24"/>
          <w:lang w:val="ro-RO"/>
        </w:rPr>
        <w:t>privind industria naţională de apărare, aprobate prin Hotărârea Guvernului nr.611/2017</w:t>
      </w:r>
      <w:r w:rsidRPr="0032791F">
        <w:rPr>
          <w:rFonts w:cs="Arial"/>
          <w:szCs w:val="24"/>
          <w:lang w:val="ro-RO"/>
        </w:rPr>
        <w:t>, publicată în Monitorul Oficial al României, Partea I, nr. 720 din 6 septembrie 2017, se modifică şi se completează după cum urmează:</w:t>
      </w:r>
    </w:p>
    <w:p w:rsidR="000511FF" w:rsidRPr="0032791F" w:rsidRDefault="000511FF" w:rsidP="00460372">
      <w:pPr>
        <w:pStyle w:val="ListParagraph"/>
        <w:numPr>
          <w:ilvl w:val="0"/>
          <w:numId w:val="2"/>
        </w:numPr>
        <w:tabs>
          <w:tab w:val="left" w:pos="360"/>
        </w:tabs>
        <w:spacing w:before="120" w:after="120" w:line="240" w:lineRule="auto"/>
        <w:ind w:left="0" w:firstLine="0"/>
        <w:contextualSpacing w:val="0"/>
        <w:rPr>
          <w:rFonts w:cs="Arial"/>
          <w:b/>
          <w:szCs w:val="24"/>
          <w:lang w:val="ro-RO"/>
        </w:rPr>
      </w:pPr>
      <w:r w:rsidRPr="0032791F">
        <w:rPr>
          <w:rFonts w:cs="Arial"/>
          <w:b/>
          <w:szCs w:val="24"/>
          <w:lang w:val="ro-RO"/>
        </w:rPr>
        <w:t>După litera a) a alineatului (2)  al articolului 2, se introduc trei noi litere, literele a</w:t>
      </w:r>
      <w:r w:rsidRPr="0032791F">
        <w:rPr>
          <w:rFonts w:cs="Arial"/>
          <w:b/>
          <w:szCs w:val="24"/>
          <w:vertAlign w:val="superscript"/>
          <w:lang w:val="ro-RO"/>
        </w:rPr>
        <w:t>1</w:t>
      </w:r>
      <w:r w:rsidRPr="0032791F">
        <w:rPr>
          <w:rFonts w:cs="Arial"/>
          <w:b/>
          <w:szCs w:val="24"/>
          <w:lang w:val="ro-RO"/>
        </w:rPr>
        <w:t>) – a</w:t>
      </w:r>
      <w:r w:rsidRPr="0032791F">
        <w:rPr>
          <w:rFonts w:cs="Arial"/>
          <w:b/>
          <w:szCs w:val="24"/>
          <w:vertAlign w:val="superscript"/>
          <w:lang w:val="ro-RO"/>
        </w:rPr>
        <w:t>3</w:t>
      </w:r>
      <w:r w:rsidRPr="0032791F">
        <w:rPr>
          <w:rFonts w:cs="Arial"/>
          <w:b/>
          <w:szCs w:val="24"/>
          <w:lang w:val="ro-RO"/>
        </w:rPr>
        <w:t>), cu următorul cuprins:</w:t>
      </w:r>
    </w:p>
    <w:p w:rsidR="000511FF" w:rsidRPr="0032791F" w:rsidRDefault="000511FF" w:rsidP="00523983">
      <w:pPr>
        <w:spacing w:before="120" w:after="120" w:line="240" w:lineRule="auto"/>
        <w:ind w:firstLine="0"/>
        <w:rPr>
          <w:rFonts w:cs="Arial"/>
          <w:szCs w:val="24"/>
          <w:lang w:val="ro-RO"/>
        </w:rPr>
      </w:pPr>
      <w:r w:rsidRPr="0032791F">
        <w:rPr>
          <w:rFonts w:cs="Arial"/>
          <w:szCs w:val="24"/>
          <w:lang w:val="ro-RO"/>
        </w:rPr>
        <w:t>"a</w:t>
      </w:r>
      <w:r w:rsidRPr="0032791F">
        <w:rPr>
          <w:rFonts w:cs="Arial"/>
          <w:szCs w:val="24"/>
          <w:vertAlign w:val="superscript"/>
          <w:lang w:val="ro-RO"/>
        </w:rPr>
        <w:t>1</w:t>
      </w:r>
      <w:r w:rsidRPr="0032791F">
        <w:rPr>
          <w:rFonts w:cs="Arial"/>
          <w:szCs w:val="24"/>
          <w:lang w:val="ro-RO"/>
        </w:rPr>
        <w:t>)  să nu aibă antecedente penale</w:t>
      </w:r>
      <w:r w:rsidRPr="0032791F">
        <w:rPr>
          <w:rFonts w:cs="Arial"/>
          <w:b/>
          <w:szCs w:val="24"/>
          <w:lang w:val="ro-RO"/>
        </w:rPr>
        <w:t>;</w:t>
      </w:r>
      <w:r w:rsidRPr="0032791F">
        <w:rPr>
          <w:rFonts w:cs="Arial"/>
          <w:szCs w:val="24"/>
          <w:lang w:val="ro-RO"/>
        </w:rPr>
        <w:t xml:space="preserve"> </w:t>
      </w:r>
    </w:p>
    <w:p w:rsidR="000511FF" w:rsidRPr="0032791F" w:rsidRDefault="000511FF" w:rsidP="00523983">
      <w:pPr>
        <w:spacing w:before="120" w:after="120" w:line="240" w:lineRule="auto"/>
        <w:ind w:firstLine="0"/>
        <w:rPr>
          <w:rFonts w:cs="Arial"/>
          <w:szCs w:val="24"/>
          <w:lang w:val="ro-RO"/>
        </w:rPr>
      </w:pPr>
      <w:r w:rsidRPr="0032791F">
        <w:rPr>
          <w:rFonts w:cs="Arial"/>
          <w:szCs w:val="24"/>
          <w:lang w:val="ro-RO"/>
        </w:rPr>
        <w:t>a</w:t>
      </w:r>
      <w:r w:rsidRPr="0032791F">
        <w:rPr>
          <w:rFonts w:cs="Arial"/>
          <w:szCs w:val="24"/>
          <w:vertAlign w:val="superscript"/>
          <w:lang w:val="ro-RO"/>
        </w:rPr>
        <w:t>2</w:t>
      </w:r>
      <w:r w:rsidRPr="0032791F">
        <w:rPr>
          <w:rFonts w:cs="Arial"/>
          <w:szCs w:val="24"/>
          <w:lang w:val="ro-RO"/>
        </w:rPr>
        <w:t>) să nu fi întreprins sau să nu fi sprijinit acţiuni</w:t>
      </w:r>
      <w:r w:rsidR="00194642" w:rsidRPr="0032791F">
        <w:rPr>
          <w:rFonts w:cs="Arial"/>
          <w:szCs w:val="24"/>
          <w:lang w:val="ro-RO"/>
        </w:rPr>
        <w:t xml:space="preserve"> de natură penală</w:t>
      </w:r>
      <w:r w:rsidRPr="0032791F">
        <w:rPr>
          <w:rFonts w:cs="Arial"/>
          <w:szCs w:val="24"/>
          <w:lang w:val="ro-RO"/>
        </w:rPr>
        <w:t xml:space="preserve"> împotriva ordinii de drept sau </w:t>
      </w:r>
      <w:r w:rsidR="00194642" w:rsidRPr="0032791F">
        <w:rPr>
          <w:rFonts w:cs="Arial"/>
          <w:szCs w:val="24"/>
          <w:lang w:val="ro-RO"/>
        </w:rPr>
        <w:t>acţiuni împotriva</w:t>
      </w:r>
      <w:r w:rsidRPr="0032791F">
        <w:rPr>
          <w:rFonts w:cs="Arial"/>
          <w:szCs w:val="24"/>
          <w:lang w:val="ro-RO"/>
        </w:rPr>
        <w:t xml:space="preserve"> securităţii naţionale;</w:t>
      </w:r>
      <w:r w:rsidRPr="0032791F">
        <w:rPr>
          <w:rFonts w:cs="Arial"/>
          <w:b/>
          <w:szCs w:val="24"/>
          <w:lang w:val="ro-RO"/>
        </w:rPr>
        <w:t xml:space="preserve"> </w:t>
      </w:r>
    </w:p>
    <w:p w:rsidR="000511FF" w:rsidRPr="0032791F" w:rsidRDefault="000511FF" w:rsidP="00523983">
      <w:pPr>
        <w:spacing w:before="120" w:after="120" w:line="240" w:lineRule="auto"/>
        <w:ind w:firstLine="0"/>
        <w:rPr>
          <w:rFonts w:cs="Arial"/>
          <w:szCs w:val="24"/>
          <w:lang w:val="ro-RO"/>
        </w:rPr>
      </w:pPr>
      <w:r w:rsidRPr="0032791F">
        <w:rPr>
          <w:rFonts w:cs="Arial"/>
          <w:szCs w:val="24"/>
          <w:lang w:val="ro-RO"/>
        </w:rPr>
        <w:t>a</w:t>
      </w:r>
      <w:r w:rsidRPr="0032791F">
        <w:rPr>
          <w:rFonts w:cs="Arial"/>
          <w:szCs w:val="24"/>
          <w:vertAlign w:val="superscript"/>
          <w:lang w:val="ro-RO"/>
        </w:rPr>
        <w:t>3</w:t>
      </w:r>
      <w:r w:rsidRPr="0032791F">
        <w:rPr>
          <w:rFonts w:cs="Arial"/>
          <w:szCs w:val="24"/>
          <w:lang w:val="ro-RO"/>
        </w:rPr>
        <w:t>) să nu fi încălcat regimul de control al exporturilor, importurilor şi altor operaţiuni cu produse militare sancţionată prin emiterea unei hotărâri judecătoreşti rămasă definitivă privind fapte penale şi să nu fie inclus pe o listă de sancţiuni internaţionale obligatorie pentru România.”</w:t>
      </w:r>
    </w:p>
    <w:p w:rsidR="000511FF" w:rsidRPr="0032791F" w:rsidRDefault="000511FF" w:rsidP="005B65DF">
      <w:pPr>
        <w:pStyle w:val="ListParagraph"/>
        <w:numPr>
          <w:ilvl w:val="0"/>
          <w:numId w:val="2"/>
        </w:numPr>
        <w:tabs>
          <w:tab w:val="left" w:pos="284"/>
        </w:tabs>
        <w:spacing w:line="312" w:lineRule="auto"/>
        <w:ind w:left="0" w:firstLine="0"/>
        <w:rPr>
          <w:rFonts w:cs="Arial"/>
          <w:b/>
          <w:szCs w:val="24"/>
          <w:lang w:val="ro-RO"/>
        </w:rPr>
      </w:pPr>
      <w:r w:rsidRPr="0032791F">
        <w:rPr>
          <w:rFonts w:cs="Arial"/>
          <w:b/>
          <w:szCs w:val="24"/>
          <w:lang w:val="ro-RO"/>
        </w:rPr>
        <w:t>Articolul 2 alineatul (2) litera c) se modifică şi va avea următorul cuprins:  </w:t>
      </w:r>
    </w:p>
    <w:p w:rsidR="000511FF" w:rsidRPr="0032791F" w:rsidRDefault="000511FF" w:rsidP="00576A31">
      <w:pPr>
        <w:ind w:firstLine="0"/>
        <w:rPr>
          <w:rFonts w:cs="Arial"/>
          <w:szCs w:val="24"/>
          <w:lang w:val="ro-RO"/>
        </w:rPr>
      </w:pPr>
      <w:r w:rsidRPr="0032791F">
        <w:rPr>
          <w:rFonts w:cs="Arial"/>
          <w:szCs w:val="24"/>
          <w:lang w:val="ro-RO"/>
        </w:rPr>
        <w:t>"c) asociaţii/acţionarii care deţin cel puţin 10% din părţile sociale/acţiuni, precum şi administratorul operatorului economic</w:t>
      </w:r>
      <w:r w:rsidR="00576A31" w:rsidRPr="0032791F">
        <w:rPr>
          <w:rFonts w:cs="Arial"/>
          <w:szCs w:val="24"/>
          <w:lang w:val="ro-RO"/>
        </w:rPr>
        <w:t xml:space="preserve"> </w:t>
      </w:r>
      <w:r w:rsidRPr="0032791F">
        <w:rPr>
          <w:rFonts w:cs="Arial"/>
          <w:szCs w:val="24"/>
          <w:lang w:val="ro-RO"/>
        </w:rPr>
        <w:t>să nu aibă antecedente penale</w:t>
      </w:r>
      <w:r w:rsidRPr="0032791F">
        <w:rPr>
          <w:rFonts w:cs="Arial"/>
          <w:b/>
          <w:szCs w:val="24"/>
          <w:lang w:val="ro-RO"/>
        </w:rPr>
        <w:t>;</w:t>
      </w:r>
    </w:p>
    <w:p w:rsidR="000511FF" w:rsidRPr="0032791F" w:rsidRDefault="000511FF" w:rsidP="005B65DF">
      <w:pPr>
        <w:ind w:firstLine="0"/>
        <w:rPr>
          <w:rFonts w:cs="Arial"/>
          <w:b/>
          <w:szCs w:val="24"/>
          <w:lang w:val="ro-RO"/>
        </w:rPr>
      </w:pPr>
      <w:r w:rsidRPr="0032791F">
        <w:rPr>
          <w:rFonts w:cs="Arial"/>
          <w:b/>
          <w:szCs w:val="24"/>
          <w:lang w:val="ro-RO"/>
        </w:rPr>
        <w:t xml:space="preserve">3.După litera c) a alineatului (2) al articolului 2 se introduc </w:t>
      </w:r>
      <w:r w:rsidR="00EC66E6">
        <w:rPr>
          <w:rFonts w:cs="Arial"/>
          <w:b/>
          <w:szCs w:val="24"/>
          <w:lang w:val="ro-RO"/>
        </w:rPr>
        <w:t>teri</w:t>
      </w:r>
      <w:r w:rsidRPr="0032791F">
        <w:rPr>
          <w:rFonts w:cs="Arial"/>
          <w:b/>
          <w:szCs w:val="24"/>
          <w:lang w:val="ro-RO"/>
        </w:rPr>
        <w:t xml:space="preserve"> noi litere, lit. c</w:t>
      </w:r>
      <w:r w:rsidRPr="0032791F">
        <w:rPr>
          <w:rFonts w:cs="Arial"/>
          <w:b/>
          <w:szCs w:val="24"/>
          <w:vertAlign w:val="superscript"/>
          <w:lang w:val="ro-RO"/>
        </w:rPr>
        <w:t>1</w:t>
      </w:r>
      <w:r w:rsidRPr="0032791F">
        <w:rPr>
          <w:rFonts w:cs="Arial"/>
          <w:b/>
          <w:szCs w:val="24"/>
          <w:lang w:val="ro-RO"/>
        </w:rPr>
        <w:t>)</w:t>
      </w:r>
      <w:r w:rsidR="00EC66E6">
        <w:rPr>
          <w:rFonts w:cs="Arial"/>
          <w:b/>
          <w:szCs w:val="24"/>
          <w:lang w:val="ro-RO"/>
        </w:rPr>
        <w:t>,</w:t>
      </w:r>
      <w:r w:rsidRPr="0032791F">
        <w:rPr>
          <w:rFonts w:cs="Arial"/>
          <w:b/>
          <w:szCs w:val="24"/>
          <w:lang w:val="ro-RO"/>
        </w:rPr>
        <w:t xml:space="preserve"> </w:t>
      </w:r>
      <w:r w:rsidR="00EC66E6" w:rsidRPr="0032791F">
        <w:rPr>
          <w:rFonts w:cs="Arial"/>
          <w:b/>
          <w:szCs w:val="24"/>
          <w:lang w:val="ro-RO"/>
        </w:rPr>
        <w:t>c</w:t>
      </w:r>
      <w:r w:rsidR="00EC66E6" w:rsidRPr="0032791F">
        <w:rPr>
          <w:rFonts w:cs="Arial"/>
          <w:b/>
          <w:szCs w:val="24"/>
          <w:vertAlign w:val="superscript"/>
          <w:lang w:val="ro-RO"/>
        </w:rPr>
        <w:t>2</w:t>
      </w:r>
      <w:r w:rsidR="00EC66E6" w:rsidRPr="0032791F">
        <w:rPr>
          <w:rFonts w:cs="Arial"/>
          <w:b/>
          <w:szCs w:val="24"/>
          <w:lang w:val="ro-RO"/>
        </w:rPr>
        <w:t xml:space="preserve">) </w:t>
      </w:r>
      <w:r w:rsidRPr="0032791F">
        <w:rPr>
          <w:rFonts w:cs="Arial"/>
          <w:b/>
          <w:szCs w:val="24"/>
          <w:lang w:val="ro-RO"/>
        </w:rPr>
        <w:t xml:space="preserve">și </w:t>
      </w:r>
      <w:r w:rsidR="00EC66E6">
        <w:rPr>
          <w:rFonts w:cs="Arial"/>
          <w:b/>
          <w:szCs w:val="24"/>
          <w:lang w:val="ro-RO"/>
        </w:rPr>
        <w:t>C</w:t>
      </w:r>
      <w:r w:rsidR="00EC66E6" w:rsidRPr="00EC66E6">
        <w:rPr>
          <w:rFonts w:cs="Arial"/>
          <w:b/>
          <w:szCs w:val="24"/>
          <w:vertAlign w:val="superscript"/>
          <w:lang w:val="ro-RO"/>
        </w:rPr>
        <w:t>3</w:t>
      </w:r>
      <w:r w:rsidR="00EC66E6">
        <w:rPr>
          <w:rFonts w:cs="Arial"/>
          <w:b/>
          <w:szCs w:val="24"/>
          <w:lang w:val="ro-RO"/>
        </w:rPr>
        <w:t>)</w:t>
      </w:r>
      <w:r w:rsidRPr="0032791F">
        <w:rPr>
          <w:rFonts w:cs="Arial"/>
          <w:b/>
          <w:szCs w:val="24"/>
          <w:lang w:val="ro-RO"/>
        </w:rPr>
        <w:t>cu următorul cuprins:</w:t>
      </w:r>
    </w:p>
    <w:p w:rsidR="000511FF" w:rsidRPr="0032791F" w:rsidRDefault="000511FF" w:rsidP="005B65DF">
      <w:pPr>
        <w:ind w:firstLine="0"/>
        <w:rPr>
          <w:rFonts w:cs="Arial"/>
          <w:szCs w:val="24"/>
          <w:lang w:val="ro-RO"/>
        </w:rPr>
      </w:pPr>
      <w:r w:rsidRPr="0032791F">
        <w:rPr>
          <w:rFonts w:cs="Arial"/>
          <w:szCs w:val="24"/>
          <w:lang w:val="ro-RO"/>
        </w:rPr>
        <w:t>” c</w:t>
      </w:r>
      <w:r w:rsidRPr="0032791F">
        <w:rPr>
          <w:rFonts w:cs="Arial"/>
          <w:szCs w:val="24"/>
          <w:vertAlign w:val="superscript"/>
          <w:lang w:val="ro-RO"/>
        </w:rPr>
        <w:t>1</w:t>
      </w:r>
      <w:r w:rsidRPr="0032791F">
        <w:rPr>
          <w:rFonts w:cs="Arial"/>
          <w:szCs w:val="24"/>
          <w:lang w:val="ro-RO"/>
        </w:rPr>
        <w:t xml:space="preserve">) asociaţii/acţionarii care deţin cel puţin 10% din părţile sociale/acţiuni, precum şi administratorul operatorului economic, să nu întreprindă/ să nu fi întreprins sau să sprijine/să fi sprijinit acţiuni </w:t>
      </w:r>
      <w:r w:rsidR="00576A31" w:rsidRPr="0032791F">
        <w:rPr>
          <w:rFonts w:cs="Arial"/>
          <w:szCs w:val="24"/>
          <w:lang w:val="ro-RO"/>
        </w:rPr>
        <w:t xml:space="preserve">de natură penală </w:t>
      </w:r>
      <w:r w:rsidRPr="0032791F">
        <w:rPr>
          <w:rFonts w:cs="Arial"/>
          <w:szCs w:val="24"/>
          <w:lang w:val="ro-RO"/>
        </w:rPr>
        <w:t xml:space="preserve">împotriva ordinii de drept sau </w:t>
      </w:r>
      <w:r w:rsidR="00576A31" w:rsidRPr="0032791F">
        <w:rPr>
          <w:rFonts w:cs="Arial"/>
          <w:szCs w:val="24"/>
          <w:lang w:val="ro-RO"/>
        </w:rPr>
        <w:t>acţiuni împotriva</w:t>
      </w:r>
      <w:r w:rsidRPr="0032791F">
        <w:rPr>
          <w:rFonts w:cs="Arial"/>
          <w:szCs w:val="24"/>
          <w:lang w:val="ro-RO"/>
        </w:rPr>
        <w:t xml:space="preserve"> securităţii naţionale</w:t>
      </w:r>
      <w:r w:rsidRPr="0032791F">
        <w:rPr>
          <w:rFonts w:cs="Arial"/>
          <w:b/>
          <w:szCs w:val="24"/>
          <w:lang w:val="ro-RO"/>
        </w:rPr>
        <w:t>;</w:t>
      </w:r>
      <w:r w:rsidRPr="0032791F">
        <w:rPr>
          <w:rFonts w:cs="Arial"/>
          <w:szCs w:val="24"/>
          <w:lang w:val="ro-RO"/>
        </w:rPr>
        <w:t xml:space="preserve"> </w:t>
      </w:r>
    </w:p>
    <w:p w:rsidR="00EC66E6" w:rsidRDefault="000511FF" w:rsidP="005B65DF">
      <w:pPr>
        <w:ind w:firstLine="0"/>
        <w:rPr>
          <w:rFonts w:cs="Arial"/>
          <w:b/>
          <w:szCs w:val="24"/>
          <w:lang w:val="ro-RO"/>
        </w:rPr>
      </w:pPr>
      <w:r w:rsidRPr="0032791F">
        <w:rPr>
          <w:rFonts w:cs="Arial"/>
          <w:szCs w:val="24"/>
          <w:lang w:val="ro-RO"/>
        </w:rPr>
        <w:t>c</w:t>
      </w:r>
      <w:r w:rsidRPr="0032791F">
        <w:rPr>
          <w:rFonts w:cs="Arial"/>
          <w:szCs w:val="24"/>
          <w:vertAlign w:val="superscript"/>
          <w:lang w:val="ro-RO"/>
        </w:rPr>
        <w:t>2</w:t>
      </w:r>
      <w:r w:rsidRPr="0032791F">
        <w:rPr>
          <w:rFonts w:cs="Arial"/>
          <w:szCs w:val="24"/>
          <w:lang w:val="ro-RO"/>
        </w:rPr>
        <w:t>) administrator</w:t>
      </w:r>
      <w:r w:rsidR="001B6A2C">
        <w:rPr>
          <w:rFonts w:cs="Arial"/>
          <w:szCs w:val="24"/>
          <w:lang w:val="ro-RO"/>
        </w:rPr>
        <w:t>ii</w:t>
      </w:r>
      <w:r w:rsidRPr="0032791F">
        <w:rPr>
          <w:rFonts w:cs="Arial"/>
          <w:szCs w:val="24"/>
          <w:lang w:val="ro-RO"/>
        </w:rPr>
        <w:t xml:space="preserve"> operatorului economic să nu fi încălcat regimul de control al exporturilor, importurilor și altor operaţiuni cu produse militare şi să nu fie incluşi pe o listă de sancţiuni </w:t>
      </w:r>
      <w:r w:rsidR="00EC66E6" w:rsidRPr="0032791F">
        <w:rPr>
          <w:rFonts w:cs="Arial"/>
          <w:szCs w:val="24"/>
          <w:lang w:val="ro-RO"/>
        </w:rPr>
        <w:t>internaționale</w:t>
      </w:r>
      <w:r w:rsidRPr="0032791F">
        <w:rPr>
          <w:rFonts w:cs="Arial"/>
          <w:szCs w:val="24"/>
          <w:lang w:val="ro-RO"/>
        </w:rPr>
        <w:t xml:space="preserve"> obligatorie pentru România</w:t>
      </w:r>
      <w:r w:rsidRPr="0032791F">
        <w:rPr>
          <w:rFonts w:cs="Arial"/>
          <w:b/>
          <w:szCs w:val="24"/>
          <w:lang w:val="ro-RO"/>
        </w:rPr>
        <w:t>;</w:t>
      </w:r>
    </w:p>
    <w:p w:rsidR="000511FF" w:rsidRPr="0032791F" w:rsidRDefault="00EC66E6" w:rsidP="005B65DF">
      <w:pPr>
        <w:ind w:firstLine="0"/>
        <w:rPr>
          <w:rFonts w:cs="Arial"/>
          <w:szCs w:val="24"/>
          <w:lang w:val="ro-RO"/>
        </w:rPr>
      </w:pPr>
      <w:r>
        <w:rPr>
          <w:rFonts w:cs="Arial"/>
          <w:szCs w:val="24"/>
          <w:lang w:val="ro-RO"/>
        </w:rPr>
        <w:t>c</w:t>
      </w:r>
      <w:r>
        <w:rPr>
          <w:rFonts w:cs="Arial"/>
          <w:szCs w:val="24"/>
          <w:vertAlign w:val="superscript"/>
          <w:lang w:val="ro-RO"/>
        </w:rPr>
        <w:t>3</w:t>
      </w:r>
      <w:r w:rsidRPr="00EC66E6">
        <w:rPr>
          <w:rFonts w:cs="Arial"/>
          <w:szCs w:val="24"/>
          <w:lang w:val="ro-RO"/>
        </w:rPr>
        <w:t xml:space="preserve">) </w:t>
      </w:r>
      <w:r w:rsidRPr="0032791F">
        <w:rPr>
          <w:rFonts w:cs="Arial"/>
          <w:szCs w:val="24"/>
          <w:lang w:val="ro-RO"/>
        </w:rPr>
        <w:t>asociații</w:t>
      </w:r>
      <w:r w:rsidRPr="0032791F">
        <w:rPr>
          <w:rFonts w:cs="Arial"/>
          <w:szCs w:val="24"/>
          <w:lang w:val="ro-RO"/>
        </w:rPr>
        <w:t>/</w:t>
      </w:r>
      <w:r w:rsidRPr="0032791F">
        <w:rPr>
          <w:rFonts w:cs="Arial"/>
          <w:szCs w:val="24"/>
          <w:lang w:val="ro-RO"/>
        </w:rPr>
        <w:t>acționarii</w:t>
      </w:r>
      <w:r w:rsidRPr="0032791F">
        <w:rPr>
          <w:rFonts w:cs="Arial"/>
          <w:szCs w:val="24"/>
          <w:lang w:val="ro-RO"/>
        </w:rPr>
        <w:t xml:space="preserve"> care </w:t>
      </w:r>
      <w:r w:rsidRPr="0032791F">
        <w:rPr>
          <w:rFonts w:cs="Arial"/>
          <w:szCs w:val="24"/>
          <w:lang w:val="ro-RO"/>
        </w:rPr>
        <w:t>dețin</w:t>
      </w:r>
      <w:r w:rsidRPr="0032791F">
        <w:rPr>
          <w:rFonts w:cs="Arial"/>
          <w:szCs w:val="24"/>
          <w:lang w:val="ro-RO"/>
        </w:rPr>
        <w:t xml:space="preserve"> cel </w:t>
      </w:r>
      <w:r w:rsidRPr="0032791F">
        <w:rPr>
          <w:rFonts w:cs="Arial"/>
          <w:szCs w:val="24"/>
          <w:lang w:val="ro-RO"/>
        </w:rPr>
        <w:t>puțin</w:t>
      </w:r>
      <w:r w:rsidRPr="0032791F">
        <w:rPr>
          <w:rFonts w:cs="Arial"/>
          <w:szCs w:val="24"/>
          <w:lang w:val="ro-RO"/>
        </w:rPr>
        <w:t xml:space="preserve"> 10% din </w:t>
      </w:r>
      <w:r w:rsidRPr="0032791F">
        <w:rPr>
          <w:rFonts w:cs="Arial"/>
          <w:szCs w:val="24"/>
          <w:lang w:val="ro-RO"/>
        </w:rPr>
        <w:t>părțile</w:t>
      </w:r>
      <w:r w:rsidRPr="0032791F">
        <w:rPr>
          <w:rFonts w:cs="Arial"/>
          <w:szCs w:val="24"/>
          <w:lang w:val="ro-RO"/>
        </w:rPr>
        <w:t xml:space="preserve"> sociale/</w:t>
      </w:r>
      <w:r w:rsidRPr="0032791F">
        <w:rPr>
          <w:rFonts w:cs="Arial"/>
          <w:szCs w:val="24"/>
          <w:lang w:val="ro-RO"/>
        </w:rPr>
        <w:t>acțiuni</w:t>
      </w:r>
      <w:r>
        <w:rPr>
          <w:rFonts w:cs="Arial"/>
          <w:szCs w:val="24"/>
          <w:lang w:val="ro-RO"/>
        </w:rPr>
        <w:t xml:space="preserve">, </w:t>
      </w:r>
      <w:r w:rsidRPr="0032791F">
        <w:rPr>
          <w:rFonts w:cs="Arial"/>
          <w:szCs w:val="24"/>
          <w:lang w:val="ro-RO"/>
        </w:rPr>
        <w:t xml:space="preserve">precum </w:t>
      </w:r>
      <w:r w:rsidRPr="0032791F">
        <w:rPr>
          <w:rFonts w:cs="Arial"/>
          <w:szCs w:val="24"/>
          <w:lang w:val="ro-RO"/>
        </w:rPr>
        <w:t>și</w:t>
      </w:r>
      <w:r w:rsidRPr="0032791F">
        <w:rPr>
          <w:rFonts w:cs="Arial"/>
          <w:szCs w:val="24"/>
          <w:lang w:val="ro-RO"/>
        </w:rPr>
        <w:t xml:space="preserve"> administrator</w:t>
      </w:r>
      <w:r>
        <w:rPr>
          <w:rFonts w:cs="Arial"/>
          <w:szCs w:val="24"/>
          <w:lang w:val="ro-RO"/>
        </w:rPr>
        <w:t>ii</w:t>
      </w:r>
      <w:r w:rsidRPr="0032791F">
        <w:rPr>
          <w:rFonts w:cs="Arial"/>
          <w:szCs w:val="24"/>
          <w:lang w:val="ro-RO"/>
        </w:rPr>
        <w:t xml:space="preserve"> operatorului economic</w:t>
      </w:r>
      <w:r>
        <w:rPr>
          <w:rFonts w:cs="Arial"/>
          <w:szCs w:val="24"/>
          <w:lang w:val="ro-RO"/>
        </w:rPr>
        <w:t xml:space="preserve">, să nu fie incluși pe o listă de sancțiuni </w:t>
      </w:r>
      <w:r w:rsidR="00CB0CA2">
        <w:rPr>
          <w:rFonts w:cs="Arial"/>
          <w:szCs w:val="24"/>
          <w:lang w:val="ro-RO"/>
        </w:rPr>
        <w:t>internaționale obligatorii pentru România.</w:t>
      </w:r>
      <w:r w:rsidR="000511FF" w:rsidRPr="0032791F">
        <w:rPr>
          <w:rFonts w:cs="Arial"/>
          <w:szCs w:val="24"/>
          <w:lang w:val="ro-RO"/>
        </w:rPr>
        <w:t>”</w:t>
      </w:r>
    </w:p>
    <w:p w:rsidR="000511FF" w:rsidRPr="0032791F" w:rsidRDefault="000511FF" w:rsidP="00523983">
      <w:pPr>
        <w:spacing w:before="120" w:after="120" w:line="240" w:lineRule="auto"/>
        <w:ind w:firstLine="0"/>
        <w:rPr>
          <w:rFonts w:cs="Arial"/>
          <w:b/>
          <w:szCs w:val="24"/>
          <w:lang w:val="ro-RO"/>
        </w:rPr>
      </w:pPr>
      <w:r w:rsidRPr="0032791F">
        <w:rPr>
          <w:rFonts w:cs="Arial"/>
          <w:b/>
          <w:szCs w:val="24"/>
          <w:lang w:val="ro-RO"/>
        </w:rPr>
        <w:t>4. Articolul 2 alineatul (2) lit. e) se modifică și va avea următorul cuprins:  </w:t>
      </w:r>
    </w:p>
    <w:p w:rsidR="000511FF" w:rsidRPr="0032791F" w:rsidRDefault="000511FF" w:rsidP="00523983">
      <w:pPr>
        <w:spacing w:before="120" w:after="120" w:line="240" w:lineRule="auto"/>
        <w:ind w:firstLine="0"/>
        <w:rPr>
          <w:rFonts w:cs="Arial"/>
          <w:szCs w:val="24"/>
          <w:lang w:val="ro-RO"/>
        </w:rPr>
      </w:pPr>
      <w:r w:rsidRPr="0032791F">
        <w:rPr>
          <w:rFonts w:cs="Arial"/>
          <w:szCs w:val="24"/>
          <w:lang w:val="ro-RO"/>
        </w:rPr>
        <w:t>"e) să deţină avizul prealabil din partea instituţiilor cu atribuţii din domeniul securităţii naţionale stipulat la art. 6 alin. (5) lit. m) din Legea nr. 232/2016</w:t>
      </w:r>
      <w:r w:rsidR="009241D5" w:rsidRPr="0032791F">
        <w:rPr>
          <w:rFonts w:cs="Arial"/>
          <w:szCs w:val="24"/>
          <w:lang w:val="ro-RO"/>
        </w:rPr>
        <w:t xml:space="preserve">, respectiv Ministerul Apărării </w:t>
      </w:r>
      <w:r w:rsidR="009241D5" w:rsidRPr="0032791F">
        <w:rPr>
          <w:rFonts w:cs="Arial"/>
          <w:szCs w:val="24"/>
          <w:lang w:val="ro-RO"/>
        </w:rPr>
        <w:lastRenderedPageBreak/>
        <w:t>Naţionale, Ministerul Afacerilor Interne, Serviciul Român de Informaţii, Serviciul de Informaţii Externe, Serviciul de Telecomunicaţii Speciale, Serviciul de Protecţie şi Pază</w:t>
      </w:r>
      <w:r w:rsidRPr="0032791F">
        <w:rPr>
          <w:rFonts w:cs="Arial"/>
          <w:szCs w:val="24"/>
          <w:lang w:val="ro-RO"/>
        </w:rPr>
        <w:t>."</w:t>
      </w:r>
    </w:p>
    <w:p w:rsidR="000511FF" w:rsidRPr="0032791F" w:rsidRDefault="000511FF" w:rsidP="00523983">
      <w:pPr>
        <w:spacing w:before="120" w:after="120" w:line="240" w:lineRule="auto"/>
        <w:ind w:firstLine="0"/>
        <w:rPr>
          <w:rFonts w:cs="Arial"/>
          <w:b/>
          <w:szCs w:val="24"/>
          <w:lang w:val="ro-RO"/>
        </w:rPr>
      </w:pPr>
      <w:r w:rsidRPr="0032791F">
        <w:rPr>
          <w:rFonts w:cs="Arial"/>
          <w:b/>
          <w:szCs w:val="24"/>
          <w:lang w:val="ro-RO"/>
        </w:rPr>
        <w:t>5. După alineatul (2) al articolului 2, se introduc cinci noi alineate, alineatele (2</w:t>
      </w:r>
      <w:r w:rsidRPr="0032791F">
        <w:rPr>
          <w:rFonts w:cs="Arial"/>
          <w:b/>
          <w:szCs w:val="24"/>
          <w:vertAlign w:val="superscript"/>
          <w:lang w:val="ro-RO"/>
        </w:rPr>
        <w:t>1</w:t>
      </w:r>
      <w:r w:rsidRPr="0032791F">
        <w:rPr>
          <w:rFonts w:cs="Arial"/>
          <w:b/>
          <w:szCs w:val="24"/>
          <w:lang w:val="ro-RO"/>
        </w:rPr>
        <w:t>) - (2</w:t>
      </w:r>
      <w:r w:rsidRPr="0032791F">
        <w:rPr>
          <w:rFonts w:cs="Arial"/>
          <w:b/>
          <w:szCs w:val="24"/>
          <w:vertAlign w:val="superscript"/>
          <w:lang w:val="ro-RO"/>
        </w:rPr>
        <w:t>5</w:t>
      </w:r>
      <w:r w:rsidRPr="0032791F">
        <w:rPr>
          <w:rFonts w:cs="Arial"/>
          <w:b/>
          <w:szCs w:val="24"/>
          <w:lang w:val="ro-RO"/>
        </w:rPr>
        <w:t>), cu următorul cuprins:</w:t>
      </w:r>
    </w:p>
    <w:p w:rsidR="000511FF" w:rsidRPr="0032791F" w:rsidRDefault="000511FF" w:rsidP="00523983">
      <w:pPr>
        <w:spacing w:before="120" w:after="120" w:line="240" w:lineRule="auto"/>
        <w:ind w:firstLine="0"/>
        <w:rPr>
          <w:rFonts w:cs="Arial"/>
          <w:szCs w:val="24"/>
          <w:lang w:val="ro-RO"/>
        </w:rPr>
      </w:pPr>
      <w:r w:rsidRPr="0032791F">
        <w:rPr>
          <w:rFonts w:cs="Arial"/>
          <w:szCs w:val="24"/>
          <w:lang w:val="ro-RO"/>
        </w:rPr>
        <w:t>"(2</w:t>
      </w:r>
      <w:r w:rsidRPr="0032791F">
        <w:rPr>
          <w:rFonts w:cs="Arial"/>
          <w:szCs w:val="24"/>
          <w:vertAlign w:val="superscript"/>
          <w:lang w:val="ro-RO"/>
        </w:rPr>
        <w:t>1</w:t>
      </w:r>
      <w:r w:rsidRPr="0032791F">
        <w:rPr>
          <w:rFonts w:cs="Arial"/>
          <w:szCs w:val="24"/>
          <w:lang w:val="ro-RO"/>
        </w:rPr>
        <w:t>) În vederea verificării îndeplinirii criteriilor prevăzute de art.</w:t>
      </w:r>
      <w:r w:rsidR="00D60E78" w:rsidRPr="0032791F">
        <w:rPr>
          <w:rFonts w:cs="Arial"/>
          <w:szCs w:val="24"/>
          <w:lang w:val="ro-RO"/>
        </w:rPr>
        <w:t xml:space="preserve"> </w:t>
      </w:r>
      <w:r w:rsidRPr="0032791F">
        <w:rPr>
          <w:rFonts w:cs="Arial"/>
          <w:szCs w:val="24"/>
          <w:lang w:val="ro-RO"/>
        </w:rPr>
        <w:t>2 alin. (2) lit. a</w:t>
      </w:r>
      <w:r w:rsidRPr="0032791F">
        <w:rPr>
          <w:rFonts w:cs="Arial"/>
          <w:szCs w:val="24"/>
          <w:vertAlign w:val="superscript"/>
          <w:lang w:val="ro-RO"/>
        </w:rPr>
        <w:t>3</w:t>
      </w:r>
      <w:r w:rsidRPr="0032791F">
        <w:rPr>
          <w:rFonts w:cs="Arial"/>
          <w:szCs w:val="24"/>
          <w:lang w:val="ro-RO"/>
        </w:rPr>
        <w:t>)</w:t>
      </w:r>
      <w:r w:rsidR="00CB0CA2">
        <w:rPr>
          <w:rFonts w:cs="Arial"/>
          <w:szCs w:val="24"/>
          <w:lang w:val="ro-RO"/>
        </w:rPr>
        <w:t xml:space="preserve">, </w:t>
      </w:r>
      <w:r w:rsidRPr="0032791F">
        <w:rPr>
          <w:rFonts w:cs="Arial"/>
          <w:szCs w:val="24"/>
          <w:lang w:val="ro-RO"/>
        </w:rPr>
        <w:t>lit. c</w:t>
      </w:r>
      <w:r w:rsidRPr="0032791F">
        <w:rPr>
          <w:rFonts w:cs="Arial"/>
          <w:szCs w:val="24"/>
          <w:vertAlign w:val="superscript"/>
          <w:lang w:val="ro-RO"/>
        </w:rPr>
        <w:t>2</w:t>
      </w:r>
      <w:r w:rsidRPr="0032791F">
        <w:rPr>
          <w:rFonts w:cs="Arial"/>
          <w:szCs w:val="24"/>
          <w:lang w:val="ro-RO"/>
        </w:rPr>
        <w:t>)</w:t>
      </w:r>
      <w:r w:rsidR="00CB0CA2">
        <w:rPr>
          <w:rFonts w:cs="Arial"/>
          <w:szCs w:val="24"/>
          <w:lang w:val="ro-RO"/>
        </w:rPr>
        <w:t xml:space="preserve"> și lit. c</w:t>
      </w:r>
      <w:r w:rsidR="00CB0CA2" w:rsidRPr="00CB0CA2">
        <w:rPr>
          <w:rFonts w:cs="Arial"/>
          <w:szCs w:val="24"/>
          <w:vertAlign w:val="superscript"/>
          <w:lang w:val="ro-RO"/>
        </w:rPr>
        <w:t>3</w:t>
      </w:r>
      <w:r w:rsidR="00CB0CA2">
        <w:rPr>
          <w:rFonts w:cs="Arial"/>
          <w:szCs w:val="24"/>
          <w:lang w:val="ro-RO"/>
        </w:rPr>
        <w:t xml:space="preserve">) </w:t>
      </w:r>
      <w:r w:rsidRPr="0032791F">
        <w:rPr>
          <w:rFonts w:cs="Arial"/>
          <w:szCs w:val="24"/>
          <w:lang w:val="ro-RO"/>
        </w:rPr>
        <w:t>, Ministerului Afacerilor Externe analizează, potrivit competenţelor ce îi revin, solicitarea ministerului de resort și</w:t>
      </w:r>
      <w:r w:rsidRPr="0032791F">
        <w:rPr>
          <w:rFonts w:cs="Arial"/>
          <w:b/>
          <w:szCs w:val="24"/>
          <w:lang w:val="ro-RO"/>
        </w:rPr>
        <w:t>,</w:t>
      </w:r>
      <w:r w:rsidRPr="0032791F">
        <w:rPr>
          <w:rFonts w:cs="Arial"/>
          <w:szCs w:val="24"/>
          <w:lang w:val="ro-RO"/>
        </w:rPr>
        <w:t xml:space="preserve"> în termen de până la 15 zile, comunică acestuia răspunsul.  </w:t>
      </w:r>
    </w:p>
    <w:p w:rsidR="000511FF" w:rsidRPr="0032791F" w:rsidRDefault="000511FF" w:rsidP="00523983">
      <w:pPr>
        <w:spacing w:before="120" w:after="120" w:line="240" w:lineRule="auto"/>
        <w:ind w:firstLine="0"/>
        <w:rPr>
          <w:rFonts w:cs="Arial"/>
          <w:szCs w:val="24"/>
          <w:lang w:val="ro-RO"/>
        </w:rPr>
      </w:pPr>
      <w:r w:rsidRPr="0032791F">
        <w:rPr>
          <w:rFonts w:cs="Arial"/>
          <w:szCs w:val="24"/>
          <w:lang w:val="ro-RO"/>
        </w:rPr>
        <w:t>(2</w:t>
      </w:r>
      <w:r w:rsidRPr="0032791F">
        <w:rPr>
          <w:rFonts w:cs="Arial"/>
          <w:szCs w:val="24"/>
          <w:vertAlign w:val="superscript"/>
          <w:lang w:val="ro-RO"/>
        </w:rPr>
        <w:t>2</w:t>
      </w:r>
      <w:r w:rsidRPr="0032791F">
        <w:rPr>
          <w:rFonts w:cs="Arial"/>
          <w:szCs w:val="24"/>
          <w:lang w:val="ro-RO"/>
        </w:rPr>
        <w:t>) În cazul în care Ministerul Afacerilor Externe comunică ministerului de resort faptul că nu sunt îndeplinite criteriile prevăzute la art.2 alin.(2) lit. a</w:t>
      </w:r>
      <w:r w:rsidRPr="0032791F">
        <w:rPr>
          <w:rFonts w:cs="Arial"/>
          <w:szCs w:val="24"/>
          <w:vertAlign w:val="superscript"/>
          <w:lang w:val="ro-RO"/>
        </w:rPr>
        <w:t>3</w:t>
      </w:r>
      <w:r w:rsidRPr="0032791F">
        <w:rPr>
          <w:rFonts w:cs="Arial"/>
          <w:szCs w:val="24"/>
          <w:lang w:val="ro-RO"/>
        </w:rPr>
        <w:t>)</w:t>
      </w:r>
      <w:r w:rsidR="00594651">
        <w:rPr>
          <w:rFonts w:cs="Arial"/>
          <w:szCs w:val="24"/>
          <w:lang w:val="ro-RO"/>
        </w:rPr>
        <w:t>,</w:t>
      </w:r>
      <w:r w:rsidRPr="0032791F">
        <w:rPr>
          <w:rFonts w:cs="Arial"/>
          <w:szCs w:val="24"/>
          <w:lang w:val="ro-RO"/>
        </w:rPr>
        <w:t xml:space="preserve"> lit. c</w:t>
      </w:r>
      <w:r w:rsidRPr="0032791F">
        <w:rPr>
          <w:rFonts w:cs="Arial"/>
          <w:szCs w:val="24"/>
          <w:vertAlign w:val="superscript"/>
          <w:lang w:val="ro-RO"/>
        </w:rPr>
        <w:t>2</w:t>
      </w:r>
      <w:r w:rsidRPr="0032791F">
        <w:rPr>
          <w:rFonts w:cs="Arial"/>
          <w:szCs w:val="24"/>
          <w:lang w:val="ro-RO"/>
        </w:rPr>
        <w:t>)</w:t>
      </w:r>
      <w:r w:rsidR="00594651">
        <w:rPr>
          <w:rFonts w:cs="Arial"/>
          <w:szCs w:val="24"/>
          <w:lang w:val="ro-RO"/>
        </w:rPr>
        <w:t xml:space="preserve"> și/sau lit. c</w:t>
      </w:r>
      <w:r w:rsidR="00594651" w:rsidRPr="00594651">
        <w:rPr>
          <w:rFonts w:cs="Arial"/>
          <w:szCs w:val="24"/>
          <w:vertAlign w:val="superscript"/>
          <w:lang w:val="ro-RO"/>
        </w:rPr>
        <w:t>3</w:t>
      </w:r>
      <w:r w:rsidR="00594651">
        <w:rPr>
          <w:rFonts w:cs="Arial"/>
          <w:szCs w:val="24"/>
          <w:lang w:val="ro-RO"/>
        </w:rPr>
        <w:t>)</w:t>
      </w:r>
      <w:r w:rsidRPr="0032791F">
        <w:rPr>
          <w:rFonts w:cs="Arial"/>
          <w:szCs w:val="24"/>
          <w:lang w:val="ro-RO"/>
        </w:rPr>
        <w:t>, acesta respinge cererea de autorizare şi notifică operatorul economic despre aceasta.</w:t>
      </w:r>
    </w:p>
    <w:p w:rsidR="000511FF" w:rsidRPr="0032791F" w:rsidRDefault="000511FF" w:rsidP="00523983">
      <w:pPr>
        <w:spacing w:before="120" w:after="120" w:line="240" w:lineRule="auto"/>
        <w:ind w:firstLine="0"/>
        <w:rPr>
          <w:rFonts w:cs="Arial"/>
          <w:szCs w:val="24"/>
          <w:lang w:val="ro-RO"/>
        </w:rPr>
      </w:pPr>
      <w:r w:rsidRPr="0032791F">
        <w:rPr>
          <w:rFonts w:cs="Arial"/>
          <w:szCs w:val="24"/>
          <w:lang w:val="ro-RO"/>
        </w:rPr>
        <w:t>(2</w:t>
      </w:r>
      <w:r w:rsidRPr="0032791F">
        <w:rPr>
          <w:rFonts w:cs="Arial"/>
          <w:szCs w:val="24"/>
          <w:vertAlign w:val="superscript"/>
          <w:lang w:val="ro-RO"/>
        </w:rPr>
        <w:t>3</w:t>
      </w:r>
      <w:r w:rsidRPr="0032791F">
        <w:rPr>
          <w:rFonts w:cs="Arial"/>
          <w:szCs w:val="24"/>
          <w:lang w:val="ro-RO"/>
        </w:rPr>
        <w:t>) În situaţiile în care, ulterior, Ministerul Afacerilor Externe obţine date şi informaţii ce relevă apariţia unei situaţii de natură a conduce la neîndeplinirea criteriilor prevăzute de art.2 alin.(2) lit. a</w:t>
      </w:r>
      <w:r w:rsidRPr="0032791F">
        <w:rPr>
          <w:rFonts w:cs="Arial"/>
          <w:szCs w:val="24"/>
          <w:vertAlign w:val="superscript"/>
          <w:lang w:val="ro-RO"/>
        </w:rPr>
        <w:t>3</w:t>
      </w:r>
      <w:r w:rsidRPr="0032791F">
        <w:rPr>
          <w:rFonts w:cs="Arial"/>
          <w:szCs w:val="24"/>
          <w:lang w:val="ro-RO"/>
        </w:rPr>
        <w:t>)</w:t>
      </w:r>
      <w:r w:rsidR="00594651">
        <w:rPr>
          <w:rFonts w:cs="Arial"/>
          <w:szCs w:val="24"/>
          <w:lang w:val="ro-RO"/>
        </w:rPr>
        <w:t>,</w:t>
      </w:r>
      <w:r w:rsidRPr="0032791F">
        <w:rPr>
          <w:rFonts w:cs="Arial"/>
          <w:szCs w:val="24"/>
          <w:lang w:val="ro-RO"/>
        </w:rPr>
        <w:t xml:space="preserve"> lit. c</w:t>
      </w:r>
      <w:r w:rsidRPr="0032791F">
        <w:rPr>
          <w:rFonts w:cs="Arial"/>
          <w:szCs w:val="24"/>
          <w:vertAlign w:val="superscript"/>
          <w:lang w:val="ro-RO"/>
        </w:rPr>
        <w:t>2</w:t>
      </w:r>
      <w:r w:rsidRPr="0032791F">
        <w:rPr>
          <w:rFonts w:cs="Arial"/>
          <w:szCs w:val="24"/>
          <w:lang w:val="ro-RO"/>
        </w:rPr>
        <w:t>)</w:t>
      </w:r>
      <w:r w:rsidR="00594651">
        <w:rPr>
          <w:rFonts w:cs="Arial"/>
          <w:szCs w:val="24"/>
          <w:lang w:val="ro-RO"/>
        </w:rPr>
        <w:t xml:space="preserve"> </w:t>
      </w:r>
      <w:r w:rsidR="00594651">
        <w:rPr>
          <w:rFonts w:cs="Arial"/>
          <w:szCs w:val="24"/>
          <w:lang w:val="ro-RO"/>
        </w:rPr>
        <w:t>și/sau lit. c</w:t>
      </w:r>
      <w:r w:rsidR="00594651" w:rsidRPr="00594651">
        <w:rPr>
          <w:rFonts w:cs="Arial"/>
          <w:szCs w:val="24"/>
          <w:vertAlign w:val="superscript"/>
          <w:lang w:val="ro-RO"/>
        </w:rPr>
        <w:t>3</w:t>
      </w:r>
      <w:r w:rsidR="00594651">
        <w:rPr>
          <w:rFonts w:cs="Arial"/>
          <w:szCs w:val="24"/>
          <w:lang w:val="ro-RO"/>
        </w:rPr>
        <w:t>)</w:t>
      </w:r>
      <w:r w:rsidRPr="0032791F">
        <w:rPr>
          <w:rFonts w:cs="Arial"/>
          <w:szCs w:val="24"/>
          <w:lang w:val="ro-RO"/>
        </w:rPr>
        <w:t>, comunică ministerului de resort acest fapt, în vederea retragerii autorizării.”</w:t>
      </w:r>
      <w:r w:rsidR="00594651">
        <w:rPr>
          <w:rFonts w:cs="Arial"/>
          <w:szCs w:val="24"/>
          <w:lang w:val="ro-RO"/>
        </w:rPr>
        <w:t xml:space="preserve"> </w:t>
      </w:r>
      <w:bookmarkStart w:id="1" w:name="_GoBack"/>
      <w:bookmarkEnd w:id="1"/>
    </w:p>
    <w:p w:rsidR="000511FF" w:rsidRPr="0032791F" w:rsidRDefault="000511FF" w:rsidP="00523983">
      <w:pPr>
        <w:spacing w:before="120" w:after="120" w:line="240" w:lineRule="auto"/>
        <w:ind w:firstLine="0"/>
        <w:rPr>
          <w:rFonts w:cs="Arial"/>
          <w:szCs w:val="24"/>
          <w:lang w:val="ro-RO"/>
        </w:rPr>
      </w:pPr>
      <w:r w:rsidRPr="0032791F">
        <w:rPr>
          <w:rFonts w:cs="Arial"/>
          <w:szCs w:val="24"/>
          <w:lang w:val="ro-RO"/>
        </w:rPr>
        <w:t>(2</w:t>
      </w:r>
      <w:r w:rsidRPr="0032791F">
        <w:rPr>
          <w:rFonts w:cs="Arial"/>
          <w:szCs w:val="24"/>
          <w:vertAlign w:val="superscript"/>
          <w:lang w:val="ro-RO"/>
        </w:rPr>
        <w:t>4</w:t>
      </w:r>
      <w:r w:rsidRPr="0032791F">
        <w:rPr>
          <w:rFonts w:cs="Arial"/>
          <w:szCs w:val="24"/>
          <w:lang w:val="ro-RO"/>
        </w:rPr>
        <w:t>) Respingerea cererii de autorizare, respectiv retragerea autorizării, realizate în condiţiile alin. (2</w:t>
      </w:r>
      <w:r w:rsidRPr="0032791F">
        <w:rPr>
          <w:rFonts w:cs="Arial"/>
          <w:szCs w:val="24"/>
          <w:vertAlign w:val="superscript"/>
          <w:lang w:val="ro-RO"/>
        </w:rPr>
        <w:t>2</w:t>
      </w:r>
      <w:r w:rsidRPr="0032791F">
        <w:rPr>
          <w:rFonts w:cs="Arial"/>
          <w:szCs w:val="24"/>
          <w:lang w:val="ro-RO"/>
        </w:rPr>
        <w:t>) sau (2</w:t>
      </w:r>
      <w:r w:rsidRPr="0032791F">
        <w:rPr>
          <w:rFonts w:cs="Arial"/>
          <w:szCs w:val="24"/>
          <w:vertAlign w:val="superscript"/>
          <w:lang w:val="ro-RO"/>
        </w:rPr>
        <w:t>3</w:t>
      </w:r>
      <w:r w:rsidRPr="0032791F">
        <w:rPr>
          <w:rFonts w:cs="Arial"/>
          <w:szCs w:val="24"/>
          <w:lang w:val="ro-RO"/>
        </w:rPr>
        <w:t>) nu se motivează.</w:t>
      </w:r>
    </w:p>
    <w:p w:rsidR="000511FF" w:rsidRPr="0032791F" w:rsidRDefault="000511FF" w:rsidP="00523983">
      <w:pPr>
        <w:spacing w:before="120" w:after="120" w:line="240" w:lineRule="auto"/>
        <w:ind w:firstLine="0"/>
        <w:rPr>
          <w:rFonts w:cs="Arial"/>
          <w:szCs w:val="24"/>
          <w:lang w:val="ro-RO"/>
        </w:rPr>
      </w:pPr>
      <w:r w:rsidRPr="0032791F">
        <w:rPr>
          <w:rFonts w:cs="Arial"/>
          <w:szCs w:val="24"/>
          <w:lang w:val="ro-RO"/>
        </w:rPr>
        <w:t>(2</w:t>
      </w:r>
      <w:r w:rsidRPr="0032791F">
        <w:rPr>
          <w:rFonts w:cs="Arial"/>
          <w:szCs w:val="24"/>
          <w:vertAlign w:val="superscript"/>
          <w:lang w:val="ro-RO"/>
        </w:rPr>
        <w:t>5</w:t>
      </w:r>
      <w:r w:rsidRPr="0032791F">
        <w:rPr>
          <w:rFonts w:cs="Arial"/>
          <w:szCs w:val="24"/>
          <w:lang w:val="ro-RO"/>
        </w:rPr>
        <w:t>) Atunci când respingerea cererii de autorizare sau retragerea autorizării s-au realizat în condiţiile alin. (2</w:t>
      </w:r>
      <w:r w:rsidRPr="0032791F">
        <w:rPr>
          <w:rFonts w:cs="Arial"/>
          <w:szCs w:val="24"/>
          <w:vertAlign w:val="superscript"/>
          <w:lang w:val="ro-RO"/>
        </w:rPr>
        <w:t>2</w:t>
      </w:r>
      <w:r w:rsidRPr="0032791F">
        <w:rPr>
          <w:rFonts w:cs="Arial"/>
          <w:szCs w:val="24"/>
          <w:lang w:val="ro-RO"/>
        </w:rPr>
        <w:t>) - (2</w:t>
      </w:r>
      <w:r w:rsidRPr="0032791F">
        <w:rPr>
          <w:rFonts w:cs="Arial"/>
          <w:szCs w:val="24"/>
          <w:vertAlign w:val="superscript"/>
          <w:lang w:val="ro-RO"/>
        </w:rPr>
        <w:t>3</w:t>
      </w:r>
      <w:r w:rsidRPr="0032791F">
        <w:rPr>
          <w:rFonts w:cs="Arial"/>
          <w:szCs w:val="24"/>
          <w:lang w:val="ro-RO"/>
        </w:rPr>
        <w:t>), operatorul economic poate relua procedura de autorizare numai după împlinirea unui termen de minim 3 ani de la data notificării."</w:t>
      </w:r>
    </w:p>
    <w:p w:rsidR="000511FF" w:rsidRPr="0032791F" w:rsidRDefault="000511FF" w:rsidP="000A0F3F">
      <w:pPr>
        <w:spacing w:before="120" w:after="120" w:line="240" w:lineRule="auto"/>
        <w:ind w:firstLine="0"/>
        <w:rPr>
          <w:rFonts w:cs="Arial"/>
          <w:b/>
          <w:szCs w:val="24"/>
          <w:lang w:val="ro-RO"/>
        </w:rPr>
      </w:pPr>
      <w:r w:rsidRPr="0032791F">
        <w:rPr>
          <w:rFonts w:cs="Arial"/>
          <w:b/>
          <w:szCs w:val="24"/>
          <w:lang w:val="ro-RO"/>
        </w:rPr>
        <w:t xml:space="preserve">6. Articolul 2 alin. (3) se modifică şi va avea următorul cuprins: </w:t>
      </w:r>
    </w:p>
    <w:p w:rsidR="000511FF" w:rsidRPr="0032791F" w:rsidRDefault="000511FF" w:rsidP="000A0F3F">
      <w:pPr>
        <w:spacing w:before="120" w:after="120" w:line="240" w:lineRule="auto"/>
        <w:ind w:firstLine="0"/>
        <w:rPr>
          <w:rFonts w:cs="Arial"/>
          <w:szCs w:val="24"/>
          <w:lang w:val="ro-RO"/>
        </w:rPr>
      </w:pPr>
      <w:r w:rsidRPr="0032791F">
        <w:rPr>
          <w:rFonts w:cs="Arial"/>
          <w:szCs w:val="24"/>
          <w:lang w:val="ro-RO"/>
        </w:rPr>
        <w:t>"(3) În vederea stabilirii îndeplinirii criteriilor prevăzute de art. 2 alin. (2) lit. a</w:t>
      </w:r>
      <w:r w:rsidRPr="0032791F">
        <w:rPr>
          <w:rFonts w:cs="Arial"/>
          <w:szCs w:val="24"/>
          <w:vertAlign w:val="superscript"/>
          <w:lang w:val="ro-RO"/>
        </w:rPr>
        <w:t>1</w:t>
      </w:r>
      <w:r w:rsidRPr="0032791F">
        <w:rPr>
          <w:rFonts w:cs="Arial"/>
          <w:szCs w:val="24"/>
          <w:lang w:val="ro-RO"/>
        </w:rPr>
        <w:t>)</w:t>
      </w:r>
      <w:r w:rsidRPr="0032791F">
        <w:rPr>
          <w:rFonts w:cs="Arial"/>
          <w:b/>
          <w:szCs w:val="24"/>
          <w:lang w:val="ro-RO"/>
        </w:rPr>
        <w:t>,</w:t>
      </w:r>
      <w:r w:rsidRPr="0032791F">
        <w:rPr>
          <w:rFonts w:cs="Arial"/>
          <w:szCs w:val="24"/>
          <w:lang w:val="ro-RO"/>
        </w:rPr>
        <w:t xml:space="preserve"> a</w:t>
      </w:r>
      <w:r w:rsidRPr="0032791F">
        <w:rPr>
          <w:rFonts w:cs="Arial"/>
          <w:szCs w:val="24"/>
          <w:vertAlign w:val="superscript"/>
          <w:lang w:val="ro-RO"/>
        </w:rPr>
        <w:t>2</w:t>
      </w:r>
      <w:r w:rsidRPr="0032791F">
        <w:rPr>
          <w:rFonts w:cs="Arial"/>
          <w:szCs w:val="24"/>
          <w:lang w:val="ro-RO"/>
        </w:rPr>
        <w:t>), c) și c</w:t>
      </w:r>
      <w:r w:rsidRPr="0032791F">
        <w:rPr>
          <w:rFonts w:cs="Arial"/>
          <w:szCs w:val="24"/>
          <w:vertAlign w:val="superscript"/>
          <w:lang w:val="ro-RO"/>
        </w:rPr>
        <w:t>1</w:t>
      </w:r>
      <w:r w:rsidRPr="0032791F">
        <w:rPr>
          <w:rFonts w:cs="Arial"/>
          <w:szCs w:val="24"/>
          <w:lang w:val="ro-RO"/>
        </w:rPr>
        <w:t>)</w:t>
      </w:r>
      <w:r w:rsidRPr="0032791F">
        <w:rPr>
          <w:rFonts w:cs="Arial"/>
          <w:b/>
          <w:szCs w:val="24"/>
          <w:lang w:val="ro-RO"/>
        </w:rPr>
        <w:t xml:space="preserve">, </w:t>
      </w:r>
      <w:r w:rsidRPr="0032791F">
        <w:rPr>
          <w:rFonts w:cs="Arial"/>
          <w:szCs w:val="24"/>
          <w:lang w:val="ro-RO"/>
        </w:rPr>
        <w:t>ministerul de resort solicită instituţiilor cu atribuţii în domeniul securităţii naţionale eliberarea avizului prealabil</w:t>
      </w:r>
      <w:r w:rsidR="000F60FA" w:rsidRPr="0032791F">
        <w:rPr>
          <w:rFonts w:cs="Arial"/>
          <w:szCs w:val="24"/>
          <w:lang w:val="ro-RO"/>
        </w:rPr>
        <w:t xml:space="preserve">, în conformitate cu </w:t>
      </w:r>
      <w:r w:rsidR="00D60E78" w:rsidRPr="0032791F">
        <w:rPr>
          <w:rFonts w:cs="Arial"/>
          <w:szCs w:val="24"/>
          <w:lang w:val="ro-RO"/>
        </w:rPr>
        <w:t>competențele</w:t>
      </w:r>
      <w:r w:rsidR="000F60FA" w:rsidRPr="0032791F">
        <w:rPr>
          <w:rFonts w:cs="Arial"/>
          <w:szCs w:val="24"/>
          <w:lang w:val="ro-RO"/>
        </w:rPr>
        <w:t xml:space="preserve"> proprii</w:t>
      </w:r>
      <w:r w:rsidR="001D5F81" w:rsidRPr="0032791F">
        <w:rPr>
          <w:rFonts w:cs="Arial"/>
          <w:szCs w:val="24"/>
          <w:lang w:val="ro-RO"/>
        </w:rPr>
        <w:t>”.</w:t>
      </w:r>
      <w:r w:rsidRPr="0032791F">
        <w:rPr>
          <w:rFonts w:cs="Arial"/>
          <w:szCs w:val="24"/>
          <w:lang w:val="ro-RO"/>
        </w:rPr>
        <w:t xml:space="preserve"> </w:t>
      </w:r>
    </w:p>
    <w:p w:rsidR="000511FF" w:rsidRPr="0032791F" w:rsidRDefault="000511FF" w:rsidP="00523983">
      <w:pPr>
        <w:spacing w:before="120" w:after="120" w:line="240" w:lineRule="auto"/>
        <w:ind w:firstLine="0"/>
        <w:rPr>
          <w:rFonts w:cs="Arial"/>
          <w:b/>
          <w:szCs w:val="24"/>
          <w:lang w:val="ro-RO"/>
        </w:rPr>
      </w:pPr>
      <w:r w:rsidRPr="0032791F">
        <w:rPr>
          <w:rFonts w:cs="Arial"/>
          <w:b/>
          <w:szCs w:val="24"/>
          <w:lang w:val="ro-RO"/>
        </w:rPr>
        <w:t>7</w:t>
      </w:r>
      <w:r w:rsidRPr="0032791F">
        <w:rPr>
          <w:rFonts w:cs="Arial"/>
          <w:szCs w:val="24"/>
          <w:lang w:val="ro-RO"/>
        </w:rPr>
        <w:t xml:space="preserve">. </w:t>
      </w:r>
      <w:r w:rsidRPr="0032791F">
        <w:rPr>
          <w:rFonts w:cs="Arial"/>
          <w:b/>
          <w:szCs w:val="24"/>
          <w:lang w:val="ro-RO"/>
        </w:rPr>
        <w:t>După alineatul (3) al articolului 2, se introduc cinci noi alineate, alineatele (4) - (8), cu următorul cuprins:</w:t>
      </w:r>
    </w:p>
    <w:p w:rsidR="000511FF" w:rsidRPr="0032791F" w:rsidRDefault="000511FF" w:rsidP="00523983">
      <w:pPr>
        <w:spacing w:before="120" w:after="120" w:line="240" w:lineRule="auto"/>
        <w:ind w:firstLine="0"/>
        <w:rPr>
          <w:rFonts w:cs="Arial"/>
          <w:szCs w:val="24"/>
          <w:lang w:val="ro-RO"/>
        </w:rPr>
      </w:pPr>
      <w:r w:rsidRPr="0032791F">
        <w:rPr>
          <w:rFonts w:cs="Arial"/>
          <w:szCs w:val="24"/>
          <w:lang w:val="ro-RO"/>
        </w:rPr>
        <w:t xml:space="preserve">"(4) Instituţiile cu atribuţii în domeniul securităţii naţionale </w:t>
      </w:r>
      <w:r w:rsidR="000F60FA" w:rsidRPr="0032791F">
        <w:rPr>
          <w:rFonts w:cs="Arial"/>
          <w:szCs w:val="24"/>
          <w:lang w:val="ro-RO"/>
        </w:rPr>
        <w:t xml:space="preserve">analizează, potrivit </w:t>
      </w:r>
      <w:r w:rsidRPr="0032791F">
        <w:rPr>
          <w:rFonts w:cs="Arial"/>
          <w:szCs w:val="24"/>
          <w:lang w:val="ro-RO"/>
        </w:rPr>
        <w:t>competenţelor ce le revin, solicitarea ministerului de resort şi</w:t>
      </w:r>
      <w:r w:rsidRPr="0032791F">
        <w:rPr>
          <w:rFonts w:cs="Arial"/>
          <w:b/>
          <w:szCs w:val="24"/>
          <w:lang w:val="ro-RO"/>
        </w:rPr>
        <w:t>,</w:t>
      </w:r>
      <w:r w:rsidRPr="0032791F">
        <w:rPr>
          <w:rFonts w:cs="Arial"/>
          <w:szCs w:val="24"/>
          <w:lang w:val="ro-RO"/>
        </w:rPr>
        <w:t xml:space="preserve"> în termen de până la 15 zile, comunică acestuia avizul prevăzut la alin. (3).</w:t>
      </w:r>
      <w:r w:rsidR="00256C68" w:rsidRPr="0032791F">
        <w:rPr>
          <w:rFonts w:cs="Arial"/>
          <w:szCs w:val="24"/>
          <w:lang w:val="ro-RO"/>
        </w:rPr>
        <w:t xml:space="preserve"> Avizul are caracter obligatoriu.</w:t>
      </w:r>
    </w:p>
    <w:p w:rsidR="000511FF" w:rsidRPr="0032791F" w:rsidRDefault="000511FF" w:rsidP="00523983">
      <w:pPr>
        <w:spacing w:before="120" w:after="120" w:line="240" w:lineRule="auto"/>
        <w:ind w:firstLine="0"/>
        <w:rPr>
          <w:rFonts w:cs="Arial"/>
          <w:szCs w:val="24"/>
          <w:lang w:val="ro-RO"/>
        </w:rPr>
      </w:pPr>
      <w:r w:rsidRPr="0032791F">
        <w:rPr>
          <w:rFonts w:cs="Arial"/>
          <w:szCs w:val="24"/>
          <w:lang w:val="ro-RO"/>
        </w:rPr>
        <w:t>(5) În cazul în care una dintre instituţiile prevăzute la alin. (4) comunică ministerului de resort faptul că un criteriu dintre cele prevăzute la art. 2 alin. (2) lit. a</w:t>
      </w:r>
      <w:r w:rsidRPr="0032791F">
        <w:rPr>
          <w:rFonts w:cs="Arial"/>
          <w:szCs w:val="24"/>
          <w:vertAlign w:val="superscript"/>
          <w:lang w:val="ro-RO"/>
        </w:rPr>
        <w:t>1</w:t>
      </w:r>
      <w:r w:rsidRPr="0032791F">
        <w:rPr>
          <w:rFonts w:cs="Arial"/>
          <w:szCs w:val="24"/>
          <w:lang w:val="ro-RO"/>
        </w:rPr>
        <w:t>)</w:t>
      </w:r>
      <w:r w:rsidRPr="0032791F">
        <w:rPr>
          <w:rFonts w:cs="Arial"/>
          <w:b/>
          <w:szCs w:val="24"/>
          <w:lang w:val="ro-RO"/>
        </w:rPr>
        <w:t>,</w:t>
      </w:r>
      <w:r w:rsidRPr="0032791F">
        <w:rPr>
          <w:rFonts w:cs="Arial"/>
          <w:szCs w:val="24"/>
          <w:lang w:val="ro-RO"/>
        </w:rPr>
        <w:t xml:space="preserve"> a</w:t>
      </w:r>
      <w:r w:rsidRPr="0032791F">
        <w:rPr>
          <w:rFonts w:cs="Arial"/>
          <w:szCs w:val="24"/>
          <w:vertAlign w:val="superscript"/>
          <w:lang w:val="ro-RO"/>
        </w:rPr>
        <w:t>2</w:t>
      </w:r>
      <w:r w:rsidRPr="0032791F">
        <w:rPr>
          <w:rFonts w:cs="Arial"/>
          <w:szCs w:val="24"/>
          <w:lang w:val="ro-RO"/>
        </w:rPr>
        <w:t>)</w:t>
      </w:r>
      <w:r w:rsidRPr="0032791F">
        <w:rPr>
          <w:rFonts w:cs="Arial"/>
          <w:b/>
          <w:szCs w:val="24"/>
          <w:lang w:val="ro-RO"/>
        </w:rPr>
        <w:t>,</w:t>
      </w:r>
      <w:r w:rsidRPr="0032791F">
        <w:rPr>
          <w:rFonts w:cs="Arial"/>
          <w:szCs w:val="24"/>
          <w:lang w:val="ro-RO"/>
        </w:rPr>
        <w:t xml:space="preserve"> c) și c</w:t>
      </w:r>
      <w:r w:rsidRPr="0032791F">
        <w:rPr>
          <w:rFonts w:cs="Arial"/>
          <w:szCs w:val="24"/>
          <w:vertAlign w:val="superscript"/>
          <w:lang w:val="ro-RO"/>
        </w:rPr>
        <w:t>1</w:t>
      </w:r>
      <w:r w:rsidRPr="0032791F">
        <w:rPr>
          <w:rFonts w:cs="Arial"/>
          <w:szCs w:val="24"/>
          <w:lang w:val="ro-RO"/>
        </w:rPr>
        <w:t>) nu este îndeplinit, acesta respinge cererea de autorizare și notifică operatorul economic despre aceasta.</w:t>
      </w:r>
    </w:p>
    <w:p w:rsidR="000511FF" w:rsidRPr="0032791F" w:rsidRDefault="000511FF" w:rsidP="00523983">
      <w:pPr>
        <w:spacing w:before="120" w:after="120" w:line="240" w:lineRule="auto"/>
        <w:ind w:firstLine="0"/>
        <w:rPr>
          <w:rFonts w:cs="Arial"/>
          <w:szCs w:val="24"/>
          <w:lang w:val="ro-RO"/>
        </w:rPr>
      </w:pPr>
      <w:r w:rsidRPr="0032791F">
        <w:rPr>
          <w:rFonts w:cs="Arial"/>
          <w:szCs w:val="24"/>
          <w:lang w:val="ro-RO"/>
        </w:rPr>
        <w:t>(6) În situaţiile în care, ulterior autorizării, una dintre instituţiile prevăzute la alin. (4) obţine date şi informaţii ce relevă apariţia unei situaţii de natură a conduce la neîndeplinirea unuia dintre criteriile prevăzute de art. 2 alin. (2) lit. a</w:t>
      </w:r>
      <w:r w:rsidRPr="0032791F">
        <w:rPr>
          <w:rFonts w:cs="Arial"/>
          <w:szCs w:val="24"/>
          <w:vertAlign w:val="superscript"/>
          <w:lang w:val="ro-RO"/>
        </w:rPr>
        <w:t>1</w:t>
      </w:r>
      <w:r w:rsidRPr="0032791F">
        <w:rPr>
          <w:rFonts w:cs="Arial"/>
          <w:szCs w:val="24"/>
          <w:lang w:val="ro-RO"/>
        </w:rPr>
        <w:t>), a</w:t>
      </w:r>
      <w:r w:rsidRPr="0032791F">
        <w:rPr>
          <w:rFonts w:cs="Arial"/>
          <w:szCs w:val="24"/>
          <w:vertAlign w:val="superscript"/>
          <w:lang w:val="ro-RO"/>
        </w:rPr>
        <w:t>2</w:t>
      </w:r>
      <w:r w:rsidRPr="0032791F">
        <w:rPr>
          <w:rFonts w:cs="Arial"/>
          <w:szCs w:val="24"/>
          <w:lang w:val="ro-RO"/>
        </w:rPr>
        <w:t>), c) și c</w:t>
      </w:r>
      <w:r w:rsidRPr="0032791F">
        <w:rPr>
          <w:rFonts w:cs="Arial"/>
          <w:szCs w:val="24"/>
          <w:vertAlign w:val="superscript"/>
          <w:lang w:val="ro-RO"/>
        </w:rPr>
        <w:t>1</w:t>
      </w:r>
      <w:r w:rsidRPr="0032791F">
        <w:rPr>
          <w:rFonts w:cs="Arial"/>
          <w:szCs w:val="24"/>
          <w:lang w:val="ro-RO"/>
        </w:rPr>
        <w:t>), comunică ministerului de resort acest fapt, în vederea retragerii autorizării.</w:t>
      </w:r>
    </w:p>
    <w:p w:rsidR="000511FF" w:rsidRPr="0032791F" w:rsidRDefault="000511FF" w:rsidP="00523983">
      <w:pPr>
        <w:spacing w:before="120" w:after="120" w:line="240" w:lineRule="auto"/>
        <w:ind w:firstLine="0"/>
        <w:rPr>
          <w:rFonts w:cs="Arial"/>
          <w:szCs w:val="24"/>
          <w:lang w:val="ro-RO"/>
        </w:rPr>
      </w:pPr>
      <w:r w:rsidRPr="0032791F">
        <w:rPr>
          <w:rFonts w:cs="Arial"/>
          <w:szCs w:val="24"/>
          <w:lang w:val="ro-RO"/>
        </w:rPr>
        <w:t>(7) Respingerea cererii de autorizare, respectiv retragerea autorizării, realizate în condiţiile alin. (5) sau (6) nu se motivează.</w:t>
      </w:r>
    </w:p>
    <w:p w:rsidR="000511FF" w:rsidRPr="0032791F" w:rsidRDefault="000511FF" w:rsidP="00523983">
      <w:pPr>
        <w:spacing w:before="120" w:after="120" w:line="240" w:lineRule="auto"/>
        <w:ind w:firstLine="0"/>
        <w:rPr>
          <w:rFonts w:cs="Arial"/>
          <w:szCs w:val="24"/>
          <w:lang w:val="ro-RO"/>
        </w:rPr>
      </w:pPr>
      <w:r w:rsidRPr="0032791F">
        <w:rPr>
          <w:rFonts w:cs="Arial"/>
          <w:szCs w:val="24"/>
          <w:lang w:val="ro-RO"/>
        </w:rPr>
        <w:t xml:space="preserve">(8) Atunci când respingerea cererii de autorizare sau, după caz, retragerea autorizării s-a realizat în condiţiile alin. (5) sau (6), operatorul economic poate relua procedura de autorizare numai după împlinirea unui termen de minim 3 ani de la data notificării."        </w:t>
      </w:r>
    </w:p>
    <w:p w:rsidR="000511FF" w:rsidRPr="0032791F" w:rsidRDefault="000511FF" w:rsidP="00523983">
      <w:pPr>
        <w:spacing w:before="120" w:after="120" w:line="240" w:lineRule="auto"/>
        <w:ind w:firstLine="0"/>
        <w:rPr>
          <w:rFonts w:cs="Arial"/>
          <w:szCs w:val="24"/>
          <w:lang w:val="ro-RO"/>
        </w:rPr>
      </w:pPr>
      <w:r w:rsidRPr="0032791F">
        <w:rPr>
          <w:rFonts w:cs="Arial"/>
          <w:b/>
          <w:szCs w:val="24"/>
          <w:lang w:val="ro-RO"/>
        </w:rPr>
        <w:t>8.Articolul 3 alineatul (1) lit. c) se modifică şi va avea următorul cuprins:</w:t>
      </w:r>
      <w:r w:rsidRPr="0032791F">
        <w:rPr>
          <w:rFonts w:cs="Arial"/>
          <w:szCs w:val="24"/>
          <w:lang w:val="ro-RO"/>
        </w:rPr>
        <w:t>  </w:t>
      </w:r>
    </w:p>
    <w:p w:rsidR="000511FF" w:rsidRPr="0032791F" w:rsidRDefault="000511FF" w:rsidP="00523983">
      <w:pPr>
        <w:spacing w:before="120" w:after="120" w:line="240" w:lineRule="auto"/>
        <w:ind w:firstLine="0"/>
        <w:rPr>
          <w:rFonts w:cs="Arial"/>
          <w:szCs w:val="24"/>
          <w:lang w:val="ro-RO"/>
        </w:rPr>
      </w:pPr>
      <w:r w:rsidRPr="0032791F">
        <w:rPr>
          <w:rFonts w:cs="Arial"/>
          <w:szCs w:val="24"/>
          <w:lang w:val="ro-RO"/>
        </w:rPr>
        <w:t>“c) copie certificată a actului de proprietate/închiriere/folosinţă din care să rezulte că deţine în mod legal bunuri mobile sau imobile, care fac parte din capacităţile deţinute de operatorul economic definite la art. 3 lit. c) şi/sau d) din Legea nr. 232/2016. Documentele ce au stat la baza închirierii sau folosinţei trebuie să ateste că au fost încheiate cu cel puţin 1 an înainte de data solicitării autorizării şi sunt valabile încă 3 ani după această dată.”</w:t>
      </w:r>
    </w:p>
    <w:p w:rsidR="000511FF" w:rsidRPr="0032791F" w:rsidRDefault="000511FF" w:rsidP="00523983">
      <w:pPr>
        <w:spacing w:before="120" w:after="120" w:line="240" w:lineRule="auto"/>
        <w:ind w:firstLine="0"/>
        <w:rPr>
          <w:rFonts w:cs="Arial"/>
          <w:b/>
          <w:szCs w:val="24"/>
          <w:lang w:val="ro-RO"/>
        </w:rPr>
      </w:pPr>
      <w:r w:rsidRPr="0032791F">
        <w:rPr>
          <w:rFonts w:cs="Arial"/>
          <w:b/>
          <w:szCs w:val="24"/>
          <w:lang w:val="ro-RO"/>
        </w:rPr>
        <w:lastRenderedPageBreak/>
        <w:t>9. Articolul 3 alineatul (1) lit. d) se modifică şi va avea următorul cuprins:  </w:t>
      </w:r>
    </w:p>
    <w:p w:rsidR="000511FF" w:rsidRPr="0032791F" w:rsidRDefault="00103EE3" w:rsidP="00523983">
      <w:pPr>
        <w:spacing w:before="120" w:after="120" w:line="240" w:lineRule="auto"/>
        <w:ind w:firstLine="0"/>
        <w:rPr>
          <w:rFonts w:cs="Arial"/>
          <w:szCs w:val="24"/>
          <w:lang w:val="ro-RO"/>
        </w:rPr>
      </w:pPr>
      <w:r w:rsidRPr="0032791F">
        <w:rPr>
          <w:rFonts w:cs="Arial"/>
          <w:szCs w:val="24"/>
          <w:lang w:val="ro-RO"/>
        </w:rPr>
        <w:t xml:space="preserve">„d) </w:t>
      </w:r>
      <w:r w:rsidR="000511FF" w:rsidRPr="0032791F">
        <w:rPr>
          <w:rFonts w:cs="Arial"/>
          <w:szCs w:val="24"/>
          <w:lang w:val="ro-RO"/>
        </w:rPr>
        <w:t xml:space="preserve">consimţământul expres al persoanei interesate cu privire la </w:t>
      </w:r>
      <w:r w:rsidR="009810BA" w:rsidRPr="0032791F">
        <w:rPr>
          <w:rFonts w:cs="Arial"/>
          <w:szCs w:val="24"/>
          <w:lang w:val="ro-RO"/>
        </w:rPr>
        <w:t xml:space="preserve">prelucrarea </w:t>
      </w:r>
      <w:r w:rsidR="000511FF" w:rsidRPr="0032791F">
        <w:rPr>
          <w:rFonts w:cs="Arial"/>
          <w:szCs w:val="24"/>
          <w:lang w:val="ro-RO"/>
        </w:rPr>
        <w:t xml:space="preserve">datelor cu caracter personal </w:t>
      </w:r>
      <w:r w:rsidR="009810BA" w:rsidRPr="0032791F">
        <w:rPr>
          <w:rFonts w:cs="Arial"/>
          <w:szCs w:val="24"/>
          <w:lang w:val="ro-RO"/>
        </w:rPr>
        <w:t xml:space="preserve">de către instituţiile din cadrul FSNA </w:t>
      </w:r>
      <w:r w:rsidR="000511FF" w:rsidRPr="0032791F">
        <w:rPr>
          <w:rFonts w:cs="Arial"/>
          <w:szCs w:val="24"/>
          <w:lang w:val="ro-RO"/>
        </w:rPr>
        <w:t xml:space="preserve">în vederea </w:t>
      </w:r>
      <w:r w:rsidR="009810BA" w:rsidRPr="0032791F">
        <w:rPr>
          <w:rFonts w:cs="Arial"/>
          <w:szCs w:val="24"/>
          <w:lang w:val="ro-RO"/>
        </w:rPr>
        <w:t>acordării avizului prealabil</w:t>
      </w:r>
      <w:r w:rsidR="000511FF" w:rsidRPr="0032791F">
        <w:rPr>
          <w:rFonts w:cs="Arial"/>
          <w:szCs w:val="24"/>
          <w:lang w:val="ro-RO"/>
        </w:rPr>
        <w:t>.”</w:t>
      </w:r>
    </w:p>
    <w:p w:rsidR="000511FF" w:rsidRPr="0032791F" w:rsidRDefault="000511FF" w:rsidP="00523983">
      <w:pPr>
        <w:spacing w:before="120" w:after="120" w:line="240" w:lineRule="auto"/>
        <w:ind w:firstLine="0"/>
        <w:rPr>
          <w:rFonts w:cs="Arial"/>
          <w:b/>
          <w:szCs w:val="24"/>
          <w:lang w:val="ro-RO"/>
        </w:rPr>
      </w:pPr>
      <w:r w:rsidRPr="0032791F">
        <w:rPr>
          <w:rFonts w:cs="Arial"/>
          <w:b/>
          <w:szCs w:val="24"/>
          <w:lang w:val="ro-RO"/>
        </w:rPr>
        <w:t>10. După litera d) a alineatului (1) al articolului 3, se introduce o noua litera, litera e) care va avea următorul cuprins:</w:t>
      </w:r>
    </w:p>
    <w:p w:rsidR="000511FF" w:rsidRPr="0032791F" w:rsidRDefault="000511FF" w:rsidP="00523983">
      <w:pPr>
        <w:spacing w:before="120" w:after="120" w:line="240" w:lineRule="auto"/>
        <w:ind w:firstLine="0"/>
        <w:rPr>
          <w:rFonts w:cs="Arial"/>
          <w:szCs w:val="24"/>
          <w:lang w:val="ro-RO"/>
        </w:rPr>
      </w:pPr>
      <w:r w:rsidRPr="0032791F">
        <w:rPr>
          <w:rFonts w:cs="Arial"/>
          <w:szCs w:val="24"/>
          <w:lang w:val="ro-RO"/>
        </w:rPr>
        <w:t>„e) declaraţie pe propria răspundere din care sa rezulte identitatea beneficiarilor reali, astfel cum sunt definiţi în Legea nr. 656/2002 pentru prevenirea şi sancţionarea spălării banilor, precum și pentru instituirea unor măsuri de prevenire şi combatere a finanţării terorismului, cu modificările si completările ulterioare.”</w:t>
      </w:r>
    </w:p>
    <w:p w:rsidR="000511FF" w:rsidRPr="0032791F" w:rsidRDefault="000511FF" w:rsidP="00523983">
      <w:pPr>
        <w:spacing w:before="120" w:after="120" w:line="240" w:lineRule="auto"/>
        <w:ind w:firstLine="0"/>
        <w:rPr>
          <w:rFonts w:cs="Arial"/>
          <w:szCs w:val="24"/>
          <w:lang w:val="ro-RO"/>
        </w:rPr>
      </w:pPr>
      <w:r w:rsidRPr="0032791F">
        <w:rPr>
          <w:rFonts w:cs="Arial"/>
          <w:b/>
          <w:szCs w:val="24"/>
          <w:lang w:val="ro-RO"/>
        </w:rPr>
        <w:t>11</w:t>
      </w:r>
      <w:r w:rsidRPr="0032791F">
        <w:rPr>
          <w:rFonts w:cs="Arial"/>
          <w:szCs w:val="24"/>
          <w:lang w:val="ro-RO"/>
        </w:rPr>
        <w:t xml:space="preserve">. </w:t>
      </w:r>
      <w:r w:rsidRPr="0032791F">
        <w:rPr>
          <w:rFonts w:cs="Arial"/>
          <w:b/>
          <w:szCs w:val="24"/>
          <w:lang w:val="ro-RO"/>
        </w:rPr>
        <w:t>Articolul 3, alineatul (2) se modifică şi va avea următorul cuprins:</w:t>
      </w:r>
    </w:p>
    <w:p w:rsidR="000511FF" w:rsidRPr="0032791F" w:rsidRDefault="000511FF" w:rsidP="00523983">
      <w:pPr>
        <w:spacing w:before="120" w:after="120" w:line="240" w:lineRule="auto"/>
        <w:ind w:firstLine="0"/>
        <w:rPr>
          <w:rFonts w:cs="Arial"/>
          <w:szCs w:val="24"/>
          <w:lang w:val="ro-RO"/>
        </w:rPr>
      </w:pPr>
      <w:r w:rsidRPr="0032791F">
        <w:rPr>
          <w:rFonts w:cs="Arial"/>
          <w:szCs w:val="24"/>
          <w:lang w:val="ro-RO"/>
        </w:rPr>
        <w:t>"(2) Cererile pentru obţinerea autorizaţiei se soluţionează în termen de până la 45 de zile de la data depunerii documentaţiei complete".</w:t>
      </w:r>
    </w:p>
    <w:p w:rsidR="000511FF" w:rsidRPr="0032791F" w:rsidRDefault="000511FF" w:rsidP="00523983">
      <w:pPr>
        <w:spacing w:before="120" w:after="120" w:line="240" w:lineRule="auto"/>
        <w:ind w:firstLine="0"/>
        <w:rPr>
          <w:rFonts w:cs="Arial"/>
          <w:szCs w:val="24"/>
          <w:lang w:val="ro-RO"/>
        </w:rPr>
      </w:pPr>
      <w:r w:rsidRPr="0032791F">
        <w:rPr>
          <w:rFonts w:cs="Arial"/>
          <w:b/>
          <w:szCs w:val="24"/>
          <w:lang w:val="ro-RO"/>
        </w:rPr>
        <w:t>12. Articolul 4 alineatele (1) și (2) se modifică şi vor avea următorul cuprins:</w:t>
      </w:r>
    </w:p>
    <w:p w:rsidR="000511FF" w:rsidRPr="0032791F" w:rsidRDefault="000511FF" w:rsidP="00523983">
      <w:pPr>
        <w:spacing w:before="120" w:after="120" w:line="240" w:lineRule="auto"/>
        <w:ind w:firstLine="0"/>
        <w:rPr>
          <w:rFonts w:cs="Arial"/>
          <w:szCs w:val="24"/>
          <w:lang w:val="ro-RO"/>
        </w:rPr>
      </w:pPr>
      <w:r w:rsidRPr="0032791F">
        <w:rPr>
          <w:rFonts w:cs="Arial"/>
          <w:szCs w:val="24"/>
          <w:lang w:val="ro-RO"/>
        </w:rPr>
        <w:t>"(1) În cazul în care cererea de autorizare este respinsă, ministerul de resort comunică solicitantului motivarea, cu excepţia situaţiilor prevăzute la art. 2 alin. (2</w:t>
      </w:r>
      <w:r w:rsidRPr="0032791F">
        <w:rPr>
          <w:rFonts w:cs="Arial"/>
          <w:szCs w:val="24"/>
          <w:vertAlign w:val="superscript"/>
          <w:lang w:val="ro-RO"/>
        </w:rPr>
        <w:t>4</w:t>
      </w:r>
      <w:r w:rsidRPr="0032791F">
        <w:rPr>
          <w:rFonts w:cs="Arial"/>
          <w:szCs w:val="24"/>
          <w:lang w:val="ro-RO"/>
        </w:rPr>
        <w:t>) şi (7), operatorul economic având posibilitatea reluării procedurii de autorizare.</w:t>
      </w:r>
    </w:p>
    <w:p w:rsidR="000511FF" w:rsidRPr="0032791F" w:rsidRDefault="000511FF" w:rsidP="00523983">
      <w:pPr>
        <w:spacing w:before="120" w:after="120" w:line="240" w:lineRule="auto"/>
        <w:ind w:firstLine="0"/>
        <w:rPr>
          <w:rFonts w:cs="Arial"/>
          <w:szCs w:val="24"/>
          <w:lang w:val="ro-RO"/>
        </w:rPr>
      </w:pPr>
      <w:r w:rsidRPr="0032791F">
        <w:rPr>
          <w:rFonts w:cs="Arial"/>
          <w:szCs w:val="24"/>
          <w:lang w:val="ro-RO"/>
        </w:rPr>
        <w:t>(2) Ulterior comunicării avizului pozitiv, dar nu mai târziu de termenul prevăzut la art.3 alin (2), ministerul de resort eliberează solicitantului autorizaţia pentru desfăşurarea activităţilor necesare realizării de produse militare, sensibile şi strategice şi/sau serviciilor aferente acestora şi procedează la înscrierea operatorului economic în registru."</w:t>
      </w:r>
    </w:p>
    <w:p w:rsidR="000511FF" w:rsidRPr="0032791F" w:rsidRDefault="000511FF" w:rsidP="00523983">
      <w:pPr>
        <w:spacing w:before="120" w:after="120" w:line="240" w:lineRule="auto"/>
        <w:ind w:firstLine="0"/>
        <w:rPr>
          <w:rFonts w:cs="Arial"/>
          <w:b/>
          <w:szCs w:val="24"/>
          <w:lang w:val="ro-RO"/>
        </w:rPr>
      </w:pPr>
      <w:r w:rsidRPr="0032791F">
        <w:rPr>
          <w:rFonts w:cs="Arial"/>
          <w:b/>
          <w:szCs w:val="24"/>
          <w:lang w:val="ro-RO"/>
        </w:rPr>
        <w:t>13. După alineatul (2) al articolului 5, se introduce un nou alineat, alineatul (3), cu următorul cuprins:</w:t>
      </w:r>
    </w:p>
    <w:p w:rsidR="000511FF" w:rsidRPr="0032791F" w:rsidRDefault="000511FF" w:rsidP="00523983">
      <w:pPr>
        <w:spacing w:before="120" w:after="120" w:line="240" w:lineRule="auto"/>
        <w:ind w:firstLine="0"/>
        <w:rPr>
          <w:rFonts w:cs="Arial"/>
          <w:szCs w:val="24"/>
          <w:lang w:val="ro-RO"/>
        </w:rPr>
      </w:pPr>
      <w:r w:rsidRPr="0032791F">
        <w:rPr>
          <w:rFonts w:cs="Arial"/>
          <w:szCs w:val="24"/>
          <w:lang w:val="ro-RO"/>
        </w:rPr>
        <w:t xml:space="preserve">„(3) Pentru îndeplinirea obiectivelor prevăzute la art. 2 lit. b) din Legea nr. 232/2016, ministerul de resort transmite instituţiilor din cadrul FSNA, </w:t>
      </w:r>
      <w:r w:rsidR="001B74FA" w:rsidRPr="0032791F">
        <w:rPr>
          <w:rFonts w:cs="Arial"/>
          <w:szCs w:val="24"/>
          <w:lang w:val="ro-RO"/>
        </w:rPr>
        <w:t xml:space="preserve">în termen de 45 de zile de la elaborare şi ulterior </w:t>
      </w:r>
      <w:r w:rsidRPr="0032791F">
        <w:rPr>
          <w:rFonts w:cs="Arial"/>
          <w:szCs w:val="24"/>
          <w:lang w:val="ro-RO"/>
        </w:rPr>
        <w:t>la solicitarea acestora, în format electronic, securizat, Catalogul de produse specifice industriei naţionale de apărare</w:t>
      </w:r>
      <w:r w:rsidR="00256C68" w:rsidRPr="0032791F">
        <w:rPr>
          <w:rFonts w:cs="Arial"/>
          <w:szCs w:val="24"/>
          <w:lang w:val="ro-RO"/>
        </w:rPr>
        <w:t xml:space="preserve"> </w:t>
      </w:r>
      <w:r w:rsidRPr="0032791F">
        <w:rPr>
          <w:rFonts w:cs="Arial"/>
          <w:szCs w:val="24"/>
          <w:lang w:val="ro-RO"/>
        </w:rPr>
        <w:t xml:space="preserve">aşa cum </w:t>
      </w:r>
      <w:r w:rsidR="00256C68" w:rsidRPr="0032791F">
        <w:rPr>
          <w:rFonts w:cs="Arial"/>
          <w:szCs w:val="24"/>
          <w:lang w:val="ro-RO"/>
        </w:rPr>
        <w:t xml:space="preserve">sunt </w:t>
      </w:r>
      <w:r w:rsidRPr="0032791F">
        <w:rPr>
          <w:rFonts w:cs="Arial"/>
          <w:szCs w:val="24"/>
          <w:lang w:val="ro-RO"/>
        </w:rPr>
        <w:t xml:space="preserve"> definit</w:t>
      </w:r>
      <w:r w:rsidR="00256C68" w:rsidRPr="0032791F">
        <w:rPr>
          <w:rFonts w:cs="Arial"/>
          <w:szCs w:val="24"/>
          <w:lang w:val="ro-RO"/>
        </w:rPr>
        <w:t>e</w:t>
      </w:r>
      <w:r w:rsidRPr="0032791F">
        <w:rPr>
          <w:rFonts w:cs="Arial"/>
          <w:szCs w:val="24"/>
          <w:lang w:val="ro-RO"/>
        </w:rPr>
        <w:t xml:space="preserve"> la art. 3 lit. e) din Legea nr. 232/2016, şi orice modificare a acest</w:t>
      </w:r>
      <w:r w:rsidR="00256C68" w:rsidRPr="0032791F">
        <w:rPr>
          <w:rFonts w:cs="Arial"/>
          <w:szCs w:val="24"/>
          <w:lang w:val="ro-RO"/>
        </w:rPr>
        <w:t>ora</w:t>
      </w:r>
      <w:r w:rsidRPr="0032791F">
        <w:rPr>
          <w:rFonts w:cs="Arial"/>
          <w:szCs w:val="24"/>
          <w:lang w:val="ro-RO"/>
        </w:rPr>
        <w:t>.”</w:t>
      </w:r>
    </w:p>
    <w:p w:rsidR="000511FF" w:rsidRPr="0032791F" w:rsidRDefault="000511FF" w:rsidP="00523983">
      <w:pPr>
        <w:spacing w:before="120" w:after="120" w:line="240" w:lineRule="auto"/>
        <w:rPr>
          <w:rFonts w:cs="Arial"/>
          <w:szCs w:val="24"/>
          <w:lang w:val="ro-RO"/>
        </w:rPr>
      </w:pPr>
    </w:p>
    <w:p w:rsidR="000511FF" w:rsidRPr="0032791F" w:rsidRDefault="000511FF" w:rsidP="00523983">
      <w:pPr>
        <w:spacing w:before="120" w:after="120" w:line="240" w:lineRule="auto"/>
        <w:rPr>
          <w:rFonts w:cs="Arial"/>
          <w:szCs w:val="24"/>
          <w:lang w:val="ro-RO"/>
        </w:rPr>
      </w:pPr>
    </w:p>
    <w:p w:rsidR="000511FF" w:rsidRPr="0032791F" w:rsidRDefault="000511FF" w:rsidP="00523983">
      <w:pPr>
        <w:spacing w:before="120" w:after="120" w:line="240" w:lineRule="auto"/>
        <w:ind w:firstLine="708"/>
        <w:jc w:val="center"/>
        <w:rPr>
          <w:rFonts w:cs="Arial"/>
          <w:b/>
          <w:szCs w:val="24"/>
          <w:lang w:val="ro-RO"/>
        </w:rPr>
      </w:pPr>
      <w:r w:rsidRPr="0032791F">
        <w:rPr>
          <w:rFonts w:cs="Arial"/>
          <w:b/>
          <w:szCs w:val="24"/>
          <w:lang w:val="ro-RO"/>
        </w:rPr>
        <w:t>PRIM-MINISTRU</w:t>
      </w:r>
    </w:p>
    <w:p w:rsidR="000511FF" w:rsidRPr="0032791F" w:rsidRDefault="000511FF" w:rsidP="00523983">
      <w:pPr>
        <w:spacing w:before="120" w:after="120" w:line="240" w:lineRule="auto"/>
        <w:jc w:val="center"/>
        <w:rPr>
          <w:rFonts w:cs="Arial"/>
          <w:szCs w:val="24"/>
          <w:lang w:val="ro-RO"/>
        </w:rPr>
      </w:pPr>
      <w:r w:rsidRPr="0032791F">
        <w:rPr>
          <w:rFonts w:cs="Arial"/>
          <w:b/>
          <w:szCs w:val="24"/>
          <w:lang w:val="ro-RO"/>
        </w:rPr>
        <w:t>VASILICA – VIORICA DĂNCILĂ</w:t>
      </w:r>
    </w:p>
    <w:sectPr w:rsidR="000511FF" w:rsidRPr="0032791F" w:rsidSect="00946E15">
      <w:footerReference w:type="default" r:id="rId8"/>
      <w:pgSz w:w="11906" w:h="16838" w:code="9"/>
      <w:pgMar w:top="794" w:right="849" w:bottom="79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F2DF7" w:rsidRDefault="007F2DF7">
      <w:pPr>
        <w:spacing w:line="240" w:lineRule="auto"/>
      </w:pPr>
      <w:r>
        <w:separator/>
      </w:r>
    </w:p>
  </w:endnote>
  <w:endnote w:type="continuationSeparator" w:id="0">
    <w:p w:rsidR="007F2DF7" w:rsidRDefault="007F2DF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1FF" w:rsidRDefault="00EE0C2F">
    <w:pPr>
      <w:pStyle w:val="Footer"/>
      <w:jc w:val="center"/>
      <w:rPr>
        <w:rFonts w:ascii="Trebuchet MS" w:hAnsi="Trebuchet MS"/>
        <w:sz w:val="20"/>
        <w:szCs w:val="20"/>
      </w:rPr>
    </w:pPr>
    <w:r>
      <w:fldChar w:fldCharType="begin"/>
    </w:r>
    <w:r>
      <w:instrText xml:space="preserve"> PAGE   \* MERGEFORMAT </w:instrText>
    </w:r>
    <w:r>
      <w:fldChar w:fldCharType="separate"/>
    </w:r>
    <w:r w:rsidR="00CF4E96" w:rsidRPr="00CF4E96">
      <w:rPr>
        <w:rFonts w:ascii="Trebuchet MS" w:hAnsi="Trebuchet MS"/>
        <w:noProof/>
        <w:sz w:val="20"/>
        <w:szCs w:val="20"/>
      </w:rPr>
      <w:t>1</w:t>
    </w:r>
    <w:r>
      <w:rPr>
        <w:rFonts w:ascii="Trebuchet MS" w:hAnsi="Trebuchet MS"/>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F2DF7" w:rsidRDefault="007F2DF7">
      <w:pPr>
        <w:spacing w:line="240" w:lineRule="auto"/>
      </w:pPr>
      <w:r>
        <w:separator/>
      </w:r>
    </w:p>
  </w:footnote>
  <w:footnote w:type="continuationSeparator" w:id="0">
    <w:p w:rsidR="007F2DF7" w:rsidRDefault="007F2DF7">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CE79E1"/>
    <w:multiLevelType w:val="hybridMultilevel"/>
    <w:tmpl w:val="B6B6E926"/>
    <w:lvl w:ilvl="0" w:tplc="A99AFE20">
      <w:start w:val="1"/>
      <w:numFmt w:val="decimal"/>
      <w:lvlText w:val="%1."/>
      <w:lvlJc w:val="left"/>
      <w:pPr>
        <w:ind w:left="1069" w:hanging="360"/>
      </w:pPr>
      <w:rPr>
        <w:rFonts w:cs="Times New Roman" w:hint="default"/>
      </w:rPr>
    </w:lvl>
    <w:lvl w:ilvl="1" w:tplc="04180019" w:tentative="1">
      <w:start w:val="1"/>
      <w:numFmt w:val="lowerLetter"/>
      <w:lvlText w:val="%2."/>
      <w:lvlJc w:val="left"/>
      <w:pPr>
        <w:ind w:left="1789" w:hanging="360"/>
      </w:pPr>
      <w:rPr>
        <w:rFonts w:cs="Times New Roman"/>
      </w:rPr>
    </w:lvl>
    <w:lvl w:ilvl="2" w:tplc="0418001B" w:tentative="1">
      <w:start w:val="1"/>
      <w:numFmt w:val="lowerRoman"/>
      <w:lvlText w:val="%3."/>
      <w:lvlJc w:val="right"/>
      <w:pPr>
        <w:ind w:left="2509" w:hanging="180"/>
      </w:pPr>
      <w:rPr>
        <w:rFonts w:cs="Times New Roman"/>
      </w:rPr>
    </w:lvl>
    <w:lvl w:ilvl="3" w:tplc="0418000F" w:tentative="1">
      <w:start w:val="1"/>
      <w:numFmt w:val="decimal"/>
      <w:lvlText w:val="%4."/>
      <w:lvlJc w:val="left"/>
      <w:pPr>
        <w:ind w:left="3229" w:hanging="360"/>
      </w:pPr>
      <w:rPr>
        <w:rFonts w:cs="Times New Roman"/>
      </w:rPr>
    </w:lvl>
    <w:lvl w:ilvl="4" w:tplc="04180019" w:tentative="1">
      <w:start w:val="1"/>
      <w:numFmt w:val="lowerLetter"/>
      <w:lvlText w:val="%5."/>
      <w:lvlJc w:val="left"/>
      <w:pPr>
        <w:ind w:left="3949" w:hanging="360"/>
      </w:pPr>
      <w:rPr>
        <w:rFonts w:cs="Times New Roman"/>
      </w:rPr>
    </w:lvl>
    <w:lvl w:ilvl="5" w:tplc="0418001B" w:tentative="1">
      <w:start w:val="1"/>
      <w:numFmt w:val="lowerRoman"/>
      <w:lvlText w:val="%6."/>
      <w:lvlJc w:val="right"/>
      <w:pPr>
        <w:ind w:left="4669" w:hanging="180"/>
      </w:pPr>
      <w:rPr>
        <w:rFonts w:cs="Times New Roman"/>
      </w:rPr>
    </w:lvl>
    <w:lvl w:ilvl="6" w:tplc="0418000F" w:tentative="1">
      <w:start w:val="1"/>
      <w:numFmt w:val="decimal"/>
      <w:lvlText w:val="%7."/>
      <w:lvlJc w:val="left"/>
      <w:pPr>
        <w:ind w:left="5389" w:hanging="360"/>
      </w:pPr>
      <w:rPr>
        <w:rFonts w:cs="Times New Roman"/>
      </w:rPr>
    </w:lvl>
    <w:lvl w:ilvl="7" w:tplc="04180019" w:tentative="1">
      <w:start w:val="1"/>
      <w:numFmt w:val="lowerLetter"/>
      <w:lvlText w:val="%8."/>
      <w:lvlJc w:val="left"/>
      <w:pPr>
        <w:ind w:left="6109" w:hanging="360"/>
      </w:pPr>
      <w:rPr>
        <w:rFonts w:cs="Times New Roman"/>
      </w:rPr>
    </w:lvl>
    <w:lvl w:ilvl="8" w:tplc="0418001B" w:tentative="1">
      <w:start w:val="1"/>
      <w:numFmt w:val="lowerRoman"/>
      <w:lvlText w:val="%9."/>
      <w:lvlJc w:val="right"/>
      <w:pPr>
        <w:ind w:left="6829" w:hanging="180"/>
      </w:pPr>
      <w:rPr>
        <w:rFonts w:cs="Times New Roman"/>
      </w:rPr>
    </w:lvl>
  </w:abstractNum>
  <w:abstractNum w:abstractNumId="1" w15:restartNumberingAfterBreak="0">
    <w:nsid w:val="22BA7232"/>
    <w:multiLevelType w:val="hybridMultilevel"/>
    <w:tmpl w:val="A75E6358"/>
    <w:lvl w:ilvl="0" w:tplc="4B00A08C">
      <w:start w:val="1"/>
      <w:numFmt w:val="lowerRoman"/>
      <w:lvlText w:val="%1)"/>
      <w:lvlJc w:val="left"/>
      <w:pPr>
        <w:ind w:left="1080" w:hanging="720"/>
      </w:pPr>
      <w:rPr>
        <w:rFonts w:hint="default"/>
        <w:color w:val="FF000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 w15:restartNumberingAfterBreak="0">
    <w:nsid w:val="43391269"/>
    <w:multiLevelType w:val="hybridMultilevel"/>
    <w:tmpl w:val="F3E645C0"/>
    <w:lvl w:ilvl="0" w:tplc="0418000F">
      <w:start w:val="1"/>
      <w:numFmt w:val="decimal"/>
      <w:lvlText w:val="%1."/>
      <w:lvlJc w:val="left"/>
      <w:pPr>
        <w:ind w:left="1429" w:hanging="360"/>
      </w:pPr>
      <w:rPr>
        <w:rFonts w:cs="Times New Roman"/>
      </w:rPr>
    </w:lvl>
    <w:lvl w:ilvl="1" w:tplc="04180019" w:tentative="1">
      <w:start w:val="1"/>
      <w:numFmt w:val="lowerLetter"/>
      <w:lvlText w:val="%2."/>
      <w:lvlJc w:val="left"/>
      <w:pPr>
        <w:ind w:left="2149" w:hanging="360"/>
      </w:pPr>
      <w:rPr>
        <w:rFonts w:cs="Times New Roman"/>
      </w:rPr>
    </w:lvl>
    <w:lvl w:ilvl="2" w:tplc="0418001B" w:tentative="1">
      <w:start w:val="1"/>
      <w:numFmt w:val="lowerRoman"/>
      <w:lvlText w:val="%3."/>
      <w:lvlJc w:val="right"/>
      <w:pPr>
        <w:ind w:left="2869" w:hanging="180"/>
      </w:pPr>
      <w:rPr>
        <w:rFonts w:cs="Times New Roman"/>
      </w:rPr>
    </w:lvl>
    <w:lvl w:ilvl="3" w:tplc="0418000F" w:tentative="1">
      <w:start w:val="1"/>
      <w:numFmt w:val="decimal"/>
      <w:lvlText w:val="%4."/>
      <w:lvlJc w:val="left"/>
      <w:pPr>
        <w:ind w:left="3589" w:hanging="360"/>
      </w:pPr>
      <w:rPr>
        <w:rFonts w:cs="Times New Roman"/>
      </w:rPr>
    </w:lvl>
    <w:lvl w:ilvl="4" w:tplc="04180019" w:tentative="1">
      <w:start w:val="1"/>
      <w:numFmt w:val="lowerLetter"/>
      <w:lvlText w:val="%5."/>
      <w:lvlJc w:val="left"/>
      <w:pPr>
        <w:ind w:left="4309" w:hanging="360"/>
      </w:pPr>
      <w:rPr>
        <w:rFonts w:cs="Times New Roman"/>
      </w:rPr>
    </w:lvl>
    <w:lvl w:ilvl="5" w:tplc="0418001B" w:tentative="1">
      <w:start w:val="1"/>
      <w:numFmt w:val="lowerRoman"/>
      <w:lvlText w:val="%6."/>
      <w:lvlJc w:val="right"/>
      <w:pPr>
        <w:ind w:left="5029" w:hanging="180"/>
      </w:pPr>
      <w:rPr>
        <w:rFonts w:cs="Times New Roman"/>
      </w:rPr>
    </w:lvl>
    <w:lvl w:ilvl="6" w:tplc="0418000F" w:tentative="1">
      <w:start w:val="1"/>
      <w:numFmt w:val="decimal"/>
      <w:lvlText w:val="%7."/>
      <w:lvlJc w:val="left"/>
      <w:pPr>
        <w:ind w:left="5749" w:hanging="360"/>
      </w:pPr>
      <w:rPr>
        <w:rFonts w:cs="Times New Roman"/>
      </w:rPr>
    </w:lvl>
    <w:lvl w:ilvl="7" w:tplc="04180019" w:tentative="1">
      <w:start w:val="1"/>
      <w:numFmt w:val="lowerLetter"/>
      <w:lvlText w:val="%8."/>
      <w:lvlJc w:val="left"/>
      <w:pPr>
        <w:ind w:left="6469" w:hanging="360"/>
      </w:pPr>
      <w:rPr>
        <w:rFonts w:cs="Times New Roman"/>
      </w:rPr>
    </w:lvl>
    <w:lvl w:ilvl="8" w:tplc="0418001B" w:tentative="1">
      <w:start w:val="1"/>
      <w:numFmt w:val="lowerRoman"/>
      <w:lvlText w:val="%9."/>
      <w:lvlJc w:val="right"/>
      <w:pPr>
        <w:ind w:left="7189" w:hanging="180"/>
      </w:pPr>
      <w:rPr>
        <w:rFonts w:cs="Times New Roman"/>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60CF"/>
    <w:rsid w:val="00014070"/>
    <w:rsid w:val="00032F21"/>
    <w:rsid w:val="00035D8D"/>
    <w:rsid w:val="000511FF"/>
    <w:rsid w:val="00057805"/>
    <w:rsid w:val="000646F1"/>
    <w:rsid w:val="000775C5"/>
    <w:rsid w:val="00090460"/>
    <w:rsid w:val="00090BE0"/>
    <w:rsid w:val="000A0F3F"/>
    <w:rsid w:val="000A21C6"/>
    <w:rsid w:val="000A48C7"/>
    <w:rsid w:val="000A625F"/>
    <w:rsid w:val="000B22C3"/>
    <w:rsid w:val="000B69A8"/>
    <w:rsid w:val="000D1197"/>
    <w:rsid w:val="000D4F23"/>
    <w:rsid w:val="000F60FA"/>
    <w:rsid w:val="00103EE3"/>
    <w:rsid w:val="0011153A"/>
    <w:rsid w:val="001236CD"/>
    <w:rsid w:val="0013151B"/>
    <w:rsid w:val="00142BB3"/>
    <w:rsid w:val="001465F8"/>
    <w:rsid w:val="001541F1"/>
    <w:rsid w:val="001555A8"/>
    <w:rsid w:val="00164B2D"/>
    <w:rsid w:val="00181629"/>
    <w:rsid w:val="00194642"/>
    <w:rsid w:val="001B6A2C"/>
    <w:rsid w:val="001B74FA"/>
    <w:rsid w:val="001D56B1"/>
    <w:rsid w:val="001D5F81"/>
    <w:rsid w:val="001E07C7"/>
    <w:rsid w:val="001E2D53"/>
    <w:rsid w:val="001F5533"/>
    <w:rsid w:val="002234E4"/>
    <w:rsid w:val="00225F26"/>
    <w:rsid w:val="00227BD4"/>
    <w:rsid w:val="002479AE"/>
    <w:rsid w:val="00252975"/>
    <w:rsid w:val="00256C68"/>
    <w:rsid w:val="00261931"/>
    <w:rsid w:val="00273769"/>
    <w:rsid w:val="00276697"/>
    <w:rsid w:val="00277A17"/>
    <w:rsid w:val="0029541A"/>
    <w:rsid w:val="002B6F27"/>
    <w:rsid w:val="002D6C95"/>
    <w:rsid w:val="002E1C2F"/>
    <w:rsid w:val="002E20F5"/>
    <w:rsid w:val="002F0169"/>
    <w:rsid w:val="002F2CF4"/>
    <w:rsid w:val="00303868"/>
    <w:rsid w:val="0030454C"/>
    <w:rsid w:val="003049C4"/>
    <w:rsid w:val="003175D5"/>
    <w:rsid w:val="003224EA"/>
    <w:rsid w:val="003228EB"/>
    <w:rsid w:val="0032791F"/>
    <w:rsid w:val="003408B7"/>
    <w:rsid w:val="00341C68"/>
    <w:rsid w:val="00346DC3"/>
    <w:rsid w:val="00372DA7"/>
    <w:rsid w:val="00386E72"/>
    <w:rsid w:val="003A0165"/>
    <w:rsid w:val="003A39CE"/>
    <w:rsid w:val="003B5A5E"/>
    <w:rsid w:val="003D4EB4"/>
    <w:rsid w:val="003F3C6F"/>
    <w:rsid w:val="003F712E"/>
    <w:rsid w:val="0040065F"/>
    <w:rsid w:val="00436213"/>
    <w:rsid w:val="00442FA0"/>
    <w:rsid w:val="00447B59"/>
    <w:rsid w:val="00460372"/>
    <w:rsid w:val="00461F1B"/>
    <w:rsid w:val="00466BD8"/>
    <w:rsid w:val="00482456"/>
    <w:rsid w:val="00484BB1"/>
    <w:rsid w:val="004C1A74"/>
    <w:rsid w:val="004F6094"/>
    <w:rsid w:val="004F67CD"/>
    <w:rsid w:val="005138EA"/>
    <w:rsid w:val="00523983"/>
    <w:rsid w:val="00524C6C"/>
    <w:rsid w:val="00534CA9"/>
    <w:rsid w:val="0053612D"/>
    <w:rsid w:val="00537FA4"/>
    <w:rsid w:val="00540627"/>
    <w:rsid w:val="00542962"/>
    <w:rsid w:val="00543437"/>
    <w:rsid w:val="00547175"/>
    <w:rsid w:val="0055421D"/>
    <w:rsid w:val="00555FBC"/>
    <w:rsid w:val="00561CB2"/>
    <w:rsid w:val="00563EB8"/>
    <w:rsid w:val="005649F1"/>
    <w:rsid w:val="005731B1"/>
    <w:rsid w:val="0057565C"/>
    <w:rsid w:val="00576A31"/>
    <w:rsid w:val="00582D19"/>
    <w:rsid w:val="00593DAB"/>
    <w:rsid w:val="00594651"/>
    <w:rsid w:val="005A082D"/>
    <w:rsid w:val="005A6DF8"/>
    <w:rsid w:val="005B65DF"/>
    <w:rsid w:val="005C211D"/>
    <w:rsid w:val="005D1984"/>
    <w:rsid w:val="005D5DEF"/>
    <w:rsid w:val="005E13DC"/>
    <w:rsid w:val="005E33BA"/>
    <w:rsid w:val="005E72C4"/>
    <w:rsid w:val="005F0AC3"/>
    <w:rsid w:val="005F3F06"/>
    <w:rsid w:val="00600A93"/>
    <w:rsid w:val="0063313F"/>
    <w:rsid w:val="00640F99"/>
    <w:rsid w:val="006427CE"/>
    <w:rsid w:val="00647C0C"/>
    <w:rsid w:val="00650A11"/>
    <w:rsid w:val="00655216"/>
    <w:rsid w:val="00673C27"/>
    <w:rsid w:val="00674C55"/>
    <w:rsid w:val="00692946"/>
    <w:rsid w:val="00693B2B"/>
    <w:rsid w:val="006A21C5"/>
    <w:rsid w:val="006A5E0E"/>
    <w:rsid w:val="006A67C9"/>
    <w:rsid w:val="006C4185"/>
    <w:rsid w:val="006D5214"/>
    <w:rsid w:val="006F13BF"/>
    <w:rsid w:val="006F28D6"/>
    <w:rsid w:val="006F4720"/>
    <w:rsid w:val="006F61BA"/>
    <w:rsid w:val="0075003F"/>
    <w:rsid w:val="0075568A"/>
    <w:rsid w:val="00760369"/>
    <w:rsid w:val="007B5E52"/>
    <w:rsid w:val="007D1E51"/>
    <w:rsid w:val="007D4475"/>
    <w:rsid w:val="007F2DF7"/>
    <w:rsid w:val="007F4DE9"/>
    <w:rsid w:val="008014EB"/>
    <w:rsid w:val="008016A2"/>
    <w:rsid w:val="00811748"/>
    <w:rsid w:val="00821D67"/>
    <w:rsid w:val="0082252B"/>
    <w:rsid w:val="00824B05"/>
    <w:rsid w:val="008306B0"/>
    <w:rsid w:val="00832C1B"/>
    <w:rsid w:val="00833B47"/>
    <w:rsid w:val="00846779"/>
    <w:rsid w:val="00850BEE"/>
    <w:rsid w:val="00857A1E"/>
    <w:rsid w:val="0089134D"/>
    <w:rsid w:val="008C536A"/>
    <w:rsid w:val="009241D5"/>
    <w:rsid w:val="009327BF"/>
    <w:rsid w:val="00933286"/>
    <w:rsid w:val="00946E15"/>
    <w:rsid w:val="009810BA"/>
    <w:rsid w:val="00991BEB"/>
    <w:rsid w:val="009924DB"/>
    <w:rsid w:val="00993882"/>
    <w:rsid w:val="009A146E"/>
    <w:rsid w:val="009B15B6"/>
    <w:rsid w:val="009B6BD0"/>
    <w:rsid w:val="009C7192"/>
    <w:rsid w:val="009D0FF8"/>
    <w:rsid w:val="009D4321"/>
    <w:rsid w:val="009E14C3"/>
    <w:rsid w:val="009F0E69"/>
    <w:rsid w:val="009F29C3"/>
    <w:rsid w:val="00A00442"/>
    <w:rsid w:val="00A00D92"/>
    <w:rsid w:val="00A22539"/>
    <w:rsid w:val="00A433FF"/>
    <w:rsid w:val="00A47B2F"/>
    <w:rsid w:val="00A52927"/>
    <w:rsid w:val="00A52978"/>
    <w:rsid w:val="00A74863"/>
    <w:rsid w:val="00A75D79"/>
    <w:rsid w:val="00A767F1"/>
    <w:rsid w:val="00A77542"/>
    <w:rsid w:val="00A826A5"/>
    <w:rsid w:val="00A94D7B"/>
    <w:rsid w:val="00A9606D"/>
    <w:rsid w:val="00AA17ED"/>
    <w:rsid w:val="00AA56C3"/>
    <w:rsid w:val="00AB291C"/>
    <w:rsid w:val="00AB36B6"/>
    <w:rsid w:val="00AC4856"/>
    <w:rsid w:val="00AD0C3A"/>
    <w:rsid w:val="00AD4133"/>
    <w:rsid w:val="00AE2537"/>
    <w:rsid w:val="00AF4D4B"/>
    <w:rsid w:val="00B21792"/>
    <w:rsid w:val="00B47BE2"/>
    <w:rsid w:val="00B5507A"/>
    <w:rsid w:val="00B80C04"/>
    <w:rsid w:val="00B8431B"/>
    <w:rsid w:val="00B86E15"/>
    <w:rsid w:val="00BA124C"/>
    <w:rsid w:val="00BA2566"/>
    <w:rsid w:val="00BA5F8D"/>
    <w:rsid w:val="00BB197C"/>
    <w:rsid w:val="00BB4B39"/>
    <w:rsid w:val="00BC1654"/>
    <w:rsid w:val="00BC28C9"/>
    <w:rsid w:val="00BC2CA0"/>
    <w:rsid w:val="00BC4015"/>
    <w:rsid w:val="00BC40D9"/>
    <w:rsid w:val="00BC41DA"/>
    <w:rsid w:val="00C2386F"/>
    <w:rsid w:val="00C47DB1"/>
    <w:rsid w:val="00C6579A"/>
    <w:rsid w:val="00C67290"/>
    <w:rsid w:val="00C728ED"/>
    <w:rsid w:val="00C804D5"/>
    <w:rsid w:val="00C83F93"/>
    <w:rsid w:val="00C86426"/>
    <w:rsid w:val="00C94E3E"/>
    <w:rsid w:val="00C96A60"/>
    <w:rsid w:val="00CA5B83"/>
    <w:rsid w:val="00CB0CA2"/>
    <w:rsid w:val="00CB3ABA"/>
    <w:rsid w:val="00CC16FD"/>
    <w:rsid w:val="00CC657C"/>
    <w:rsid w:val="00CD3EC4"/>
    <w:rsid w:val="00CD6104"/>
    <w:rsid w:val="00CF4E96"/>
    <w:rsid w:val="00D03F46"/>
    <w:rsid w:val="00D2512E"/>
    <w:rsid w:val="00D31773"/>
    <w:rsid w:val="00D5270A"/>
    <w:rsid w:val="00D578C8"/>
    <w:rsid w:val="00D57FEB"/>
    <w:rsid w:val="00D60E78"/>
    <w:rsid w:val="00D73197"/>
    <w:rsid w:val="00D76584"/>
    <w:rsid w:val="00D916ED"/>
    <w:rsid w:val="00DA32F3"/>
    <w:rsid w:val="00DB1B9B"/>
    <w:rsid w:val="00DB6780"/>
    <w:rsid w:val="00DC1636"/>
    <w:rsid w:val="00DC4501"/>
    <w:rsid w:val="00DC689C"/>
    <w:rsid w:val="00DD60CF"/>
    <w:rsid w:val="00DE3B05"/>
    <w:rsid w:val="00DF1E58"/>
    <w:rsid w:val="00DF52F9"/>
    <w:rsid w:val="00E00046"/>
    <w:rsid w:val="00E04664"/>
    <w:rsid w:val="00E1023E"/>
    <w:rsid w:val="00E15E8D"/>
    <w:rsid w:val="00E31410"/>
    <w:rsid w:val="00E50330"/>
    <w:rsid w:val="00E52B30"/>
    <w:rsid w:val="00E657EB"/>
    <w:rsid w:val="00E76A41"/>
    <w:rsid w:val="00E773B3"/>
    <w:rsid w:val="00E85BFB"/>
    <w:rsid w:val="00EA0607"/>
    <w:rsid w:val="00EA4B79"/>
    <w:rsid w:val="00EB229A"/>
    <w:rsid w:val="00EC61F0"/>
    <w:rsid w:val="00EC66E6"/>
    <w:rsid w:val="00EC7AB6"/>
    <w:rsid w:val="00EE0C2F"/>
    <w:rsid w:val="00F2522B"/>
    <w:rsid w:val="00F462D2"/>
    <w:rsid w:val="00F55491"/>
    <w:rsid w:val="00F600B8"/>
    <w:rsid w:val="00F60250"/>
    <w:rsid w:val="00F91D00"/>
    <w:rsid w:val="00F9573F"/>
    <w:rsid w:val="00FC0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1C598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60CF"/>
    <w:pPr>
      <w:spacing w:line="276" w:lineRule="auto"/>
      <w:ind w:firstLine="709"/>
      <w:jc w:val="both"/>
    </w:pPr>
    <w:rPr>
      <w:rFonts w:ascii="Arial" w:hAnsi="Arial"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2B6F2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2B6F27"/>
    <w:rPr>
      <w:rFonts w:ascii="Segoe UI" w:hAnsi="Segoe UI" w:cs="Segoe UI"/>
      <w:sz w:val="18"/>
      <w:szCs w:val="18"/>
    </w:rPr>
  </w:style>
  <w:style w:type="paragraph" w:styleId="ListParagraph">
    <w:name w:val="List Paragraph"/>
    <w:basedOn w:val="Normal"/>
    <w:uiPriority w:val="99"/>
    <w:qFormat/>
    <w:rsid w:val="00760369"/>
    <w:pPr>
      <w:ind w:left="720"/>
      <w:contextualSpacing/>
    </w:pPr>
  </w:style>
  <w:style w:type="paragraph" w:styleId="Header">
    <w:name w:val="header"/>
    <w:basedOn w:val="Normal"/>
    <w:link w:val="HeaderChar"/>
    <w:uiPriority w:val="99"/>
    <w:rsid w:val="006A5E0E"/>
    <w:pPr>
      <w:tabs>
        <w:tab w:val="center" w:pos="4513"/>
        <w:tab w:val="right" w:pos="9026"/>
      </w:tabs>
      <w:spacing w:line="240" w:lineRule="auto"/>
    </w:pPr>
  </w:style>
  <w:style w:type="character" w:customStyle="1" w:styleId="HeaderChar">
    <w:name w:val="Header Char"/>
    <w:basedOn w:val="DefaultParagraphFont"/>
    <w:link w:val="Header"/>
    <w:uiPriority w:val="99"/>
    <w:locked/>
    <w:rsid w:val="006A5E0E"/>
    <w:rPr>
      <w:rFonts w:ascii="Arial" w:hAnsi="Arial" w:cs="Times New Roman"/>
      <w:sz w:val="24"/>
    </w:rPr>
  </w:style>
  <w:style w:type="paragraph" w:styleId="Footer">
    <w:name w:val="footer"/>
    <w:basedOn w:val="Normal"/>
    <w:link w:val="FooterChar"/>
    <w:uiPriority w:val="99"/>
    <w:rsid w:val="006A5E0E"/>
    <w:pPr>
      <w:tabs>
        <w:tab w:val="center" w:pos="4513"/>
        <w:tab w:val="right" w:pos="9026"/>
      </w:tabs>
      <w:spacing w:line="240" w:lineRule="auto"/>
    </w:pPr>
  </w:style>
  <w:style w:type="character" w:customStyle="1" w:styleId="FooterChar">
    <w:name w:val="Footer Char"/>
    <w:basedOn w:val="DefaultParagraphFont"/>
    <w:link w:val="Footer"/>
    <w:uiPriority w:val="99"/>
    <w:locked/>
    <w:rsid w:val="006A5E0E"/>
    <w:rPr>
      <w:rFonts w:ascii="Arial" w:hAnsi="Arial" w:cs="Times New Roman"/>
      <w:sz w:val="24"/>
    </w:rPr>
  </w:style>
  <w:style w:type="character" w:customStyle="1" w:styleId="l5def1">
    <w:name w:val="l5def1"/>
    <w:uiPriority w:val="99"/>
    <w:rsid w:val="00600A93"/>
    <w:rPr>
      <w:rFonts w:ascii="Arial" w:hAnsi="Arial"/>
      <w:color w:val="000000"/>
      <w:sz w:val="26"/>
    </w:rPr>
  </w:style>
  <w:style w:type="character" w:styleId="CommentReference">
    <w:name w:val="annotation reference"/>
    <w:basedOn w:val="DefaultParagraphFont"/>
    <w:uiPriority w:val="99"/>
    <w:semiHidden/>
    <w:rsid w:val="00600A93"/>
    <w:rPr>
      <w:rFonts w:cs="Times New Roman"/>
      <w:sz w:val="16"/>
      <w:szCs w:val="16"/>
    </w:rPr>
  </w:style>
  <w:style w:type="paragraph" w:styleId="CommentText">
    <w:name w:val="annotation text"/>
    <w:basedOn w:val="Normal"/>
    <w:link w:val="CommentTextChar"/>
    <w:uiPriority w:val="99"/>
    <w:semiHidden/>
    <w:rsid w:val="00600A93"/>
    <w:pPr>
      <w:spacing w:line="240" w:lineRule="auto"/>
      <w:ind w:firstLine="0"/>
      <w:jc w:val="left"/>
    </w:pPr>
    <w:rPr>
      <w:rFonts w:cs="Arial"/>
      <w:sz w:val="20"/>
      <w:szCs w:val="20"/>
      <w:lang w:val="ro-RO"/>
    </w:rPr>
  </w:style>
  <w:style w:type="character" w:customStyle="1" w:styleId="CommentTextChar">
    <w:name w:val="Comment Text Char"/>
    <w:basedOn w:val="DefaultParagraphFont"/>
    <w:link w:val="CommentText"/>
    <w:uiPriority w:val="99"/>
    <w:semiHidden/>
    <w:locked/>
    <w:rsid w:val="00600A93"/>
    <w:rPr>
      <w:rFonts w:ascii="Arial" w:eastAsia="Times New Roman" w:hAnsi="Arial" w:cs="Times New Roman"/>
      <w:sz w:val="20"/>
      <w:szCs w:val="20"/>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32806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00F5DF-56FD-49E3-8A1A-8E271F1663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1330</Words>
  <Characters>7586</Characters>
  <Application>Microsoft Office Word</Application>
  <DocSecurity>0</DocSecurity>
  <Lines>63</Lines>
  <Paragraphs>17</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GUVERNUL ROMÂNIEI</vt:lpstr>
      <vt:lpstr>GUVERNUL ROMÂNIEI</vt:lpstr>
    </vt:vector>
  </TitlesOfParts>
  <LinksUpToDate>false</LinksUpToDate>
  <CharactersWithSpaces>8899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GUVERNUL ROMÂNIEI</dc:title>
  <dc:creator/>
  <cp:lastModifiedBy/>
  <cp:revision>1</cp:revision>
  <dcterms:created xsi:type="dcterms:W3CDTF">2018-04-10T13:33:00Z</dcterms:created>
  <dcterms:modified xsi:type="dcterms:W3CDTF">2018-04-10T13:33:00Z</dcterms:modified>
</cp:coreProperties>
</file>