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85" w:rsidRDefault="006A0F85">
      <w:pPr>
        <w:pStyle w:val="Titlu1"/>
        <w:shd w:val="clear" w:color="auto" w:fill="FFFFFF"/>
        <w:spacing w:after="80"/>
        <w:rPr>
          <w:rFonts w:ascii="Times New Roman" w:hAnsi="Times New Roman"/>
          <w:b/>
          <w:sz w:val="24"/>
          <w:szCs w:val="24"/>
        </w:rPr>
      </w:pPr>
      <w:bookmarkStart w:id="0" w:name="_GoBack"/>
      <w:bookmarkEnd w:id="0"/>
    </w:p>
    <w:p w:rsidR="006A0F85" w:rsidRDefault="006A0F85">
      <w:pPr>
        <w:rPr>
          <w:sz w:val="24"/>
          <w:szCs w:val="24"/>
        </w:rPr>
      </w:pPr>
    </w:p>
    <w:p w:rsidR="006A0F85" w:rsidRDefault="006A0F85">
      <w:pPr>
        <w:rPr>
          <w:sz w:val="24"/>
          <w:szCs w:val="24"/>
        </w:rPr>
      </w:pPr>
    </w:p>
    <w:p w:rsidR="006A0F85" w:rsidRDefault="00F82004">
      <w:pPr>
        <w:pStyle w:val="Titlu1"/>
        <w:shd w:val="clear" w:color="auto" w:fill="FFFFFF"/>
        <w:spacing w:after="80"/>
        <w:rPr>
          <w:rFonts w:ascii="Times New Roman" w:hAnsi="Times New Roman"/>
          <w:b/>
          <w:sz w:val="24"/>
          <w:szCs w:val="24"/>
        </w:rPr>
      </w:pPr>
      <w:r>
        <w:rPr>
          <w:rFonts w:ascii="Times New Roman" w:hAnsi="Times New Roman"/>
          <w:b/>
          <w:sz w:val="24"/>
          <w:szCs w:val="24"/>
        </w:rPr>
        <w:t xml:space="preserve">                                                             NOTĂ DE FUNDAMENTARE</w:t>
      </w:r>
    </w:p>
    <w:p w:rsidR="006A0F85" w:rsidRDefault="006A0F85"/>
    <w:p w:rsidR="006A0F85" w:rsidRDefault="006A0F85"/>
    <w:p w:rsidR="006A0F85" w:rsidRDefault="006A0F85">
      <w:pPr>
        <w:shd w:val="clear" w:color="auto" w:fill="FFFFFF"/>
        <w:rPr>
          <w:sz w:val="24"/>
          <w:szCs w:val="24"/>
        </w:rPr>
      </w:pPr>
    </w:p>
    <w:tbl>
      <w:tblPr>
        <w:tblW w:w="10560" w:type="dxa"/>
        <w:tblInd w:w="-252" w:type="dxa"/>
        <w:tblLayout w:type="fixed"/>
        <w:tblCellMar>
          <w:left w:w="10" w:type="dxa"/>
          <w:right w:w="10" w:type="dxa"/>
        </w:tblCellMar>
        <w:tblLook w:val="0000" w:firstRow="0" w:lastRow="0" w:firstColumn="0" w:lastColumn="0" w:noHBand="0" w:noVBand="0"/>
      </w:tblPr>
      <w:tblGrid>
        <w:gridCol w:w="2340"/>
        <w:gridCol w:w="180"/>
        <w:gridCol w:w="1320"/>
        <w:gridCol w:w="600"/>
        <w:gridCol w:w="720"/>
        <w:gridCol w:w="20"/>
        <w:gridCol w:w="1060"/>
        <w:gridCol w:w="960"/>
        <w:gridCol w:w="960"/>
        <w:gridCol w:w="840"/>
        <w:gridCol w:w="1560"/>
      </w:tblGrid>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rPr>
                <w:b/>
                <w:sz w:val="24"/>
                <w:szCs w:val="24"/>
              </w:rPr>
            </w:pPr>
          </w:p>
          <w:p w:rsidR="006A0F85" w:rsidRDefault="00F82004">
            <w:pPr>
              <w:shd w:val="clear" w:color="auto" w:fill="FFFFFF"/>
              <w:autoSpaceDE w:val="0"/>
              <w:jc w:val="both"/>
            </w:pPr>
            <w:r>
              <w:rPr>
                <w:b/>
                <w:sz w:val="24"/>
                <w:szCs w:val="24"/>
              </w:rPr>
              <w:t>Secţiunea 1 - Titlul proiectului de act normativ</w:t>
            </w:r>
            <w:r>
              <w:rPr>
                <w:sz w:val="24"/>
                <w:szCs w:val="24"/>
              </w:rPr>
              <w:t xml:space="preserve"> </w:t>
            </w:r>
          </w:p>
          <w:p w:rsidR="006A0F85" w:rsidRDefault="00F82004">
            <w:pPr>
              <w:shd w:val="clear" w:color="auto" w:fill="FFFFFF"/>
              <w:tabs>
                <w:tab w:val="left" w:pos="2130"/>
              </w:tabs>
              <w:autoSpaceDE w:val="0"/>
              <w:jc w:val="both"/>
            </w:pPr>
            <w:r>
              <w:rPr>
                <w:sz w:val="24"/>
                <w:szCs w:val="24"/>
              </w:rPr>
              <w:t>Hotărâre privind aprobarea amplasamentului şi</w:t>
            </w:r>
            <w:r>
              <w:rPr>
                <w:sz w:val="24"/>
                <w:szCs w:val="24"/>
              </w:rPr>
              <w:t xml:space="preserve"> declanşarea procedurilor de expropriere a tuturor imobilelor proprietate privată situate în coridorul de expropriere al lucrării de utilitate publică de interes național </w:t>
            </w:r>
            <w:r>
              <w:rPr>
                <w:rStyle w:val="FontStyle332"/>
                <w:sz w:val="24"/>
                <w:szCs w:val="24"/>
              </w:rPr>
              <w:t>"Lucrări pentru punerea în funcțiune a capacității finale de producție de 8.500 mii t</w:t>
            </w:r>
            <w:r>
              <w:rPr>
                <w:rStyle w:val="FontStyle332"/>
                <w:sz w:val="24"/>
                <w:szCs w:val="24"/>
              </w:rPr>
              <w:t>one/an lignit la cariera Jilț Sud"</w:t>
            </w:r>
            <w:r>
              <w:rPr>
                <w:b/>
                <w:sz w:val="24"/>
                <w:szCs w:val="24"/>
              </w:rPr>
              <w:tab/>
            </w: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Secţiunea a 2-a</w:t>
            </w:r>
          </w:p>
          <w:p w:rsidR="006A0F85" w:rsidRDefault="00F82004">
            <w:pPr>
              <w:shd w:val="clear" w:color="auto" w:fill="FFFFFF"/>
              <w:jc w:val="both"/>
              <w:rPr>
                <w:b/>
                <w:sz w:val="24"/>
                <w:szCs w:val="24"/>
              </w:rPr>
            </w:pPr>
            <w:r>
              <w:rPr>
                <w:b/>
                <w:sz w:val="24"/>
                <w:szCs w:val="24"/>
              </w:rPr>
              <w:t>Motivul emiterii actului normativ</w:t>
            </w:r>
          </w:p>
          <w:p w:rsidR="006A0F85" w:rsidRDefault="006A0F85">
            <w:pPr>
              <w:shd w:val="clear" w:color="auto" w:fill="FFFFFF"/>
              <w:jc w:val="both"/>
              <w:rPr>
                <w:sz w:val="24"/>
                <w:szCs w:val="24"/>
              </w:rPr>
            </w:pPr>
          </w:p>
        </w:tc>
      </w:tr>
      <w:tr w:rsidR="006A0F85">
        <w:tblPrEx>
          <w:tblCellMar>
            <w:top w:w="0" w:type="dxa"/>
            <w:bottom w:w="0" w:type="dxa"/>
          </w:tblCellMar>
        </w:tblPrEx>
        <w:trPr>
          <w:trHeight w:val="944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r>
              <w:rPr>
                <w:b/>
                <w:sz w:val="24"/>
                <w:szCs w:val="24"/>
              </w:rPr>
              <w:t>1. Descrierea situaţiei actuale</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jc w:val="both"/>
            </w:pPr>
            <w:r>
              <w:rPr>
                <w:b/>
                <w:sz w:val="24"/>
                <w:szCs w:val="24"/>
              </w:rPr>
              <w:t xml:space="preserve">           </w:t>
            </w:r>
            <w:r>
              <w:rPr>
                <w:spacing w:val="2"/>
                <w:sz w:val="24"/>
                <w:szCs w:val="24"/>
              </w:rPr>
              <w:t xml:space="preserve">Sectorul industriei miniere din România reprezintă un segment deosebit de important menit  să susțină activ dezvoltarea  </w:t>
            </w:r>
            <w:r>
              <w:rPr>
                <w:spacing w:val="2"/>
                <w:sz w:val="24"/>
                <w:szCs w:val="24"/>
              </w:rPr>
              <w:t>economică  a țării prin furnizarea unei game variate de produse minerale, utilizate ca atare sau ca materii prime.</w:t>
            </w:r>
          </w:p>
          <w:p w:rsidR="006A0F85" w:rsidRDefault="00F82004">
            <w:pPr>
              <w:widowControl w:val="0"/>
              <w:autoSpaceDE w:val="0"/>
              <w:ind w:left="133" w:right="94" w:firstLine="666"/>
              <w:jc w:val="both"/>
              <w:rPr>
                <w:spacing w:val="2"/>
                <w:sz w:val="24"/>
                <w:szCs w:val="24"/>
              </w:rPr>
            </w:pPr>
            <w:r>
              <w:rPr>
                <w:spacing w:val="2"/>
                <w:sz w:val="24"/>
                <w:szCs w:val="24"/>
              </w:rPr>
              <w:t>In comunicarea Comisiei Europene catre Parlamentul European COM (2011) 571 final, se face apel la statele membre de a accentua problematica u</w:t>
            </w:r>
            <w:r>
              <w:rPr>
                <w:spacing w:val="2"/>
                <w:sz w:val="24"/>
                <w:szCs w:val="24"/>
              </w:rPr>
              <w:t>tilizarii sustenabile a resurselor în cadrul politicilor existente precum si de a elabora noi initiative care să integreze abordarea întregului ciclu de viață al resurselor, stabilind pentru acest proces un orizont de timp de 25 de ani, fără a impune ținte</w:t>
            </w:r>
            <w:r>
              <w:rPr>
                <w:spacing w:val="2"/>
                <w:sz w:val="24"/>
                <w:szCs w:val="24"/>
              </w:rPr>
              <w:t xml:space="preserve"> cantitative. </w:t>
            </w:r>
          </w:p>
          <w:p w:rsidR="006A0F85" w:rsidRDefault="00F82004">
            <w:pPr>
              <w:widowControl w:val="0"/>
              <w:autoSpaceDE w:val="0"/>
              <w:ind w:left="133" w:right="94" w:firstLine="666"/>
              <w:jc w:val="both"/>
            </w:pPr>
            <w:r>
              <w:rPr>
                <w:spacing w:val="2"/>
                <w:sz w:val="24"/>
                <w:szCs w:val="24"/>
              </w:rPr>
              <w:t xml:space="preserve">Strategia energetică a României pentru perioada 2007-2020, aprobată prin Hoărârea Guvernului nr.1069/2007 stabileşte ca  obiectiv </w:t>
            </w:r>
            <w:r>
              <w:rPr>
                <w:sz w:val="24"/>
                <w:szCs w:val="24"/>
              </w:rPr>
              <w:t xml:space="preserve">general al strategiei sectorului energetic, satisfacerea necesarului de energie în prezent, pe termen mediu şi </w:t>
            </w:r>
            <w:r>
              <w:rPr>
                <w:sz w:val="24"/>
                <w:szCs w:val="24"/>
              </w:rPr>
              <w:t>lung, la un preţ cât mai scăzut, adecvat unei economii moderne de piaţă şi unui standard de viaţã civilizat, în condiţii de calitate, siguranţã în alimentare, cu respectarea principiilor dezvoltãrii durabile.</w:t>
            </w:r>
            <w:r>
              <w:rPr>
                <w:rStyle w:val="apple-converted-space"/>
                <w:sz w:val="24"/>
                <w:szCs w:val="24"/>
                <w:shd w:val="clear" w:color="auto" w:fill="FFFFFF"/>
              </w:rPr>
              <w:t> </w:t>
            </w:r>
          </w:p>
          <w:p w:rsidR="006A0F85" w:rsidRDefault="00F82004">
            <w:pPr>
              <w:widowControl w:val="0"/>
              <w:autoSpaceDE w:val="0"/>
              <w:ind w:left="133" w:right="94" w:firstLine="666"/>
              <w:jc w:val="both"/>
            </w:pPr>
            <w:r>
              <w:rPr>
                <w:sz w:val="24"/>
                <w:szCs w:val="24"/>
              </w:rPr>
              <w:t xml:space="preserve"> Unul din obiectivele prioritare </w:t>
            </w:r>
            <w:r>
              <w:rPr>
                <w:sz w:val="24"/>
                <w:szCs w:val="24"/>
                <w:shd w:val="clear" w:color="auto" w:fill="FFFFFF"/>
              </w:rPr>
              <w:t>ale Strategie</w:t>
            </w:r>
            <w:r>
              <w:rPr>
                <w:sz w:val="24"/>
                <w:szCs w:val="24"/>
                <w:shd w:val="clear" w:color="auto" w:fill="FFFFFF"/>
              </w:rPr>
              <w:t>i energetice este creşterea siguranţei energetice prin asigurarea necesarului de resurse energetice şi limitarea dependenţei de resursele energetice de import. Direcțiile de acțiune din cadrul obiectivelor dezvoltării sectorului energetic și măsurile preco</w:t>
            </w:r>
            <w:r>
              <w:rPr>
                <w:sz w:val="24"/>
                <w:szCs w:val="24"/>
                <w:shd w:val="clear" w:color="auto" w:fill="FFFFFF"/>
              </w:rPr>
              <w:t xml:space="preserve">nizate pentru atingerea acestora, astfel cum au fost stabilite în cadrul  </w:t>
            </w:r>
            <w:r>
              <w:rPr>
                <w:spacing w:val="2"/>
                <w:sz w:val="24"/>
                <w:szCs w:val="24"/>
              </w:rPr>
              <w:t xml:space="preserve">Strategiei energetice a României pentru perioada 2007-2020 dispun alegerea unui mix de energie echilibrat. </w:t>
            </w:r>
            <w:r>
              <w:rPr>
                <w:sz w:val="24"/>
                <w:szCs w:val="24"/>
                <w:shd w:val="clear" w:color="auto" w:fill="FFFFFF"/>
              </w:rPr>
              <w:t xml:space="preserve"> </w:t>
            </w:r>
          </w:p>
          <w:tbl>
            <w:tblPr>
              <w:tblW w:w="8262" w:type="dxa"/>
              <w:tblLayout w:type="fixed"/>
              <w:tblCellMar>
                <w:left w:w="10" w:type="dxa"/>
                <w:right w:w="10" w:type="dxa"/>
              </w:tblCellMar>
              <w:tblLook w:val="0000" w:firstRow="0" w:lastRow="0" w:firstColumn="0" w:lastColumn="0" w:noHBand="0" w:noVBand="0"/>
            </w:tblPr>
            <w:tblGrid>
              <w:gridCol w:w="8262"/>
            </w:tblGrid>
            <w:tr w:rsidR="006A0F85">
              <w:tblPrEx>
                <w:tblCellMar>
                  <w:top w:w="0" w:type="dxa"/>
                  <w:bottom w:w="0" w:type="dxa"/>
                </w:tblCellMar>
              </w:tblPrEx>
              <w:trPr>
                <w:trHeight w:val="1254"/>
              </w:trPr>
              <w:tc>
                <w:tcPr>
                  <w:tcW w:w="826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6A0F85" w:rsidRDefault="00F82004">
                  <w:pPr>
                    <w:pStyle w:val="Default"/>
                    <w:ind w:right="-288"/>
                  </w:pPr>
                  <w:r>
                    <w:t xml:space="preserve">        </w:t>
                  </w:r>
                  <w:r>
                    <w:rPr>
                      <w:w w:val="102"/>
                    </w:rPr>
                    <w:t xml:space="preserve">    Având în vedere aceste obiective naționale, Complexul </w:t>
                  </w:r>
                  <w:r>
                    <w:rPr>
                      <w:w w:val="102"/>
                    </w:rPr>
                    <w:t xml:space="preserve">Energetic Oltenia își propune gestionarea eficientă și utilizarea durabilă a resurselor minerale pentru a asigura aprovozionarea pe termen lung cu materii prime la nivel national, creând </w:t>
                  </w:r>
                </w:p>
                <w:p w:rsidR="006A0F85" w:rsidRDefault="00F82004">
                  <w:pPr>
                    <w:pStyle w:val="Default"/>
                    <w:ind w:right="-288"/>
                  </w:pPr>
                  <w:r>
                    <w:rPr>
                      <w:w w:val="102"/>
                    </w:rPr>
                    <w:t>în același timp condițiile prealabile pentru dezvoltarea economică î</w:t>
                  </w:r>
                  <w:r>
                    <w:rPr>
                      <w:w w:val="102"/>
                    </w:rPr>
                    <w:t>ntr-un mediu</w:t>
                  </w:r>
                </w:p>
              </w:tc>
            </w:tr>
          </w:tbl>
          <w:p w:rsidR="006A0F85" w:rsidRDefault="00F82004">
            <w:pPr>
              <w:widowControl w:val="0"/>
              <w:autoSpaceDE w:val="0"/>
              <w:ind w:left="-108" w:right="94" w:firstLine="241"/>
              <w:jc w:val="both"/>
            </w:pPr>
            <w:r>
              <w:rPr>
                <w:sz w:val="24"/>
                <w:szCs w:val="24"/>
              </w:rPr>
              <w:t>g</w:t>
            </w:r>
            <w:r>
              <w:rPr>
                <w:spacing w:val="-1"/>
                <w:sz w:val="24"/>
                <w:szCs w:val="24"/>
              </w:rPr>
              <w:t>l</w:t>
            </w:r>
            <w:r>
              <w:rPr>
                <w:spacing w:val="1"/>
                <w:sz w:val="24"/>
                <w:szCs w:val="24"/>
              </w:rPr>
              <w:t>ob</w:t>
            </w:r>
            <w:r>
              <w:rPr>
                <w:spacing w:val="-2"/>
                <w:sz w:val="24"/>
                <w:szCs w:val="24"/>
              </w:rPr>
              <w:t>a</w:t>
            </w:r>
            <w:r>
              <w:rPr>
                <w:sz w:val="24"/>
                <w:szCs w:val="24"/>
              </w:rPr>
              <w:t>l</w:t>
            </w:r>
            <w:r>
              <w:rPr>
                <w:spacing w:val="8"/>
                <w:sz w:val="24"/>
                <w:szCs w:val="24"/>
              </w:rPr>
              <w:t xml:space="preserve"> </w:t>
            </w:r>
            <w:r>
              <w:rPr>
                <w:sz w:val="24"/>
                <w:szCs w:val="24"/>
              </w:rPr>
              <w:t xml:space="preserve">cu </w:t>
            </w:r>
            <w:r>
              <w:rPr>
                <w:spacing w:val="1"/>
                <w:sz w:val="24"/>
                <w:szCs w:val="24"/>
              </w:rPr>
              <w:t>o</w:t>
            </w:r>
            <w:r>
              <w:rPr>
                <w:sz w:val="24"/>
                <w:szCs w:val="24"/>
              </w:rPr>
              <w:t>por</w:t>
            </w:r>
            <w:r>
              <w:rPr>
                <w:spacing w:val="-1"/>
                <w:sz w:val="24"/>
                <w:szCs w:val="24"/>
              </w:rPr>
              <w:t>t</w:t>
            </w:r>
            <w:r>
              <w:rPr>
                <w:spacing w:val="1"/>
                <w:sz w:val="24"/>
                <w:szCs w:val="24"/>
              </w:rPr>
              <w:t>u</w:t>
            </w:r>
            <w:r>
              <w:rPr>
                <w:sz w:val="24"/>
                <w:szCs w:val="24"/>
              </w:rPr>
              <w:t>n</w:t>
            </w:r>
            <w:r>
              <w:rPr>
                <w:spacing w:val="-1"/>
                <w:sz w:val="24"/>
                <w:szCs w:val="24"/>
              </w:rPr>
              <w:t>i</w:t>
            </w:r>
            <w:r>
              <w:rPr>
                <w:sz w:val="24"/>
                <w:szCs w:val="24"/>
              </w:rPr>
              <w:t>t</w:t>
            </w:r>
            <w:r>
              <w:rPr>
                <w:spacing w:val="1"/>
                <w:sz w:val="24"/>
                <w:szCs w:val="24"/>
              </w:rPr>
              <w:t>ă</w:t>
            </w:r>
            <w:r>
              <w:rPr>
                <w:sz w:val="24"/>
                <w:szCs w:val="24"/>
              </w:rPr>
              <w:t>ţi</w:t>
            </w:r>
            <w:r>
              <w:rPr>
                <w:spacing w:val="16"/>
                <w:sz w:val="24"/>
                <w:szCs w:val="24"/>
              </w:rPr>
              <w:t xml:space="preserve"> </w:t>
            </w:r>
            <w:r>
              <w:rPr>
                <w:spacing w:val="1"/>
                <w:w w:val="102"/>
                <w:sz w:val="24"/>
                <w:szCs w:val="24"/>
              </w:rPr>
              <w:t>p</w:t>
            </w:r>
            <w:r>
              <w:rPr>
                <w:spacing w:val="-1"/>
                <w:w w:val="102"/>
                <w:sz w:val="24"/>
                <w:szCs w:val="24"/>
              </w:rPr>
              <w:t>e</w:t>
            </w:r>
            <w:r>
              <w:rPr>
                <w:w w:val="102"/>
                <w:sz w:val="24"/>
                <w:szCs w:val="24"/>
              </w:rPr>
              <w:t xml:space="preserve">ntru </w:t>
            </w:r>
            <w:r>
              <w:rPr>
                <w:sz w:val="24"/>
                <w:szCs w:val="24"/>
              </w:rPr>
              <w:t>activ</w:t>
            </w:r>
            <w:r>
              <w:rPr>
                <w:spacing w:val="1"/>
                <w:sz w:val="24"/>
                <w:szCs w:val="24"/>
              </w:rPr>
              <w:t>it</w:t>
            </w:r>
            <w:r>
              <w:rPr>
                <w:spacing w:val="-2"/>
                <w:sz w:val="24"/>
                <w:szCs w:val="24"/>
              </w:rPr>
              <w:t>ă</w:t>
            </w:r>
            <w:r>
              <w:rPr>
                <w:spacing w:val="1"/>
                <w:sz w:val="24"/>
                <w:szCs w:val="24"/>
              </w:rPr>
              <w:t>ţ</w:t>
            </w:r>
            <w:r>
              <w:rPr>
                <w:sz w:val="24"/>
                <w:szCs w:val="24"/>
              </w:rPr>
              <w:t>i</w:t>
            </w:r>
            <w:r>
              <w:rPr>
                <w:spacing w:val="16"/>
                <w:sz w:val="24"/>
                <w:szCs w:val="24"/>
              </w:rPr>
              <w:t xml:space="preserve"> </w:t>
            </w:r>
            <w:r>
              <w:rPr>
                <w:sz w:val="24"/>
                <w:szCs w:val="24"/>
              </w:rPr>
              <w:t>generatoa</w:t>
            </w:r>
            <w:r>
              <w:rPr>
                <w:spacing w:val="2"/>
                <w:sz w:val="24"/>
                <w:szCs w:val="24"/>
              </w:rPr>
              <w:t>r</w:t>
            </w:r>
            <w:r>
              <w:rPr>
                <w:sz w:val="24"/>
                <w:szCs w:val="24"/>
              </w:rPr>
              <w:t>e</w:t>
            </w:r>
            <w:r>
              <w:rPr>
                <w:spacing w:val="21"/>
                <w:sz w:val="24"/>
                <w:szCs w:val="24"/>
              </w:rPr>
              <w:t xml:space="preserve"> </w:t>
            </w:r>
            <w:r>
              <w:rPr>
                <w:spacing w:val="1"/>
                <w:sz w:val="24"/>
                <w:szCs w:val="24"/>
              </w:rPr>
              <w:t>d</w:t>
            </w:r>
            <w:r>
              <w:rPr>
                <w:sz w:val="24"/>
                <w:szCs w:val="24"/>
              </w:rPr>
              <w:t>e afaceri internationale.</w:t>
            </w:r>
          </w:p>
          <w:p w:rsidR="006A0F85" w:rsidRDefault="00F82004">
            <w:pPr>
              <w:widowControl w:val="0"/>
              <w:autoSpaceDE w:val="0"/>
              <w:ind w:left="-18" w:right="93"/>
              <w:jc w:val="both"/>
              <w:rPr>
                <w:sz w:val="24"/>
                <w:szCs w:val="24"/>
              </w:rPr>
            </w:pPr>
            <w:r>
              <w:rPr>
                <w:sz w:val="24"/>
                <w:szCs w:val="24"/>
              </w:rPr>
              <w:t xml:space="preserve">        Societatea Complexul Energetic Oltenia S.A. este o societate cu capital majoritar de stat, si  care se afla sub autoritatea Ministerului Energiei. </w:t>
            </w:r>
          </w:p>
          <w:p w:rsidR="006A0F85" w:rsidRDefault="00F82004">
            <w:pPr>
              <w:widowControl w:val="0"/>
              <w:autoSpaceDE w:val="0"/>
              <w:ind w:left="-18" w:right="93" w:firstLine="151"/>
              <w:jc w:val="both"/>
              <w:rPr>
                <w:sz w:val="24"/>
                <w:szCs w:val="24"/>
              </w:rPr>
            </w:pPr>
            <w:r>
              <w:rPr>
                <w:sz w:val="24"/>
                <w:szCs w:val="24"/>
              </w:rPr>
              <w:t xml:space="preserve">     </w:t>
            </w:r>
            <w:r>
              <w:rPr>
                <w:sz w:val="24"/>
                <w:szCs w:val="24"/>
              </w:rPr>
              <w:t xml:space="preserve">  Cariera Jilţ Sud aparţine Sucursalei Divizia Minieră Târgu Jiu din cadrul Societăţii Complexul Energetic Oltenia S.A. </w:t>
            </w:r>
          </w:p>
          <w:p w:rsidR="006A0F85" w:rsidRDefault="00F82004">
            <w:pPr>
              <w:widowControl w:val="0"/>
              <w:autoSpaceDE w:val="0"/>
              <w:ind w:left="-18" w:right="93"/>
              <w:jc w:val="both"/>
            </w:pPr>
            <w:r>
              <w:rPr>
                <w:sz w:val="24"/>
                <w:szCs w:val="24"/>
              </w:rPr>
              <w:t xml:space="preserve">       Cariera Jilţ Sud este situată în judeţul Gorj, pe teritoriul comunelor Mătăsari, Dragoteşti, Slivileşti, Negomir şi Fărcăşeşti, </w:t>
            </w:r>
            <w:r>
              <w:rPr>
                <w:sz w:val="24"/>
                <w:szCs w:val="24"/>
              </w:rPr>
              <w:t>iar suprafaţa perimetrului carierei Jilţ Sud este de 19,231 km</w:t>
            </w:r>
            <w:r>
              <w:rPr>
                <w:sz w:val="24"/>
                <w:szCs w:val="24"/>
                <w:vertAlign w:val="superscript"/>
              </w:rPr>
              <w:t>2</w:t>
            </w:r>
            <w:r>
              <w:rPr>
                <w:sz w:val="24"/>
                <w:szCs w:val="24"/>
              </w:rPr>
              <w:t>, suprafaţa ocupată fiind de 14,784616 km</w:t>
            </w:r>
            <w:r>
              <w:rPr>
                <w:sz w:val="24"/>
                <w:szCs w:val="24"/>
                <w:vertAlign w:val="superscript"/>
              </w:rPr>
              <w:t>2</w:t>
            </w:r>
            <w:r>
              <w:rPr>
                <w:sz w:val="24"/>
                <w:szCs w:val="24"/>
              </w:rPr>
              <w:t>.</w:t>
            </w:r>
          </w:p>
          <w:p w:rsidR="006A0F85" w:rsidRDefault="00F82004">
            <w:pPr>
              <w:widowControl w:val="0"/>
              <w:autoSpaceDE w:val="0"/>
              <w:ind w:left="72" w:right="93"/>
              <w:jc w:val="both"/>
              <w:rPr>
                <w:sz w:val="24"/>
                <w:szCs w:val="24"/>
              </w:rPr>
            </w:pPr>
            <w:r>
              <w:rPr>
                <w:sz w:val="24"/>
                <w:szCs w:val="24"/>
              </w:rPr>
              <w:lastRenderedPageBreak/>
              <w:t xml:space="preserve">        Pentru obiectivul de investiții au fost elaborate documentații si adoptate/aprobate următoarele acte normative: </w:t>
            </w:r>
          </w:p>
          <w:p w:rsidR="006A0F85" w:rsidRDefault="00F82004">
            <w:pPr>
              <w:pStyle w:val="Style100"/>
              <w:widowControl/>
            </w:pPr>
            <w:r>
              <w:rPr>
                <w:rFonts w:ascii="Times New Roman" w:hAnsi="Times New Roman" w:cs="Times New Roman"/>
              </w:rPr>
              <w:t xml:space="preserve">1.Prima documentatie care a </w:t>
            </w:r>
            <w:r>
              <w:rPr>
                <w:rFonts w:ascii="Times New Roman" w:hAnsi="Times New Roman" w:cs="Times New Roman"/>
              </w:rPr>
              <w:t>stat la baza obiectivului a fost elaborată la nivel de STE și intitulată „</w:t>
            </w:r>
            <w:r>
              <w:rPr>
                <w:rFonts w:ascii="Times New Roman" w:hAnsi="Times New Roman" w:cs="Times New Roman"/>
                <w:b/>
                <w:i/>
              </w:rPr>
              <w:t>Deschiderea câmpului minier Jilt Sud – Gorj, la o capacitate de 8 milioane tone lignit / an in perioada 1974-1984</w:t>
            </w:r>
            <w:r>
              <w:rPr>
                <w:rFonts w:ascii="Times New Roman" w:hAnsi="Times New Roman" w:cs="Times New Roman"/>
              </w:rPr>
              <w:t>”, simbol 707-01b, aprobat prin Hotărârea Consiliului de Miniștrii nr</w:t>
            </w:r>
            <w:r>
              <w:rPr>
                <w:rFonts w:ascii="Times New Roman" w:hAnsi="Times New Roman" w:cs="Times New Roman"/>
              </w:rPr>
              <w:t>. 1704/28.12.1974.</w:t>
            </w:r>
          </w:p>
          <w:p w:rsidR="006A0F85" w:rsidRDefault="00F82004">
            <w:pPr>
              <w:pStyle w:val="Style100"/>
              <w:widowControl/>
              <w:ind w:left="72"/>
            </w:pPr>
            <w:r>
              <w:rPr>
                <w:rFonts w:ascii="Times New Roman" w:hAnsi="Times New Roman" w:cs="Times New Roman"/>
              </w:rPr>
              <w:t xml:space="preserve">        În anul 1986 a fost elaborat proiectul de execuţie</w:t>
            </w:r>
            <w:r>
              <w:rPr>
                <w:rFonts w:ascii="Times New Roman" w:hAnsi="Times New Roman" w:cs="Times New Roman"/>
                <w:b/>
              </w:rPr>
              <w:t xml:space="preserve"> </w:t>
            </w:r>
            <w:r>
              <w:rPr>
                <w:rStyle w:val="FontStyle332"/>
                <w:sz w:val="24"/>
                <w:szCs w:val="24"/>
              </w:rPr>
              <w:t>"</w:t>
            </w:r>
            <w:r>
              <w:rPr>
                <w:rStyle w:val="FontStyle332"/>
                <w:b/>
                <w:sz w:val="24"/>
                <w:szCs w:val="24"/>
              </w:rPr>
              <w:t>Lucrări pentru punerea în funcțiune a capacității finale de producție de 8.500 mii tone/an lignit la cariera Jilț Sud</w:t>
            </w:r>
            <w:r>
              <w:rPr>
                <w:rStyle w:val="FontStyle332"/>
                <w:sz w:val="24"/>
                <w:szCs w:val="24"/>
              </w:rPr>
              <w:t xml:space="preserve">", </w:t>
            </w:r>
            <w:r>
              <w:rPr>
                <w:rFonts w:ascii="Times New Roman" w:hAnsi="Times New Roman" w:cs="Times New Roman"/>
              </w:rPr>
              <w:t xml:space="preserve">simbol 707-601/a/1986. Indicatorii au fost aprobaţi prin </w:t>
            </w:r>
            <w:r>
              <w:rPr>
                <w:rFonts w:ascii="Times New Roman" w:hAnsi="Times New Roman" w:cs="Times New Roman"/>
              </w:rPr>
              <w:t>Hotărârea Consiliului de Miniștrii nr. 46/1987</w:t>
            </w:r>
            <w:r>
              <w:rPr>
                <w:rStyle w:val="FontStyle335"/>
                <w:sz w:val="24"/>
                <w:szCs w:val="24"/>
              </w:rPr>
              <w:t>.</w:t>
            </w:r>
          </w:p>
          <w:p w:rsidR="006A0F85" w:rsidRDefault="00F82004">
            <w:pPr>
              <w:pStyle w:val="Style100"/>
              <w:widowControl/>
              <w:ind w:left="72"/>
            </w:pPr>
            <w:r>
              <w:rPr>
                <w:rFonts w:ascii="Times New Roman" w:hAnsi="Times New Roman" w:cs="Times New Roman"/>
              </w:rPr>
              <w:t xml:space="preserve">       În anul 1999, după intrarea în vigoare a Legii minelor nr. 61/1998, au fost elaborate documentațiile pentru obținerea licenței de exploatare. Pentru cariera Jilț Sud, Agenția Națională a Resurselor Min</w:t>
            </w:r>
            <w:r>
              <w:rPr>
                <w:rFonts w:ascii="Times New Roman" w:hAnsi="Times New Roman" w:cs="Times New Roman"/>
              </w:rPr>
              <w:t xml:space="preserve">erale a acordat </w:t>
            </w:r>
            <w:r>
              <w:rPr>
                <w:rStyle w:val="FontStyle335"/>
                <w:sz w:val="24"/>
                <w:szCs w:val="24"/>
              </w:rPr>
              <w:t xml:space="preserve">licenţa de exploatare nr.2603/2001, </w:t>
            </w:r>
            <w:r>
              <w:rPr>
                <w:rFonts w:ascii="Times New Roman" w:hAnsi="Times New Roman" w:cs="Times New Roman"/>
              </w:rPr>
              <w:t>aprobată prin Hotărârea Guvernului nr.1646/2008.</w:t>
            </w:r>
          </w:p>
          <w:p w:rsidR="006A0F85" w:rsidRDefault="00F82004">
            <w:pPr>
              <w:pStyle w:val="Style100"/>
              <w:widowControl/>
            </w:pPr>
            <w:r>
              <w:rPr>
                <w:rFonts w:ascii="Times New Roman" w:hAnsi="Times New Roman" w:cs="Times New Roman"/>
              </w:rPr>
              <w:t xml:space="preserve">2.Obiectivul de investiţii a fost analizat în cadrul documentației </w:t>
            </w:r>
            <w:r>
              <w:rPr>
                <w:rStyle w:val="FontStyle588"/>
                <w:sz w:val="24"/>
                <w:szCs w:val="24"/>
              </w:rPr>
              <w:t>Plan de Amenajare a Teritoriului Zonal Intercomunal pentru comunele Mătăsari, Slivileşti</w:t>
            </w:r>
            <w:r>
              <w:rPr>
                <w:rStyle w:val="FontStyle588"/>
                <w:sz w:val="24"/>
                <w:szCs w:val="24"/>
              </w:rPr>
              <w:t>, Dragoteşti, Negomir, Fărcăşeşti şi Ciuperceni</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avizat cu nr. 2/10.05.2007 de Ministerul Dezvoltarii Lucrarilor Publice si Locuintei și aprobat prin Hotărârea nr. 90/21.10.2009 a Consiliului Judetean Gorj.</w:t>
            </w:r>
          </w:p>
          <w:p w:rsidR="006A0F85" w:rsidRDefault="00F82004">
            <w:pPr>
              <w:pStyle w:val="Frspaiere"/>
              <w:jc w:val="both"/>
            </w:pPr>
            <w:r>
              <w:rPr>
                <w:rFonts w:ascii="Times New Roman" w:hAnsi="Times New Roman"/>
                <w:sz w:val="24"/>
                <w:szCs w:val="24"/>
              </w:rPr>
              <w:t xml:space="preserve">          Pentru desfăşurarea  activităţii de ext</w:t>
            </w:r>
            <w:r>
              <w:rPr>
                <w:rFonts w:ascii="Times New Roman" w:hAnsi="Times New Roman"/>
                <w:sz w:val="24"/>
                <w:szCs w:val="24"/>
              </w:rPr>
              <w:t>racţie a lignitului este necesară  ocupa-rea şi scoaterea din circuitul  economic  a unor suprafeţe de terenuri agricole, silvice, păşuni, fâneţe, livezi, etc., aflate în proprietate privată.</w:t>
            </w:r>
          </w:p>
          <w:p w:rsidR="006A0F85" w:rsidRDefault="00F82004">
            <w:pPr>
              <w:pStyle w:val="Frspaiere"/>
              <w:jc w:val="both"/>
            </w:pPr>
            <w:r>
              <w:rPr>
                <w:rFonts w:ascii="Times New Roman" w:hAnsi="Times New Roman"/>
                <w:sz w:val="24"/>
                <w:szCs w:val="24"/>
              </w:rPr>
              <w:t xml:space="preserve">         Dobândirea folosintei si a accesului la terenurile pe c</w:t>
            </w:r>
            <w:r>
              <w:rPr>
                <w:rFonts w:ascii="Times New Roman" w:hAnsi="Times New Roman"/>
                <w:sz w:val="24"/>
                <w:szCs w:val="24"/>
              </w:rPr>
              <w:t xml:space="preserve">are se efectueaza activități miniere se realizează în conformitate cu dispozitiile Legii minelor nr.85/2003, cu modificarile si completarile ulterioare. </w:t>
            </w:r>
          </w:p>
          <w:p w:rsidR="006A0F85" w:rsidRDefault="00F82004">
            <w:pPr>
              <w:widowControl w:val="0"/>
              <w:autoSpaceDE w:val="0"/>
              <w:ind w:right="93"/>
              <w:jc w:val="both"/>
              <w:rPr>
                <w:sz w:val="24"/>
                <w:szCs w:val="24"/>
              </w:rPr>
            </w:pPr>
            <w:r>
              <w:rPr>
                <w:sz w:val="24"/>
                <w:szCs w:val="24"/>
              </w:rPr>
              <w:t xml:space="preserve">        În conformitate cu prevederile legale în vigoare achiziţia terenurilor din perimetrul minier s</w:t>
            </w:r>
            <w:r>
              <w:rPr>
                <w:sz w:val="24"/>
                <w:szCs w:val="24"/>
              </w:rPr>
              <w:t xml:space="preserve">e desfăşoară cu mari dificultăţi. </w:t>
            </w:r>
          </w:p>
          <w:p w:rsidR="006A0F85" w:rsidRDefault="00F82004">
            <w:pPr>
              <w:widowControl w:val="0"/>
              <w:autoSpaceDE w:val="0"/>
              <w:ind w:right="93"/>
              <w:jc w:val="both"/>
              <w:rPr>
                <w:sz w:val="24"/>
                <w:szCs w:val="24"/>
              </w:rPr>
            </w:pPr>
            <w:r>
              <w:rPr>
                <w:sz w:val="24"/>
                <w:szCs w:val="24"/>
              </w:rPr>
              <w:t xml:space="preserve">Proprietarii au pretenţii financiare exagerate sau refuză înstrăinarea proprietăţii.   </w:t>
            </w:r>
          </w:p>
          <w:p w:rsidR="006A0F85" w:rsidRDefault="00F82004">
            <w:pPr>
              <w:widowControl w:val="0"/>
              <w:autoSpaceDE w:val="0"/>
              <w:ind w:right="93"/>
              <w:jc w:val="both"/>
              <w:rPr>
                <w:sz w:val="24"/>
                <w:szCs w:val="24"/>
              </w:rPr>
            </w:pPr>
            <w:r>
              <w:rPr>
                <w:sz w:val="24"/>
                <w:szCs w:val="24"/>
              </w:rPr>
              <w:t xml:space="preserve">         În aceste condiții, se înregistreaza staționări ale utilajelor care influențează negativ securitatea energetică, dezvoltarea</w:t>
            </w:r>
            <w:r>
              <w:rPr>
                <w:sz w:val="24"/>
                <w:szCs w:val="24"/>
              </w:rPr>
              <w:t xml:space="preserve"> durabilă, competitivitatea, prețul energiei plătite de către consumatorul final, dezvoltarea industriei din România. </w:t>
            </w:r>
          </w:p>
          <w:p w:rsidR="006A0F85" w:rsidRDefault="00F82004">
            <w:pPr>
              <w:widowControl w:val="0"/>
              <w:autoSpaceDE w:val="0"/>
              <w:ind w:right="93"/>
              <w:jc w:val="both"/>
            </w:pPr>
            <w:r>
              <w:rPr>
                <w:sz w:val="24"/>
                <w:szCs w:val="24"/>
              </w:rPr>
              <w:t xml:space="preserve">         În acest context, pentru continuarea activității Complexului Energetic Oltenia, în ve</w:t>
            </w:r>
            <w:r>
              <w:rPr>
                <w:spacing w:val="1"/>
                <w:sz w:val="24"/>
                <w:szCs w:val="24"/>
              </w:rPr>
              <w:t>d</w:t>
            </w:r>
            <w:r>
              <w:rPr>
                <w:spacing w:val="-1"/>
                <w:sz w:val="24"/>
                <w:szCs w:val="24"/>
              </w:rPr>
              <w:t>e</w:t>
            </w:r>
            <w:r>
              <w:rPr>
                <w:sz w:val="24"/>
                <w:szCs w:val="24"/>
              </w:rPr>
              <w:t xml:space="preserve">rea </w:t>
            </w:r>
            <w:r>
              <w:rPr>
                <w:spacing w:val="12"/>
                <w:sz w:val="24"/>
                <w:szCs w:val="24"/>
              </w:rPr>
              <w:t xml:space="preserve"> </w:t>
            </w:r>
            <w:r>
              <w:rPr>
                <w:sz w:val="24"/>
                <w:szCs w:val="24"/>
              </w:rPr>
              <w:t>expl</w:t>
            </w:r>
            <w:r>
              <w:rPr>
                <w:spacing w:val="1"/>
                <w:sz w:val="24"/>
                <w:szCs w:val="24"/>
              </w:rPr>
              <w:t>o</w:t>
            </w:r>
            <w:r>
              <w:rPr>
                <w:spacing w:val="-1"/>
                <w:sz w:val="24"/>
                <w:szCs w:val="24"/>
              </w:rPr>
              <w:t>ată</w:t>
            </w:r>
            <w:r>
              <w:rPr>
                <w:spacing w:val="2"/>
                <w:sz w:val="24"/>
                <w:szCs w:val="24"/>
              </w:rPr>
              <w:t>r</w:t>
            </w:r>
            <w:r>
              <w:rPr>
                <w:sz w:val="24"/>
                <w:szCs w:val="24"/>
              </w:rPr>
              <w:t>ii</w:t>
            </w:r>
            <w:r>
              <w:rPr>
                <w:spacing w:val="15"/>
                <w:sz w:val="24"/>
                <w:szCs w:val="24"/>
              </w:rPr>
              <w:t xml:space="preserve"> </w:t>
            </w:r>
            <w:r>
              <w:rPr>
                <w:sz w:val="24"/>
                <w:szCs w:val="24"/>
              </w:rPr>
              <w:t>r</w:t>
            </w:r>
            <w:r>
              <w:rPr>
                <w:spacing w:val="-1"/>
                <w:sz w:val="24"/>
                <w:szCs w:val="24"/>
              </w:rPr>
              <w:t>a</w:t>
            </w:r>
            <w:r>
              <w:rPr>
                <w:sz w:val="24"/>
                <w:szCs w:val="24"/>
              </w:rPr>
              <w:t>ţionale</w:t>
            </w:r>
            <w:r>
              <w:rPr>
                <w:spacing w:val="13"/>
                <w:sz w:val="24"/>
                <w:szCs w:val="24"/>
              </w:rPr>
              <w:t xml:space="preserve"> </w:t>
            </w:r>
            <w:r>
              <w:rPr>
                <w:sz w:val="24"/>
                <w:szCs w:val="24"/>
              </w:rPr>
              <w:t xml:space="preserve">si </w:t>
            </w:r>
            <w:r>
              <w:rPr>
                <w:w w:val="102"/>
                <w:sz w:val="24"/>
                <w:szCs w:val="24"/>
              </w:rPr>
              <w:t>va</w:t>
            </w:r>
            <w:r>
              <w:rPr>
                <w:spacing w:val="-1"/>
                <w:w w:val="102"/>
                <w:sz w:val="24"/>
                <w:szCs w:val="24"/>
              </w:rPr>
              <w:t>l</w:t>
            </w:r>
            <w:r>
              <w:rPr>
                <w:w w:val="102"/>
                <w:sz w:val="24"/>
                <w:szCs w:val="24"/>
              </w:rPr>
              <w:t>orifi</w:t>
            </w:r>
            <w:r>
              <w:rPr>
                <w:spacing w:val="-1"/>
                <w:w w:val="102"/>
                <w:sz w:val="24"/>
                <w:szCs w:val="24"/>
              </w:rPr>
              <w:t>că</w:t>
            </w:r>
            <w:r>
              <w:rPr>
                <w:spacing w:val="1"/>
                <w:w w:val="102"/>
                <w:sz w:val="24"/>
                <w:szCs w:val="24"/>
              </w:rPr>
              <w:t xml:space="preserve">rii </w:t>
            </w:r>
            <w:r>
              <w:rPr>
                <w:sz w:val="24"/>
                <w:szCs w:val="24"/>
              </w:rPr>
              <w:t>super</w:t>
            </w:r>
            <w:r>
              <w:rPr>
                <w:spacing w:val="-2"/>
                <w:sz w:val="24"/>
                <w:szCs w:val="24"/>
              </w:rPr>
              <w:t>i</w:t>
            </w:r>
            <w:r>
              <w:rPr>
                <w:sz w:val="24"/>
                <w:szCs w:val="24"/>
              </w:rPr>
              <w:t>oare</w:t>
            </w:r>
            <w:r>
              <w:rPr>
                <w:spacing w:val="18"/>
                <w:sz w:val="24"/>
                <w:szCs w:val="24"/>
              </w:rPr>
              <w:t xml:space="preserve"> </w:t>
            </w:r>
            <w:r>
              <w:rPr>
                <w:sz w:val="24"/>
                <w:szCs w:val="24"/>
              </w:rPr>
              <w:t xml:space="preserve">a </w:t>
            </w:r>
            <w:r>
              <w:rPr>
                <w:spacing w:val="-1"/>
                <w:sz w:val="24"/>
                <w:szCs w:val="24"/>
              </w:rPr>
              <w:t>z</w:t>
            </w:r>
            <w:r>
              <w:rPr>
                <w:spacing w:val="1"/>
                <w:sz w:val="24"/>
                <w:szCs w:val="24"/>
              </w:rPr>
              <w:t>ăcă</w:t>
            </w:r>
            <w:r>
              <w:rPr>
                <w:spacing w:val="-3"/>
                <w:sz w:val="24"/>
                <w:szCs w:val="24"/>
              </w:rPr>
              <w:t>m</w:t>
            </w:r>
            <w:r>
              <w:rPr>
                <w:spacing w:val="1"/>
                <w:sz w:val="24"/>
                <w:szCs w:val="24"/>
              </w:rPr>
              <w:t>ân</w:t>
            </w:r>
            <w:r>
              <w:rPr>
                <w:sz w:val="24"/>
                <w:szCs w:val="24"/>
              </w:rPr>
              <w:t>tului</w:t>
            </w:r>
            <w:r>
              <w:rPr>
                <w:spacing w:val="20"/>
                <w:sz w:val="24"/>
                <w:szCs w:val="24"/>
              </w:rPr>
              <w:t xml:space="preserve"> </w:t>
            </w:r>
            <w:r>
              <w:rPr>
                <w:sz w:val="24"/>
                <w:szCs w:val="24"/>
              </w:rPr>
              <w:t>în</w:t>
            </w:r>
            <w:r>
              <w:rPr>
                <w:spacing w:val="3"/>
                <w:sz w:val="24"/>
                <w:szCs w:val="24"/>
              </w:rPr>
              <w:t xml:space="preserve"> </w:t>
            </w:r>
            <w:r>
              <w:rPr>
                <w:sz w:val="24"/>
                <w:szCs w:val="24"/>
              </w:rPr>
              <w:t>conco</w:t>
            </w:r>
            <w:r>
              <w:rPr>
                <w:spacing w:val="2"/>
                <w:sz w:val="24"/>
                <w:szCs w:val="24"/>
              </w:rPr>
              <w:t>r</w:t>
            </w:r>
            <w:r>
              <w:rPr>
                <w:sz w:val="24"/>
                <w:szCs w:val="24"/>
              </w:rPr>
              <w:t>da</w:t>
            </w:r>
            <w:r>
              <w:rPr>
                <w:spacing w:val="-1"/>
                <w:sz w:val="24"/>
                <w:szCs w:val="24"/>
              </w:rPr>
              <w:t>n</w:t>
            </w:r>
            <w:r>
              <w:rPr>
                <w:spacing w:val="1"/>
                <w:sz w:val="24"/>
                <w:szCs w:val="24"/>
              </w:rPr>
              <w:t>ţ</w:t>
            </w:r>
            <w:r>
              <w:rPr>
                <w:sz w:val="24"/>
                <w:szCs w:val="24"/>
              </w:rPr>
              <w:t>ă</w:t>
            </w:r>
            <w:r>
              <w:rPr>
                <w:spacing w:val="20"/>
                <w:sz w:val="24"/>
                <w:szCs w:val="24"/>
              </w:rPr>
              <w:t xml:space="preserve"> </w:t>
            </w:r>
            <w:r>
              <w:rPr>
                <w:sz w:val="24"/>
                <w:szCs w:val="24"/>
              </w:rPr>
              <w:t>cu</w:t>
            </w:r>
            <w:r>
              <w:rPr>
                <w:spacing w:val="3"/>
                <w:sz w:val="24"/>
                <w:szCs w:val="24"/>
              </w:rPr>
              <w:t xml:space="preserve"> </w:t>
            </w:r>
            <w:r>
              <w:rPr>
                <w:sz w:val="24"/>
                <w:szCs w:val="24"/>
              </w:rPr>
              <w:t>cererea</w:t>
            </w:r>
            <w:r>
              <w:rPr>
                <w:spacing w:val="12"/>
                <w:sz w:val="24"/>
                <w:szCs w:val="24"/>
              </w:rPr>
              <w:t xml:space="preserve"> </w:t>
            </w:r>
            <w:r>
              <w:rPr>
                <w:spacing w:val="1"/>
                <w:sz w:val="24"/>
                <w:szCs w:val="24"/>
              </w:rPr>
              <w:t>d</w:t>
            </w:r>
            <w:r>
              <w:rPr>
                <w:sz w:val="24"/>
                <w:szCs w:val="24"/>
              </w:rPr>
              <w:t>e</w:t>
            </w:r>
            <w:r>
              <w:rPr>
                <w:spacing w:val="2"/>
                <w:sz w:val="24"/>
                <w:szCs w:val="24"/>
              </w:rPr>
              <w:t xml:space="preserve"> </w:t>
            </w:r>
            <w:r>
              <w:rPr>
                <w:sz w:val="24"/>
                <w:szCs w:val="24"/>
              </w:rPr>
              <w:t>lignit si energie</w:t>
            </w:r>
            <w:r>
              <w:rPr>
                <w:spacing w:val="7"/>
                <w:sz w:val="24"/>
                <w:szCs w:val="24"/>
              </w:rPr>
              <w:t xml:space="preserve"> </w:t>
            </w:r>
            <w:r>
              <w:rPr>
                <w:sz w:val="24"/>
                <w:szCs w:val="24"/>
              </w:rPr>
              <w:t>la</w:t>
            </w:r>
            <w:r>
              <w:rPr>
                <w:spacing w:val="2"/>
                <w:sz w:val="24"/>
                <w:szCs w:val="24"/>
              </w:rPr>
              <w:t xml:space="preserve"> </w:t>
            </w:r>
            <w:r>
              <w:rPr>
                <w:sz w:val="24"/>
                <w:szCs w:val="24"/>
              </w:rPr>
              <w:t>ni</w:t>
            </w:r>
            <w:r>
              <w:rPr>
                <w:spacing w:val="1"/>
                <w:sz w:val="24"/>
                <w:szCs w:val="24"/>
              </w:rPr>
              <w:t>v</w:t>
            </w:r>
            <w:r>
              <w:rPr>
                <w:spacing w:val="-1"/>
                <w:sz w:val="24"/>
                <w:szCs w:val="24"/>
              </w:rPr>
              <w:t>e</w:t>
            </w:r>
            <w:r>
              <w:rPr>
                <w:sz w:val="24"/>
                <w:szCs w:val="24"/>
              </w:rPr>
              <w:t>l</w:t>
            </w:r>
            <w:r>
              <w:rPr>
                <w:spacing w:val="8"/>
                <w:sz w:val="24"/>
                <w:szCs w:val="24"/>
              </w:rPr>
              <w:t xml:space="preserve"> </w:t>
            </w:r>
            <w:r>
              <w:rPr>
                <w:sz w:val="24"/>
                <w:szCs w:val="24"/>
              </w:rPr>
              <w:t>n</w:t>
            </w:r>
            <w:r>
              <w:rPr>
                <w:spacing w:val="1"/>
                <w:sz w:val="24"/>
                <w:szCs w:val="24"/>
              </w:rPr>
              <w:t>aţ</w:t>
            </w:r>
            <w:r>
              <w:rPr>
                <w:spacing w:val="-1"/>
                <w:sz w:val="24"/>
                <w:szCs w:val="24"/>
              </w:rPr>
              <w:t>i</w:t>
            </w:r>
            <w:r>
              <w:rPr>
                <w:sz w:val="24"/>
                <w:szCs w:val="24"/>
              </w:rPr>
              <w:t>o</w:t>
            </w:r>
            <w:r>
              <w:rPr>
                <w:spacing w:val="1"/>
                <w:sz w:val="24"/>
                <w:szCs w:val="24"/>
              </w:rPr>
              <w:t>n</w:t>
            </w:r>
            <w:r>
              <w:rPr>
                <w:spacing w:val="-1"/>
                <w:sz w:val="24"/>
                <w:szCs w:val="24"/>
              </w:rPr>
              <w:t>a</w:t>
            </w:r>
            <w:r>
              <w:rPr>
                <w:sz w:val="24"/>
                <w:szCs w:val="24"/>
              </w:rPr>
              <w:t xml:space="preserve">l, se impune  aplicarea prevederilor Legii nr. 255/2010 privind exproprierea pentru cauză de utilitate publică, necesară realizării unor obiective de interes </w:t>
            </w:r>
            <w:r>
              <w:rPr>
                <w:sz w:val="24"/>
                <w:szCs w:val="24"/>
              </w:rPr>
              <w:t xml:space="preserve">naţional, județean și local, cu modificările şi completările ulterioare. </w:t>
            </w:r>
          </w:p>
          <w:p w:rsidR="006A0F85" w:rsidRDefault="00F82004">
            <w:pPr>
              <w:widowControl w:val="0"/>
              <w:autoSpaceDE w:val="0"/>
              <w:ind w:right="93"/>
              <w:jc w:val="both"/>
              <w:rPr>
                <w:sz w:val="24"/>
                <w:szCs w:val="24"/>
              </w:rPr>
            </w:pPr>
            <w:r>
              <w:rPr>
                <w:sz w:val="24"/>
                <w:szCs w:val="24"/>
              </w:rPr>
              <w:t xml:space="preserve">        Procedurile de expropriere aplicabile sunt cele prevăzute de Legea nr. 255/2010 privind exproprierea pentru cauză de utilitate publică, necesară realizării unor obiective de </w:t>
            </w:r>
            <w:r>
              <w:rPr>
                <w:sz w:val="24"/>
                <w:szCs w:val="24"/>
              </w:rPr>
              <w:t>interes naţional, judeţean şi local, cu modificările şi completările ulterioare şi de Hotărârea Guvernului nr. 53/2011 pentru aprobarea Normelor Metodologice de aplicare a acesteia, pentru acele imobile proprietate privată care constituie coridorul de expr</w:t>
            </w:r>
            <w:r>
              <w:rPr>
                <w:sz w:val="24"/>
                <w:szCs w:val="24"/>
              </w:rPr>
              <w:t>opriere aferent proiectului.</w:t>
            </w:r>
          </w:p>
          <w:p w:rsidR="006A0F85" w:rsidRDefault="00F82004">
            <w:pPr>
              <w:widowControl w:val="0"/>
              <w:autoSpaceDE w:val="0"/>
              <w:ind w:right="93"/>
              <w:jc w:val="both"/>
              <w:rPr>
                <w:sz w:val="24"/>
                <w:szCs w:val="24"/>
              </w:rPr>
            </w:pPr>
            <w:r>
              <w:rPr>
                <w:sz w:val="24"/>
                <w:szCs w:val="24"/>
              </w:rPr>
              <w:t xml:space="preserve">       În vederea promovării actului normativ sunt îndeplinite toate condiţiile aplicabilitătii Legii nr.255/2010, cu modificările şi completările ulterioare, şi anume:</w:t>
            </w:r>
          </w:p>
          <w:p w:rsidR="006A0F85" w:rsidRDefault="006A0F85">
            <w:pPr>
              <w:widowControl w:val="0"/>
              <w:autoSpaceDE w:val="0"/>
              <w:ind w:right="93"/>
              <w:jc w:val="both"/>
              <w:rPr>
                <w:sz w:val="24"/>
                <w:szCs w:val="24"/>
              </w:rPr>
            </w:pPr>
          </w:p>
          <w:p w:rsidR="006A0F85" w:rsidRDefault="00F82004">
            <w:pPr>
              <w:ind w:left="-360"/>
              <w:jc w:val="both"/>
              <w:rPr>
                <w:sz w:val="24"/>
                <w:szCs w:val="24"/>
              </w:rPr>
            </w:pPr>
            <w:r>
              <w:rPr>
                <w:sz w:val="24"/>
                <w:szCs w:val="24"/>
              </w:rPr>
              <w:t>So   - Societatea Complexul Energetic Oltenia S.A., fiind</w:t>
            </w:r>
            <w:r>
              <w:rPr>
                <w:sz w:val="24"/>
                <w:szCs w:val="24"/>
              </w:rPr>
              <w:t xml:space="preserve"> sub autoritatea Ministerului    E  Energiei, în conformitate cu Hotărârea Guvernului  nr.980/2015, se încadrează în dispozițiile art. 2, alin. (3), lit. d) din  Legea 255/2010, cu modificările şi completările ult   ulterioare;</w:t>
            </w:r>
          </w:p>
          <w:p w:rsidR="006A0F85" w:rsidRDefault="00F82004">
            <w:pPr>
              <w:widowControl w:val="0"/>
              <w:autoSpaceDE w:val="0"/>
              <w:ind w:right="93"/>
              <w:jc w:val="both"/>
              <w:rPr>
                <w:sz w:val="24"/>
                <w:szCs w:val="24"/>
              </w:rPr>
            </w:pPr>
            <w:r>
              <w:rPr>
                <w:sz w:val="24"/>
                <w:szCs w:val="24"/>
              </w:rPr>
              <w:lastRenderedPageBreak/>
              <w:t>-Lucrările miniere pentru ex</w:t>
            </w:r>
            <w:r>
              <w:rPr>
                <w:sz w:val="24"/>
                <w:szCs w:val="24"/>
              </w:rPr>
              <w:t xml:space="preserve">ploatarea zacamintelor de lignit, care se execută în baza licentei de exploatare nr. 2603/09.07.2001 de catre Complexul Energetic Oltenia, operator economic aflat sub autoritatea Ministerului Energiei – sunt declarate de utilitate publică, în conformitate </w:t>
            </w:r>
            <w:r>
              <w:rPr>
                <w:sz w:val="24"/>
                <w:szCs w:val="24"/>
              </w:rPr>
              <w:t>cu prevederile art.2 alin.(1) lit. e) Legii 255/2010 cu modificările şi completările ulterioare;</w:t>
            </w:r>
          </w:p>
          <w:p w:rsidR="006A0F85" w:rsidRDefault="006A0F85">
            <w:pPr>
              <w:widowControl w:val="0"/>
              <w:autoSpaceDE w:val="0"/>
              <w:ind w:right="93"/>
              <w:jc w:val="both"/>
              <w:rPr>
                <w:sz w:val="24"/>
                <w:szCs w:val="24"/>
              </w:rPr>
            </w:pPr>
          </w:p>
          <w:p w:rsidR="006A0F85" w:rsidRDefault="00F82004">
            <w:pPr>
              <w:widowControl w:val="0"/>
              <w:autoSpaceDE w:val="0"/>
              <w:ind w:right="93"/>
              <w:jc w:val="both"/>
              <w:rPr>
                <w:sz w:val="24"/>
                <w:szCs w:val="24"/>
              </w:rPr>
            </w:pPr>
            <w:r>
              <w:rPr>
                <w:sz w:val="24"/>
                <w:szCs w:val="24"/>
              </w:rPr>
              <w:t xml:space="preserve">-În conformitate cu art. 5 din Legea nr. 255/2010, cu modificările şi completările ulterioare, expropriatorul a întocmit o documentaţie tehnico–economică </w:t>
            </w:r>
            <w:r>
              <w:rPr>
                <w:sz w:val="24"/>
                <w:szCs w:val="24"/>
              </w:rPr>
              <w:t>cuprinzând coridorul de expropriere stabilit pe baza studiului de fezabilitate în variantă finală și a documentaţiilor de urbanism, după caz, şi lista proprietarilor imobilelor care constituie coridorul de expropriere așa cum rezultă din evidenţele Agenţie</w:t>
            </w:r>
            <w:r>
              <w:rPr>
                <w:sz w:val="24"/>
                <w:szCs w:val="24"/>
              </w:rPr>
              <w:t>i Naţionale de Cadastru şi Publicitate Imobiliară  Gorj sau și ale unităţilor administrativ–teritoriale, care cuprinde sumele individuale aferente despăgubirilor estimate de către expropriator pe baza unui raport de evaluare întocmit de un expert evaluator</w:t>
            </w:r>
            <w:r>
              <w:rPr>
                <w:sz w:val="24"/>
                <w:szCs w:val="24"/>
              </w:rPr>
              <w:t xml:space="preserve"> membru ANEVAR, având în vedere expertizele întocmite si actualizate de camerele notarilor publici;</w:t>
            </w:r>
          </w:p>
          <w:p w:rsidR="006A0F85" w:rsidRDefault="006A0F85">
            <w:pPr>
              <w:widowControl w:val="0"/>
              <w:autoSpaceDE w:val="0"/>
              <w:ind w:right="93"/>
              <w:jc w:val="both"/>
              <w:rPr>
                <w:sz w:val="24"/>
                <w:szCs w:val="24"/>
              </w:rPr>
            </w:pPr>
          </w:p>
          <w:p w:rsidR="006A0F85" w:rsidRDefault="00F82004">
            <w:pPr>
              <w:widowControl w:val="0"/>
              <w:autoSpaceDE w:val="0"/>
              <w:ind w:right="93"/>
              <w:jc w:val="both"/>
              <w:rPr>
                <w:sz w:val="24"/>
                <w:szCs w:val="24"/>
              </w:rPr>
            </w:pPr>
            <w:r>
              <w:rPr>
                <w:sz w:val="24"/>
                <w:szCs w:val="24"/>
              </w:rPr>
              <w:t>-Indicatorii tehnico-economici au fost reaprobați în conformitate cu dispozițiile art. 49 alin. (4) din Legea bugetului de stat pe anul 2017, nr. 6/2017, p</w:t>
            </w:r>
            <w:r>
              <w:rPr>
                <w:sz w:val="24"/>
                <w:szCs w:val="24"/>
              </w:rPr>
              <w:t>rin ordin al ordonatorului principal de credite, Ordinul nr.545/2017 al ministrului energiei;</w:t>
            </w:r>
          </w:p>
          <w:p w:rsidR="006A0F85" w:rsidRDefault="006A0F85">
            <w:pPr>
              <w:widowControl w:val="0"/>
              <w:autoSpaceDE w:val="0"/>
              <w:ind w:right="93"/>
              <w:jc w:val="both"/>
              <w:rPr>
                <w:sz w:val="24"/>
                <w:szCs w:val="24"/>
              </w:rPr>
            </w:pPr>
          </w:p>
          <w:p w:rsidR="006A0F85" w:rsidRDefault="00F82004">
            <w:pPr>
              <w:jc w:val="both"/>
              <w:rPr>
                <w:sz w:val="24"/>
                <w:szCs w:val="24"/>
              </w:rPr>
            </w:pPr>
            <w:r>
              <w:rPr>
                <w:sz w:val="24"/>
                <w:szCs w:val="24"/>
              </w:rPr>
              <w:t>-Lista proprietarilor/deţinătorilor imobilelor care constituie coridorul de expropriere situate pe raza comunelor Mătăsari şi Slivileşti este asa cum rezulta din</w:t>
            </w:r>
            <w:r>
              <w:rPr>
                <w:sz w:val="24"/>
                <w:szCs w:val="24"/>
              </w:rPr>
              <w:t xml:space="preserve"> evidentele Oficiului de Cadastru si Publicitate Imobiliara Gorj si ale unităţilor administrativ-teritoriale;</w:t>
            </w:r>
          </w:p>
          <w:p w:rsidR="006A0F85" w:rsidRDefault="006A0F85">
            <w:pPr>
              <w:jc w:val="both"/>
              <w:rPr>
                <w:sz w:val="24"/>
                <w:szCs w:val="24"/>
              </w:rPr>
            </w:pPr>
          </w:p>
          <w:p w:rsidR="006A0F85" w:rsidRDefault="00F82004">
            <w:pPr>
              <w:jc w:val="both"/>
              <w:rPr>
                <w:sz w:val="24"/>
                <w:szCs w:val="24"/>
              </w:rPr>
            </w:pPr>
            <w:r>
              <w:rPr>
                <w:sz w:val="24"/>
                <w:szCs w:val="24"/>
              </w:rPr>
              <w:t>-Pentru terenurile proprietate privată, sumele individuale estimate de către expropriator pentru despăgubiri au rezultat în urma rapoartelor de e</w:t>
            </w:r>
            <w:r>
              <w:rPr>
                <w:sz w:val="24"/>
                <w:szCs w:val="24"/>
              </w:rPr>
              <w:t xml:space="preserve">valuare efectuate de un expert evaluator, membru ANEVAR, în conformitate cu art. 5 alin. (1) din Legea nr.255/2010, cu modificările şi completările ulterioare. Expropriatorul va asigura spațiul de locuit sau contravaloarea acestuia, la cererea persoanelor </w:t>
            </w:r>
            <w:r>
              <w:rPr>
                <w:sz w:val="24"/>
                <w:szCs w:val="24"/>
              </w:rPr>
              <w:t>expropriate;</w:t>
            </w:r>
          </w:p>
          <w:p w:rsidR="006A0F85" w:rsidRDefault="006A0F85">
            <w:pPr>
              <w:jc w:val="both"/>
              <w:rPr>
                <w:sz w:val="24"/>
                <w:szCs w:val="24"/>
              </w:rPr>
            </w:pPr>
          </w:p>
          <w:p w:rsidR="006A0F85" w:rsidRDefault="00F82004">
            <w:pPr>
              <w:jc w:val="both"/>
              <w:rPr>
                <w:sz w:val="24"/>
                <w:szCs w:val="24"/>
              </w:rPr>
            </w:pPr>
            <w:r>
              <w:rPr>
                <w:sz w:val="24"/>
                <w:szCs w:val="24"/>
              </w:rPr>
              <w:t>-La evaluarea terenurilor silvice s-a ţinut cont şi de valoarea vegetaţiei forestiere. Terenurile cu categorie de folosinţă silvică vor fi scoase din circuitul silvic în conformitate cu prevederile Legii nr. 46/2008 Codul Silvic. S-a tinut co</w:t>
            </w:r>
            <w:r>
              <w:rPr>
                <w:sz w:val="24"/>
                <w:szCs w:val="24"/>
              </w:rPr>
              <w:t>nt de valoarea culturilor si a eventualelor alte lucrari aflate pe terenurile în cauză;</w:t>
            </w:r>
          </w:p>
          <w:p w:rsidR="006A0F85" w:rsidRDefault="00F82004">
            <w:pPr>
              <w:jc w:val="both"/>
              <w:rPr>
                <w:sz w:val="24"/>
                <w:szCs w:val="24"/>
              </w:rPr>
            </w:pPr>
            <w:r>
              <w:rPr>
                <w:sz w:val="24"/>
                <w:szCs w:val="24"/>
              </w:rPr>
              <w:t>-In situaţia in care pe coridorul de expropriere vor fi identificate imobile ce ar putea constitui monumente istorice/zone de protecţie a acestora, se vor respecta prev</w:t>
            </w:r>
            <w:r>
              <w:rPr>
                <w:sz w:val="24"/>
                <w:szCs w:val="24"/>
              </w:rPr>
              <w:t>ederile Legii nr. 422/2001 privind protejarea monumentelor istorice, republicată.</w:t>
            </w:r>
          </w:p>
          <w:p w:rsidR="006A0F85" w:rsidRDefault="006A0F85">
            <w:pPr>
              <w:jc w:val="both"/>
              <w:rPr>
                <w:sz w:val="24"/>
                <w:szCs w:val="24"/>
              </w:rPr>
            </w:pPr>
          </w:p>
          <w:p w:rsidR="006A0F85" w:rsidRDefault="006A0F85">
            <w:pPr>
              <w:jc w:val="both"/>
              <w:rPr>
                <w:sz w:val="24"/>
                <w:szCs w:val="24"/>
              </w:rPr>
            </w:pPr>
          </w:p>
          <w:p w:rsidR="006A0F85" w:rsidRDefault="006A0F85">
            <w:pPr>
              <w:jc w:val="both"/>
              <w:rPr>
                <w:sz w:val="24"/>
                <w:szCs w:val="24"/>
              </w:rPr>
            </w:pPr>
          </w:p>
        </w:tc>
      </w:tr>
      <w:tr w:rsidR="006A0F85">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lastRenderedPageBreak/>
              <w:t>2. Schimbări preconizate</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pStyle w:val="Listparagraf"/>
              <w:widowControl w:val="0"/>
              <w:autoSpaceDE w:val="0"/>
              <w:spacing w:after="0" w:line="240" w:lineRule="auto"/>
              <w:ind w:left="1111" w:right="93"/>
              <w:jc w:val="both"/>
              <w:rPr>
                <w:rFonts w:ascii="Times New Roman" w:hAnsi="Times New Roman"/>
                <w:strike/>
                <w:sz w:val="24"/>
                <w:szCs w:val="24"/>
              </w:rPr>
            </w:pPr>
          </w:p>
          <w:p w:rsidR="006A0F85" w:rsidRDefault="00F82004">
            <w:pPr>
              <w:widowControl w:val="0"/>
              <w:autoSpaceDE w:val="0"/>
              <w:ind w:right="93"/>
              <w:jc w:val="both"/>
              <w:rPr>
                <w:sz w:val="24"/>
                <w:szCs w:val="24"/>
              </w:rPr>
            </w:pPr>
            <w:r>
              <w:rPr>
                <w:sz w:val="24"/>
                <w:szCs w:val="24"/>
              </w:rPr>
              <w:t xml:space="preserve">      Prin promovarea actului normativ se propune:</w:t>
            </w:r>
          </w:p>
          <w:p w:rsidR="006A0F85" w:rsidRDefault="00F82004">
            <w:pPr>
              <w:pStyle w:val="Listparagraf1"/>
              <w:numPr>
                <w:ilvl w:val="0"/>
                <w:numId w:val="1"/>
              </w:numPr>
              <w:tabs>
                <w:tab w:val="left" w:pos="-7730"/>
              </w:tabs>
              <w:jc w:val="both"/>
            </w:pPr>
            <w:r>
              <w:t xml:space="preserve">aprobarea amplasamentului lucrării </w:t>
            </w:r>
            <w:r>
              <w:rPr>
                <w:rStyle w:val="FontStyle332"/>
                <w:i w:val="0"/>
                <w:sz w:val="24"/>
                <w:szCs w:val="24"/>
              </w:rPr>
              <w:t>"  Lucrări   pentru punerea   in</w:t>
            </w:r>
          </w:p>
          <w:p w:rsidR="006A0F85" w:rsidRDefault="00F82004">
            <w:pPr>
              <w:pStyle w:val="Listparagraf1"/>
              <w:tabs>
                <w:tab w:val="left" w:pos="-692"/>
              </w:tabs>
              <w:ind w:left="0"/>
              <w:jc w:val="both"/>
            </w:pPr>
            <w:r>
              <w:rPr>
                <w:rStyle w:val="FontStyle332"/>
                <w:i w:val="0"/>
                <w:sz w:val="24"/>
                <w:szCs w:val="24"/>
              </w:rPr>
              <w:t xml:space="preserve"> functiune a capacitatii </w:t>
            </w:r>
            <w:r>
              <w:rPr>
                <w:rStyle w:val="FontStyle332"/>
                <w:i w:val="0"/>
                <w:sz w:val="24"/>
                <w:szCs w:val="24"/>
              </w:rPr>
              <w:t>finale de productie de 8.500 mii tone/an lignit la cariera Jilt Sud "</w:t>
            </w:r>
            <w:r>
              <w:rPr>
                <w:b/>
                <w:i/>
              </w:rPr>
              <w:t>,</w:t>
            </w:r>
            <w:r>
              <w:t xml:space="preserve"> potrivit documentaţiei topo – cadastrale prevăzute în anexa nr.2.</w:t>
            </w:r>
          </w:p>
          <w:p w:rsidR="006A0F85" w:rsidRDefault="00F82004">
            <w:pPr>
              <w:pStyle w:val="Listparagraf"/>
              <w:widowControl w:val="0"/>
              <w:numPr>
                <w:ilvl w:val="0"/>
                <w:numId w:val="1"/>
              </w:numPr>
              <w:autoSpaceDE w:val="0"/>
              <w:spacing w:after="0" w:line="240" w:lineRule="auto"/>
              <w:ind w:right="93"/>
              <w:jc w:val="both"/>
              <w:rPr>
                <w:rFonts w:ascii="Times New Roman" w:hAnsi="Times New Roman"/>
                <w:sz w:val="24"/>
                <w:szCs w:val="24"/>
              </w:rPr>
            </w:pPr>
            <w:r>
              <w:rPr>
                <w:rFonts w:ascii="Times New Roman" w:hAnsi="Times New Roman"/>
                <w:sz w:val="24"/>
                <w:szCs w:val="24"/>
              </w:rPr>
              <w:t>aprobarea declanşării procedurilor de   expropriere   a   tuturor</w:t>
            </w:r>
          </w:p>
          <w:p w:rsidR="006A0F85" w:rsidRDefault="00F82004">
            <w:pPr>
              <w:widowControl w:val="0"/>
              <w:autoSpaceDE w:val="0"/>
              <w:ind w:right="93"/>
              <w:jc w:val="both"/>
              <w:rPr>
                <w:sz w:val="24"/>
                <w:szCs w:val="24"/>
              </w:rPr>
            </w:pPr>
            <w:r>
              <w:rPr>
                <w:sz w:val="24"/>
                <w:szCs w:val="24"/>
              </w:rPr>
              <w:t xml:space="preserve"> imobilelor proprietate privată situate în coridorul </w:t>
            </w:r>
            <w:r>
              <w:rPr>
                <w:sz w:val="24"/>
                <w:szCs w:val="24"/>
              </w:rPr>
              <w:t xml:space="preserve">de expropriere, aprobarea listei </w:t>
            </w:r>
            <w:r>
              <w:rPr>
                <w:sz w:val="24"/>
                <w:szCs w:val="24"/>
              </w:rPr>
              <w:lastRenderedPageBreak/>
              <w:t>cuprinzând imobilele supuse exproprieri situate pe raza localitătilor  Mătăsari şi Slivileşti este aşa cum rezultă din evidentele Oficiului de Cadastru și Publicitate Imobiliară Gorj si ale unităţilor administrativ-teritori</w:t>
            </w:r>
            <w:r>
              <w:rPr>
                <w:sz w:val="24"/>
                <w:szCs w:val="24"/>
              </w:rPr>
              <w:t>ale mai sus mentionate, precum si sumele individuale aferente despăgubirilor, în cuantum total de 4.237.912,32 lei, pentru imobile in suprafața totala de 344,5493 ha conform anexei 2.</w:t>
            </w:r>
          </w:p>
          <w:p w:rsidR="006A0F85" w:rsidRDefault="00F82004">
            <w:pPr>
              <w:widowControl w:val="0"/>
              <w:autoSpaceDE w:val="0"/>
              <w:ind w:right="93"/>
              <w:jc w:val="both"/>
              <w:rPr>
                <w:sz w:val="24"/>
                <w:szCs w:val="24"/>
              </w:rPr>
            </w:pPr>
            <w:r>
              <w:rPr>
                <w:sz w:val="24"/>
                <w:szCs w:val="24"/>
              </w:rPr>
              <w:t xml:space="preserve">      iii. Suma de 4.237.912,32 lei aferentă imobilelor prevazute în  an</w:t>
            </w:r>
            <w:r>
              <w:rPr>
                <w:sz w:val="24"/>
                <w:szCs w:val="24"/>
              </w:rPr>
              <w:t>exele nr. 2</w:t>
            </w:r>
          </w:p>
          <w:p w:rsidR="006A0F85" w:rsidRDefault="00F82004">
            <w:pPr>
              <w:widowControl w:val="0"/>
              <w:autoSpaceDE w:val="0"/>
              <w:ind w:right="93"/>
              <w:jc w:val="both"/>
              <w:rPr>
                <w:sz w:val="24"/>
                <w:szCs w:val="24"/>
              </w:rPr>
            </w:pPr>
            <w:r>
              <w:rPr>
                <w:sz w:val="24"/>
                <w:szCs w:val="24"/>
              </w:rPr>
              <w:t xml:space="preserve"> rezultă din raportul de evaluare întocmit de către un expert autorizat, în conformitate cu dispozițiile Legii nr. 255/2010, cu modificările și completarile ulterioare și ale Hotărârii de Guvern nr. 53/2011. Astfel în conformitate cu dispoziții</w:t>
            </w:r>
            <w:r>
              <w:rPr>
                <w:sz w:val="24"/>
                <w:szCs w:val="24"/>
              </w:rPr>
              <w:t xml:space="preserve">le legale în materie de expropriere, raportul de evaluare se întocmeste avându-se in vedere expertizele intocmite si actualizate de camerele notarilor publici, potrivit dispozițiilor  Legii nr. 227/2015 privind Codul Fiscal cu modificarile si completarile </w:t>
            </w:r>
            <w:r>
              <w:rPr>
                <w:sz w:val="24"/>
                <w:szCs w:val="24"/>
              </w:rPr>
              <w:t xml:space="preserve">ulterioare coroborate cu prevederile art. 8 alin. (1) din  Hotararea de Guvern nr. 53/2011 pentru aprobarea Normelor Metodologice de aplicare a Legii 255/2010, cu modificarile si completarile ulterioare, conform carora „expertul evaluator (…) este obligat </w:t>
            </w:r>
            <w:r>
              <w:rPr>
                <w:sz w:val="24"/>
                <w:szCs w:val="24"/>
              </w:rPr>
              <w:t>sa se raporteze la expertizele intocmite si actualizate de camerele notarilor publici, portivit Legii nr. 227/2015 privind Codul Fiscal cu modificarile si completarile ulterioare”.</w:t>
            </w:r>
          </w:p>
          <w:p w:rsidR="006A0F85" w:rsidRDefault="006A0F85">
            <w:pPr>
              <w:shd w:val="clear" w:color="auto" w:fill="FFFFFF"/>
              <w:jc w:val="both"/>
              <w:rPr>
                <w:strike/>
                <w:sz w:val="24"/>
                <w:szCs w:val="24"/>
              </w:rPr>
            </w:pPr>
          </w:p>
        </w:tc>
      </w:tr>
      <w:tr w:rsidR="006A0F85">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lastRenderedPageBreak/>
              <w:t>3. Alte informaţii</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pStyle w:val="NormalWeb"/>
              <w:spacing w:before="0" w:after="0"/>
              <w:jc w:val="both"/>
            </w:pPr>
            <w:r>
              <w:t xml:space="preserve">             În conformitate cu dispozițiile art.9 </w:t>
            </w:r>
            <w:r>
              <w:t>alin. (4) din  Legea nr. 255/2010</w:t>
            </w:r>
            <w:r>
              <w:rPr>
                <w:shd w:val="clear" w:color="auto" w:fill="FFFFFF"/>
              </w:rPr>
              <w:t xml:space="preserve"> cu modificările şi completările ulterioare,</w:t>
            </w:r>
            <w:r>
              <w:t xml:space="preserve"> transferul dreptului de proprietate asupra imobilelor din proprietatea privată a persoanelor fizice în proprietatea publică a statului și în administrarea Ministerului Energiei, </w:t>
            </w:r>
            <w:r>
              <w:t xml:space="preserve">operează de drept la momentul emiterii deciziei de expropriere. </w:t>
            </w:r>
          </w:p>
          <w:p w:rsidR="006A0F85" w:rsidRDefault="00F82004">
            <w:pPr>
              <w:pStyle w:val="NormalWeb"/>
              <w:spacing w:before="0" w:after="0"/>
              <w:jc w:val="both"/>
            </w:pPr>
            <w:r>
              <w:t xml:space="preserve">           Ministerul Energiei va concesiona, în condițiile legii, terenurile expropriate și înscrise în inventarul centralizat al bunurilor din domeniul public al statului, Societății Comple</w:t>
            </w:r>
            <w:r>
              <w:t>xul Energetic Oltenia S.A.</w:t>
            </w:r>
          </w:p>
          <w:p w:rsidR="006A0F85" w:rsidRDefault="00F82004">
            <w:pPr>
              <w:shd w:val="clear" w:color="auto" w:fill="FFFFFF"/>
              <w:jc w:val="both"/>
            </w:pPr>
            <w:r>
              <w:rPr>
                <w:sz w:val="24"/>
                <w:szCs w:val="24"/>
              </w:rPr>
              <w:t xml:space="preserve">           Deoarece  lucrarea se desfăşoară pe teritoriul mai multor unităţi administrative, aceasta a fost cuprinsă în documentaţia de urbanism şi amenajare a teritoriului „</w:t>
            </w:r>
            <w:r>
              <w:rPr>
                <w:i/>
                <w:sz w:val="24"/>
                <w:szCs w:val="24"/>
              </w:rPr>
              <w:t>Plan de amenajare a teritoriului zonal intercomunal</w:t>
            </w:r>
            <w:r>
              <w:rPr>
                <w:sz w:val="24"/>
                <w:szCs w:val="24"/>
              </w:rPr>
              <w:t>” (P</w:t>
            </w:r>
            <w:r>
              <w:rPr>
                <w:sz w:val="24"/>
                <w:szCs w:val="24"/>
              </w:rPr>
              <w:t>ATZIC) și a fost avizat de Consiliul Judeţean Gorj cu avizul nr. 90/21.10.2009.</w:t>
            </w:r>
          </w:p>
          <w:p w:rsidR="006A0F85" w:rsidRDefault="006A0F85">
            <w:pPr>
              <w:shd w:val="clear" w:color="auto" w:fill="FFFFFF"/>
              <w:jc w:val="both"/>
              <w:rPr>
                <w:sz w:val="24"/>
                <w:szCs w:val="24"/>
              </w:rPr>
            </w:pP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rPr>
                <w:b/>
                <w:sz w:val="24"/>
                <w:szCs w:val="24"/>
              </w:rPr>
            </w:pPr>
          </w:p>
          <w:p w:rsidR="006A0F85" w:rsidRDefault="00F82004">
            <w:pPr>
              <w:shd w:val="clear" w:color="auto" w:fill="FFFFFF"/>
              <w:rPr>
                <w:b/>
                <w:sz w:val="24"/>
                <w:szCs w:val="24"/>
              </w:rPr>
            </w:pPr>
            <w:r>
              <w:rPr>
                <w:b/>
                <w:sz w:val="24"/>
                <w:szCs w:val="24"/>
              </w:rPr>
              <w:t xml:space="preserve">Secţiunea a 3-a </w:t>
            </w:r>
          </w:p>
          <w:p w:rsidR="006A0F85" w:rsidRDefault="00F82004">
            <w:pPr>
              <w:shd w:val="clear" w:color="auto" w:fill="FFFFFF"/>
              <w:rPr>
                <w:b/>
                <w:sz w:val="24"/>
                <w:szCs w:val="24"/>
              </w:rPr>
            </w:pPr>
            <w:r>
              <w:rPr>
                <w:b/>
                <w:sz w:val="24"/>
                <w:szCs w:val="24"/>
              </w:rPr>
              <w:t>Impactul socio - economic al proiectului de act normativ</w:t>
            </w:r>
          </w:p>
          <w:p w:rsidR="006A0F85" w:rsidRDefault="006A0F85">
            <w:pPr>
              <w:shd w:val="clear" w:color="auto" w:fill="FFFFFF"/>
              <w:rPr>
                <w:b/>
                <w:sz w:val="24"/>
                <w:szCs w:val="24"/>
              </w:rPr>
            </w:pPr>
          </w:p>
          <w:p w:rsidR="006A0F85" w:rsidRDefault="006A0F85">
            <w:pPr>
              <w:shd w:val="clear" w:color="auto" w:fill="FFFFFF"/>
              <w:rPr>
                <w:b/>
                <w:sz w:val="24"/>
                <w:szCs w:val="24"/>
              </w:rPr>
            </w:pPr>
          </w:p>
        </w:tc>
      </w:tr>
      <w:tr w:rsidR="006A0F85">
        <w:tblPrEx>
          <w:tblCellMar>
            <w:top w:w="0" w:type="dxa"/>
            <w:bottom w:w="0" w:type="dxa"/>
          </w:tblCellMar>
        </w:tblPrEx>
        <w:trPr>
          <w:trHeight w:val="944"/>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1. Impactul macroeconomic</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pPr>
            <w:r>
              <w:rPr>
                <w:sz w:val="24"/>
                <w:szCs w:val="24"/>
              </w:rPr>
              <w:t xml:space="preserve">Proiectul va produce un impact benefic prin susținerea siguranței </w:t>
            </w:r>
            <w:r>
              <w:rPr>
                <w:sz w:val="24"/>
                <w:szCs w:val="24"/>
              </w:rPr>
              <w:t>energetice naționale.</w:t>
            </w: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1^1. Impactul asupra mediului concurenţial şi domeniului ajutoarelor de stat</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2. Impactul asupra mediului de afaceri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pPr>
            <w:r>
              <w:rPr>
                <w:rStyle w:val="FontStyle26"/>
                <w:sz w:val="24"/>
                <w:szCs w:val="24"/>
              </w:rPr>
              <w:t xml:space="preserve">Proiectul de act normativ va produce un impact benefic </w:t>
            </w:r>
            <w:r>
              <w:rPr>
                <w:rStyle w:val="FontStyle26"/>
                <w:sz w:val="24"/>
                <w:szCs w:val="24"/>
              </w:rPr>
              <w:t>prin atragerea investitorilor</w:t>
            </w:r>
            <w:r>
              <w:rPr>
                <w:sz w:val="24"/>
                <w:szCs w:val="24"/>
              </w:rPr>
              <w:t xml:space="preserve"> </w:t>
            </w: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pPr>
            <w:r>
              <w:rPr>
                <w:b/>
                <w:sz w:val="24"/>
                <w:szCs w:val="24"/>
              </w:rPr>
              <w:lastRenderedPageBreak/>
              <w:t>2</w:t>
            </w:r>
            <w:r>
              <w:rPr>
                <w:b/>
                <w:sz w:val="24"/>
                <w:szCs w:val="24"/>
                <w:vertAlign w:val="superscript"/>
              </w:rPr>
              <w:t>1</w:t>
            </w:r>
            <w:r>
              <w:rPr>
                <w:b/>
                <w:sz w:val="24"/>
                <w:szCs w:val="24"/>
              </w:rPr>
              <w:t xml:space="preserve">  Impactul asupra sarcinilor administrative</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sz w:val="24"/>
                <w:szCs w:val="24"/>
              </w:rPr>
            </w:pPr>
            <w:r>
              <w:rPr>
                <w:sz w:val="24"/>
                <w:szCs w:val="24"/>
              </w:rPr>
              <w:t xml:space="preserve">Proiectul de act normativ nu se referă la acest subiect                           </w:t>
            </w:r>
          </w:p>
          <w:p w:rsidR="006A0F85" w:rsidRDefault="006A0F85">
            <w:pPr>
              <w:shd w:val="clear" w:color="auto" w:fill="FFFFFF"/>
              <w:rPr>
                <w:sz w:val="24"/>
                <w:szCs w:val="24"/>
              </w:rPr>
            </w:pP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pPr>
            <w:r>
              <w:rPr>
                <w:b/>
                <w:sz w:val="24"/>
                <w:szCs w:val="24"/>
              </w:rPr>
              <w:t>2</w:t>
            </w:r>
            <w:r>
              <w:rPr>
                <w:b/>
                <w:sz w:val="24"/>
                <w:szCs w:val="24"/>
                <w:vertAlign w:val="superscript"/>
              </w:rPr>
              <w:t>2</w:t>
            </w:r>
            <w:r>
              <w:rPr>
                <w:b/>
                <w:sz w:val="24"/>
                <w:szCs w:val="24"/>
              </w:rPr>
              <w:t xml:space="preserve"> Impactul asupra</w:t>
            </w:r>
          </w:p>
          <w:p w:rsidR="006A0F85" w:rsidRDefault="00F82004">
            <w:pPr>
              <w:shd w:val="clear" w:color="auto" w:fill="FFFFFF"/>
              <w:rPr>
                <w:b/>
                <w:sz w:val="24"/>
                <w:szCs w:val="24"/>
              </w:rPr>
            </w:pPr>
            <w:r>
              <w:rPr>
                <w:b/>
                <w:sz w:val="24"/>
                <w:szCs w:val="24"/>
              </w:rPr>
              <w:t xml:space="preserve">Întreprinderilor mici și mijlocii </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sz w:val="24"/>
                <w:szCs w:val="24"/>
              </w:rPr>
            </w:pPr>
            <w:r>
              <w:rPr>
                <w:sz w:val="24"/>
                <w:szCs w:val="24"/>
              </w:rPr>
              <w:t xml:space="preserve">Proiectul de act normativ nu se referă </w:t>
            </w:r>
            <w:r>
              <w:rPr>
                <w:sz w:val="24"/>
                <w:szCs w:val="24"/>
              </w:rPr>
              <w:t xml:space="preserve">la acest subiect                           </w:t>
            </w:r>
          </w:p>
          <w:p w:rsidR="006A0F85" w:rsidRDefault="006A0F85">
            <w:pPr>
              <w:shd w:val="clear" w:color="auto" w:fill="FFFFFF"/>
              <w:rPr>
                <w:sz w:val="24"/>
                <w:szCs w:val="24"/>
              </w:rPr>
            </w:pP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3. Impactul social</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sz w:val="24"/>
                <w:szCs w:val="24"/>
              </w:rPr>
            </w:pPr>
            <w:r>
              <w:rPr>
                <w:sz w:val="24"/>
                <w:szCs w:val="24"/>
              </w:rPr>
              <w:t>Impactul este diminuat prin măsurile de protecție socială instituite pentru personalul concediat.</w:t>
            </w: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4. Impactul asupra mediului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pStyle w:val="Frspaiere"/>
              <w:ind w:left="-18" w:hanging="318"/>
              <w:jc w:val="both"/>
            </w:pPr>
            <w:r>
              <w:rPr>
                <w:rFonts w:ascii="Times New Roman" w:hAnsi="Times New Roman"/>
                <w:sz w:val="24"/>
                <w:szCs w:val="24"/>
              </w:rPr>
              <w:t xml:space="preserve">     Impactul activității de exploatare asupra speciilor proteja</w:t>
            </w:r>
            <w:r>
              <w:rPr>
                <w:rFonts w:ascii="Times New Roman" w:hAnsi="Times New Roman"/>
                <w:sz w:val="24"/>
                <w:szCs w:val="24"/>
              </w:rPr>
              <w:t>te, habitatelor naturale, ariilor protejate și peisajelor, precum și asupra factorilor de mediu a fost determinat în conformitate cu prevederile legislației în vigoare din domeniul mediului și gospodăririi apelor și în consecință APM Gorj a emis Autorizați</w:t>
            </w:r>
            <w:r>
              <w:rPr>
                <w:rFonts w:ascii="Times New Roman" w:hAnsi="Times New Roman"/>
                <w:sz w:val="24"/>
                <w:szCs w:val="24"/>
              </w:rPr>
              <w:t>a de mediu nr.184/10.11.2009.</w:t>
            </w:r>
          </w:p>
          <w:p w:rsidR="006A0F85" w:rsidRDefault="00F82004">
            <w:pPr>
              <w:pStyle w:val="Frspaiere"/>
              <w:ind w:hanging="318"/>
              <w:jc w:val="both"/>
            </w:pPr>
            <w:r>
              <w:rPr>
                <w:rFonts w:ascii="Times New Roman" w:hAnsi="Times New Roman"/>
                <w:sz w:val="24"/>
                <w:szCs w:val="24"/>
              </w:rPr>
              <w:t xml:space="preserve">     Pentru defrișarea vegetației forestiere, titularul activității are obligația de a solicita și de a obține actele de reglementare potrivit cerințelor legislației privind proteția mediului în vigoare și de a notifica </w:t>
            </w:r>
            <w:r>
              <w:rPr>
                <w:rFonts w:ascii="Times New Roman" w:hAnsi="Times New Roman"/>
                <w:sz w:val="24"/>
                <w:szCs w:val="24"/>
              </w:rPr>
              <w:t>autoritatea competentă pentru protecția mediului dacă apar elemente noi, necunoscute la data emiterii actelor de reglementare aplicabile.</w:t>
            </w:r>
          </w:p>
          <w:p w:rsidR="006A0F85" w:rsidRDefault="006A0F85">
            <w:pPr>
              <w:shd w:val="clear" w:color="auto" w:fill="FFFFFF"/>
              <w:rPr>
                <w:sz w:val="24"/>
                <w:szCs w:val="24"/>
              </w:rPr>
            </w:pPr>
          </w:p>
        </w:tc>
      </w:tr>
      <w:tr w:rsidR="006A0F85">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5. Alte informaţii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both"/>
            </w:pPr>
            <w:r>
              <w:rPr>
                <w:sz w:val="24"/>
                <w:szCs w:val="24"/>
              </w:rPr>
              <w:t xml:space="preserve">În urma elaborării </w:t>
            </w:r>
            <w:r>
              <w:rPr>
                <w:i/>
                <w:sz w:val="24"/>
                <w:szCs w:val="24"/>
              </w:rPr>
              <w:t>Raportului privind impactul  asupra  mediului</w:t>
            </w:r>
            <w:r>
              <w:rPr>
                <w:sz w:val="24"/>
                <w:szCs w:val="24"/>
              </w:rPr>
              <w:t xml:space="preserve"> au fost organizate dezbateri </w:t>
            </w:r>
            <w:r>
              <w:rPr>
                <w:sz w:val="24"/>
                <w:szCs w:val="24"/>
              </w:rPr>
              <w:t>publice la consiliile locale ale comunelor Mătăsari, Dragoteşti, Negomir, Fărcăşeşti, Ciuperceni și la sediul Agenției de Mediu Gorj. In urma acestor analize și dezbateri publice a fost obţinută Autorizaţia de Mediu nr. 184/10.11.2009.</w:t>
            </w:r>
          </w:p>
        </w:tc>
      </w:tr>
      <w:tr w:rsidR="006A0F85">
        <w:tblPrEx>
          <w:tblCellMar>
            <w:top w:w="0" w:type="dxa"/>
            <w:bottom w:w="0" w:type="dxa"/>
          </w:tblCellMar>
        </w:tblPrEx>
        <w:trPr>
          <w:trHeight w:val="343"/>
        </w:trPr>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b/>
                <w:sz w:val="24"/>
                <w:szCs w:val="24"/>
              </w:rPr>
            </w:pPr>
          </w:p>
          <w:p w:rsidR="006A0F85" w:rsidRDefault="00F82004">
            <w:pPr>
              <w:shd w:val="clear" w:color="auto" w:fill="FFFFFF"/>
              <w:jc w:val="both"/>
              <w:rPr>
                <w:b/>
                <w:sz w:val="24"/>
                <w:szCs w:val="24"/>
              </w:rPr>
            </w:pPr>
            <w:r>
              <w:rPr>
                <w:b/>
                <w:sz w:val="24"/>
                <w:szCs w:val="24"/>
              </w:rPr>
              <w:t>Secţiunea a 4-a</w:t>
            </w:r>
          </w:p>
          <w:p w:rsidR="006A0F85" w:rsidRDefault="00F82004">
            <w:pPr>
              <w:shd w:val="clear" w:color="auto" w:fill="FFFFFF"/>
              <w:jc w:val="both"/>
            </w:pPr>
            <w:r>
              <w:rPr>
                <w:b/>
                <w:sz w:val="24"/>
                <w:szCs w:val="24"/>
              </w:rPr>
              <w:t>Im</w:t>
            </w:r>
            <w:r>
              <w:rPr>
                <w:b/>
                <w:sz w:val="24"/>
                <w:szCs w:val="24"/>
              </w:rPr>
              <w:t>pactul financiar asupra bugetului general consolidat, atât pe termen scurt pentru anul curent, cât şi pe termen lung (pe 5 ani)</w:t>
            </w:r>
          </w:p>
        </w:tc>
      </w:tr>
      <w:tr w:rsidR="006A0F85">
        <w:tblPrEx>
          <w:tblCellMar>
            <w:top w:w="0" w:type="dxa"/>
            <w:bottom w:w="0" w:type="dxa"/>
          </w:tblCellMar>
        </w:tblPrEx>
        <w:trPr>
          <w:trHeight w:val="721"/>
        </w:trPr>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both"/>
              <w:rPr>
                <w:sz w:val="24"/>
                <w:szCs w:val="24"/>
              </w:rPr>
            </w:pPr>
            <w:r>
              <w:rPr>
                <w:sz w:val="24"/>
                <w:szCs w:val="24"/>
              </w:rPr>
              <w:t>Proiectul de act normativ nu se referă la acest subiect</w:t>
            </w: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right"/>
              <w:rPr>
                <w:sz w:val="24"/>
                <w:szCs w:val="24"/>
              </w:rPr>
            </w:pPr>
            <w:r>
              <w:rPr>
                <w:sz w:val="24"/>
                <w:szCs w:val="24"/>
              </w:rPr>
              <w:t>- mii lei -</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b/>
                <w:sz w:val="24"/>
                <w:szCs w:val="24"/>
              </w:rPr>
            </w:pPr>
            <w:r>
              <w:rPr>
                <w:b/>
                <w:sz w:val="24"/>
                <w:szCs w:val="24"/>
              </w:rPr>
              <w:t>Indicatori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b/>
                <w:sz w:val="24"/>
                <w:szCs w:val="24"/>
              </w:rPr>
            </w:pPr>
            <w:r>
              <w:rPr>
                <w:b/>
                <w:sz w:val="24"/>
                <w:szCs w:val="24"/>
              </w:rPr>
              <w:t>Anul curent</w:t>
            </w:r>
          </w:p>
        </w:tc>
        <w:tc>
          <w:tcPr>
            <w:tcW w:w="3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b/>
                <w:sz w:val="24"/>
                <w:szCs w:val="24"/>
              </w:rPr>
            </w:pPr>
            <w:r>
              <w:rPr>
                <w:b/>
                <w:sz w:val="24"/>
                <w:szCs w:val="24"/>
              </w:rPr>
              <w:t>Următorii 4 ani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b/>
                <w:sz w:val="24"/>
                <w:szCs w:val="24"/>
              </w:rPr>
            </w:pPr>
            <w:r>
              <w:rPr>
                <w:b/>
                <w:sz w:val="24"/>
                <w:szCs w:val="24"/>
              </w:rPr>
              <w:t>Media pe 5 ani</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center"/>
              <w:rPr>
                <w:sz w:val="24"/>
                <w:szCs w:val="24"/>
              </w:rPr>
            </w:pPr>
            <w:r>
              <w:rPr>
                <w:sz w:val="24"/>
                <w:szCs w:val="24"/>
              </w:rPr>
              <w:t>7</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1. Modificări ale veniturilor bugetare, plus/minus, din care:</w:t>
            </w:r>
          </w:p>
          <w:p w:rsidR="006A0F85" w:rsidRDefault="00F82004">
            <w:pPr>
              <w:shd w:val="clear" w:color="auto" w:fill="FFFFFF"/>
              <w:rPr>
                <w:sz w:val="24"/>
                <w:szCs w:val="24"/>
              </w:rPr>
            </w:pPr>
            <w:r>
              <w:rPr>
                <w:sz w:val="24"/>
                <w:szCs w:val="24"/>
              </w:rPr>
              <w:t>a) buget de stat, din acesta:</w:t>
            </w:r>
          </w:p>
          <w:p w:rsidR="006A0F85" w:rsidRDefault="00F82004">
            <w:pPr>
              <w:shd w:val="clear" w:color="auto" w:fill="FFFFFF"/>
              <w:jc w:val="both"/>
              <w:rPr>
                <w:sz w:val="24"/>
                <w:szCs w:val="24"/>
              </w:rPr>
            </w:pPr>
            <w:r>
              <w:rPr>
                <w:sz w:val="24"/>
                <w:szCs w:val="24"/>
              </w:rPr>
              <w:t xml:space="preserve">   (i) impozit pe profit</w:t>
            </w:r>
          </w:p>
          <w:p w:rsidR="006A0F85" w:rsidRDefault="00F82004">
            <w:pPr>
              <w:shd w:val="clear" w:color="auto" w:fill="FFFFFF"/>
              <w:jc w:val="both"/>
              <w:rPr>
                <w:sz w:val="24"/>
                <w:szCs w:val="24"/>
              </w:rPr>
            </w:pPr>
            <w:r>
              <w:rPr>
                <w:sz w:val="24"/>
                <w:szCs w:val="24"/>
              </w:rPr>
              <w:t xml:space="preserve">   (ii) impozit pe venit</w:t>
            </w:r>
          </w:p>
          <w:p w:rsidR="006A0F85" w:rsidRDefault="00F82004">
            <w:pPr>
              <w:shd w:val="clear" w:color="auto" w:fill="FFFFFF"/>
              <w:jc w:val="both"/>
              <w:rPr>
                <w:sz w:val="24"/>
                <w:szCs w:val="24"/>
              </w:rPr>
            </w:pPr>
            <w:r>
              <w:rPr>
                <w:sz w:val="24"/>
                <w:szCs w:val="24"/>
              </w:rPr>
              <w:t>b) bugete locale:</w:t>
            </w:r>
          </w:p>
          <w:p w:rsidR="006A0F85" w:rsidRDefault="00F82004">
            <w:pPr>
              <w:shd w:val="clear" w:color="auto" w:fill="FFFFFF"/>
              <w:jc w:val="both"/>
              <w:rPr>
                <w:sz w:val="24"/>
                <w:szCs w:val="24"/>
              </w:rPr>
            </w:pPr>
            <w:r>
              <w:rPr>
                <w:sz w:val="24"/>
                <w:szCs w:val="24"/>
              </w:rPr>
              <w:t xml:space="preserve">   (i) impozit pe profit</w:t>
            </w:r>
          </w:p>
          <w:p w:rsidR="006A0F85" w:rsidRDefault="00F82004">
            <w:pPr>
              <w:shd w:val="clear" w:color="auto" w:fill="FFFFFF"/>
              <w:jc w:val="both"/>
              <w:rPr>
                <w:sz w:val="24"/>
                <w:szCs w:val="24"/>
              </w:rPr>
            </w:pPr>
            <w:r>
              <w:rPr>
                <w:sz w:val="24"/>
                <w:szCs w:val="24"/>
              </w:rPr>
              <w:t>c) bugetul asigurărilor sociale de stat:</w:t>
            </w:r>
          </w:p>
          <w:p w:rsidR="006A0F85" w:rsidRDefault="00F82004">
            <w:pPr>
              <w:shd w:val="clear" w:color="auto" w:fill="FFFFFF"/>
              <w:jc w:val="both"/>
              <w:rPr>
                <w:sz w:val="24"/>
                <w:szCs w:val="24"/>
              </w:rPr>
            </w:pPr>
            <w:r>
              <w:rPr>
                <w:sz w:val="24"/>
                <w:szCs w:val="24"/>
              </w:rPr>
              <w:t xml:space="preserve">   (i) </w:t>
            </w:r>
            <w:r>
              <w:rPr>
                <w:sz w:val="24"/>
                <w:szCs w:val="24"/>
              </w:rPr>
              <w:t>contribuţii de asigurări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center"/>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2. Modificări ale cheltuielilor bugetare, plus/minus, din care:</w:t>
            </w:r>
          </w:p>
          <w:p w:rsidR="006A0F85" w:rsidRDefault="00F82004">
            <w:pPr>
              <w:shd w:val="clear" w:color="auto" w:fill="FFFFFF"/>
              <w:jc w:val="both"/>
              <w:rPr>
                <w:sz w:val="24"/>
                <w:szCs w:val="24"/>
              </w:rPr>
            </w:pPr>
            <w:r>
              <w:rPr>
                <w:sz w:val="24"/>
                <w:szCs w:val="24"/>
              </w:rPr>
              <w:t>a) buget de stat, din acesta:</w:t>
            </w:r>
          </w:p>
          <w:p w:rsidR="006A0F85" w:rsidRDefault="00F82004">
            <w:pPr>
              <w:shd w:val="clear" w:color="auto" w:fill="FFFFFF"/>
              <w:jc w:val="both"/>
              <w:rPr>
                <w:sz w:val="24"/>
                <w:szCs w:val="24"/>
              </w:rPr>
            </w:pPr>
            <w:r>
              <w:rPr>
                <w:sz w:val="24"/>
                <w:szCs w:val="24"/>
              </w:rPr>
              <w:t xml:space="preserve">   (i) cheltuieli de personal</w:t>
            </w:r>
          </w:p>
          <w:p w:rsidR="006A0F85" w:rsidRDefault="00F82004">
            <w:pPr>
              <w:shd w:val="clear" w:color="auto" w:fill="FFFFFF"/>
              <w:jc w:val="both"/>
              <w:rPr>
                <w:sz w:val="24"/>
                <w:szCs w:val="24"/>
              </w:rPr>
            </w:pPr>
            <w:r>
              <w:rPr>
                <w:sz w:val="24"/>
                <w:szCs w:val="24"/>
              </w:rPr>
              <w:t xml:space="preserve">   (ii) bunuri şi servicii </w:t>
            </w:r>
          </w:p>
          <w:p w:rsidR="006A0F85" w:rsidRDefault="00F82004">
            <w:pPr>
              <w:shd w:val="clear" w:color="auto" w:fill="FFFFFF"/>
              <w:jc w:val="both"/>
              <w:rPr>
                <w:sz w:val="24"/>
                <w:szCs w:val="24"/>
              </w:rPr>
            </w:pPr>
            <w:r>
              <w:rPr>
                <w:sz w:val="24"/>
                <w:szCs w:val="24"/>
              </w:rPr>
              <w:t>b) bugete locale:</w:t>
            </w:r>
          </w:p>
          <w:p w:rsidR="006A0F85" w:rsidRDefault="00F82004">
            <w:pPr>
              <w:shd w:val="clear" w:color="auto" w:fill="FFFFFF"/>
              <w:jc w:val="both"/>
              <w:rPr>
                <w:sz w:val="24"/>
                <w:szCs w:val="24"/>
              </w:rPr>
            </w:pPr>
            <w:r>
              <w:rPr>
                <w:sz w:val="24"/>
                <w:szCs w:val="24"/>
              </w:rPr>
              <w:lastRenderedPageBreak/>
              <w:t xml:space="preserve">   (i) cheltuieli de personal</w:t>
            </w:r>
          </w:p>
          <w:p w:rsidR="006A0F85" w:rsidRDefault="00F82004">
            <w:pPr>
              <w:shd w:val="clear" w:color="auto" w:fill="FFFFFF"/>
              <w:jc w:val="both"/>
              <w:rPr>
                <w:sz w:val="24"/>
                <w:szCs w:val="24"/>
              </w:rPr>
            </w:pPr>
            <w:r>
              <w:rPr>
                <w:sz w:val="24"/>
                <w:szCs w:val="24"/>
              </w:rPr>
              <w:t xml:space="preserve">   (ii) bunuri şi </w:t>
            </w:r>
            <w:r>
              <w:rPr>
                <w:sz w:val="24"/>
                <w:szCs w:val="24"/>
              </w:rPr>
              <w:t>servicii</w:t>
            </w:r>
          </w:p>
          <w:p w:rsidR="006A0F85" w:rsidRDefault="00F82004">
            <w:pPr>
              <w:shd w:val="clear" w:color="auto" w:fill="FFFFFF"/>
              <w:jc w:val="both"/>
              <w:rPr>
                <w:sz w:val="24"/>
                <w:szCs w:val="24"/>
              </w:rPr>
            </w:pPr>
            <w:r>
              <w:rPr>
                <w:sz w:val="24"/>
                <w:szCs w:val="24"/>
              </w:rPr>
              <w:t>c) bugetul asigurărilor sociale de stat:</w:t>
            </w:r>
          </w:p>
          <w:p w:rsidR="006A0F85" w:rsidRDefault="00F82004">
            <w:pPr>
              <w:shd w:val="clear" w:color="auto" w:fill="FFFFFF"/>
              <w:jc w:val="both"/>
              <w:rPr>
                <w:sz w:val="24"/>
                <w:szCs w:val="24"/>
              </w:rPr>
            </w:pPr>
            <w:r>
              <w:rPr>
                <w:sz w:val="24"/>
                <w:szCs w:val="24"/>
              </w:rPr>
              <w:t xml:space="preserve">   (i) cheltuieli de personal</w:t>
            </w:r>
          </w:p>
          <w:p w:rsidR="006A0F85" w:rsidRDefault="00F82004">
            <w:pPr>
              <w:shd w:val="clear" w:color="auto" w:fill="FFFFFF"/>
              <w:jc w:val="both"/>
              <w:rPr>
                <w:sz w:val="24"/>
                <w:szCs w:val="24"/>
              </w:rPr>
            </w:pPr>
            <w:r>
              <w:rPr>
                <w:sz w:val="24"/>
                <w:szCs w:val="24"/>
              </w:rPr>
              <w:t xml:space="preserve">   (ii) bunuri şi servicii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F82004">
            <w:pPr>
              <w:shd w:val="clear" w:color="auto" w:fill="FFFFFF"/>
              <w:rPr>
                <w:sz w:val="24"/>
                <w:szCs w:val="24"/>
              </w:rPr>
            </w:pPr>
            <w:r>
              <w:rPr>
                <w:sz w:val="24"/>
                <w:szCs w:val="24"/>
              </w:rPr>
              <w:t xml:space="preserve">   </w:t>
            </w:r>
          </w:p>
          <w:p w:rsidR="006A0F85" w:rsidRDefault="006A0F85">
            <w:pPr>
              <w:shd w:val="clear" w:color="auto" w:fill="FFFFFF"/>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3. Impact financiar, plus/minus din care:</w:t>
            </w:r>
          </w:p>
          <w:p w:rsidR="006A0F85" w:rsidRDefault="00F82004">
            <w:pPr>
              <w:shd w:val="clear" w:color="auto" w:fill="FFFFFF"/>
              <w:jc w:val="both"/>
              <w:rPr>
                <w:sz w:val="24"/>
                <w:szCs w:val="24"/>
              </w:rPr>
            </w:pPr>
            <w:r>
              <w:rPr>
                <w:sz w:val="24"/>
                <w:szCs w:val="24"/>
              </w:rPr>
              <w:t>a) buget de stat</w:t>
            </w:r>
          </w:p>
          <w:p w:rsidR="006A0F85" w:rsidRDefault="00F82004">
            <w:pPr>
              <w:shd w:val="clear" w:color="auto" w:fill="FFFFFF"/>
              <w:jc w:val="both"/>
              <w:rPr>
                <w:sz w:val="24"/>
                <w:szCs w:val="24"/>
              </w:rPr>
            </w:pPr>
            <w:r>
              <w:rPr>
                <w:sz w:val="24"/>
                <w:szCs w:val="24"/>
              </w:rPr>
              <w:t>b) bugete locale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F82004">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pPr>
            <w:r>
              <w:rPr>
                <w:b/>
                <w:sz w:val="24"/>
                <w:szCs w:val="24"/>
              </w:rPr>
              <w:t xml:space="preserve">4. Propuneri </w:t>
            </w:r>
            <w:r>
              <w:rPr>
                <w:b/>
                <w:sz w:val="24"/>
                <w:szCs w:val="24"/>
              </w:rPr>
              <w:t>pentru acoperirea creşterii cheltuielilor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center"/>
              <w:rPr>
                <w:sz w:val="24"/>
                <w:szCs w:val="24"/>
              </w:rPr>
            </w:pPr>
          </w:p>
          <w:p w:rsidR="006A0F85" w:rsidRDefault="00F82004">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5. Propuneri pentru a compensa reducerea veniturilor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p w:rsidR="006A0F85" w:rsidRDefault="00F82004">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pPr>
            <w:r>
              <w:rPr>
                <w:b/>
                <w:sz w:val="24"/>
                <w:szCs w:val="24"/>
              </w:rPr>
              <w:t>6. Calcule detaliate privind fundamentarea modificărilor veniturilor şi/sau cheltuielilor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p w:rsidR="006A0F85" w:rsidRDefault="006A0F85">
            <w:pPr>
              <w:shd w:val="clear" w:color="auto" w:fill="FFFFFF"/>
              <w:jc w:val="center"/>
              <w:rPr>
                <w:sz w:val="24"/>
                <w:szCs w:val="24"/>
              </w:rPr>
            </w:pPr>
          </w:p>
          <w:p w:rsidR="006A0F85" w:rsidRDefault="006A0F85">
            <w:pPr>
              <w:shd w:val="clear" w:color="auto" w:fill="FFFFFF"/>
              <w:jc w:val="both"/>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6A0F85">
            <w:pPr>
              <w:shd w:val="clear" w:color="auto" w:fill="FFFFFF"/>
              <w:jc w:val="both"/>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7. Alte </w:t>
            </w:r>
            <w:r>
              <w:rPr>
                <w:b/>
                <w:sz w:val="24"/>
                <w:szCs w:val="24"/>
              </w:rPr>
              <w:t>informaţii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rPr>
                <w:sz w:val="24"/>
                <w:szCs w:val="24"/>
              </w:rPr>
            </w:pPr>
            <w:r>
              <w:rPr>
                <w:sz w:val="24"/>
                <w:szCs w:val="24"/>
              </w:rPr>
              <w:t>Proiectul de act normativ nu se referă la acest subiect</w:t>
            </w: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rPr>
                <w:b/>
                <w:sz w:val="24"/>
                <w:szCs w:val="24"/>
              </w:rPr>
            </w:pPr>
            <w:r>
              <w:rPr>
                <w:b/>
                <w:sz w:val="24"/>
                <w:szCs w:val="24"/>
              </w:rPr>
              <w:t>Secţiunea a 5-a</w:t>
            </w:r>
          </w:p>
          <w:p w:rsidR="006A0F85" w:rsidRDefault="00F82004">
            <w:pPr>
              <w:shd w:val="clear" w:color="auto" w:fill="FFFFFF"/>
              <w:jc w:val="both"/>
            </w:pPr>
            <w:r>
              <w:rPr>
                <w:b/>
                <w:sz w:val="24"/>
                <w:szCs w:val="24"/>
              </w:rPr>
              <w:t>Efectele proiectului de act normativ asupra legislaţiei în vigoare</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1. Măsuri normative necesare pentru aplicarea prevederilor proiectului de act normativ:</w:t>
            </w:r>
          </w:p>
          <w:p w:rsidR="006A0F85" w:rsidRDefault="00F82004">
            <w:pPr>
              <w:shd w:val="clear" w:color="auto" w:fill="FFFFFF"/>
              <w:rPr>
                <w:b/>
                <w:sz w:val="24"/>
                <w:szCs w:val="24"/>
              </w:rPr>
            </w:pPr>
            <w:r>
              <w:rPr>
                <w:b/>
                <w:sz w:val="24"/>
                <w:szCs w:val="24"/>
              </w:rPr>
              <w:t xml:space="preserve">a) acte </w:t>
            </w:r>
            <w:r>
              <w:rPr>
                <w:b/>
                <w:sz w:val="24"/>
                <w:szCs w:val="24"/>
              </w:rPr>
              <w:t>normative în vigoare ce vor fi modificate sau abrogate, ca urmare a intrării în vigoare a proiectului de act normativ;</w:t>
            </w:r>
          </w:p>
          <w:p w:rsidR="006A0F85" w:rsidRDefault="00F82004">
            <w:pPr>
              <w:shd w:val="clear" w:color="auto" w:fill="FFFFFF"/>
              <w:rPr>
                <w:b/>
                <w:sz w:val="24"/>
                <w:szCs w:val="24"/>
              </w:rPr>
            </w:pPr>
            <w:r>
              <w:rPr>
                <w:b/>
                <w:sz w:val="24"/>
                <w:szCs w:val="24"/>
              </w:rPr>
              <w:t>b) acte normative ce urmează a fi elaborate în vederea implementării noilor dispoziţii.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w:t>
            </w:r>
            <w:r>
              <w:rPr>
                <w:sz w:val="24"/>
                <w:szCs w:val="24"/>
              </w:rPr>
              <w:t>ubiect</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pPr>
            <w:r>
              <w:rPr>
                <w:b/>
                <w:bCs/>
                <w:sz w:val="24"/>
                <w:szCs w:val="24"/>
              </w:rPr>
              <w:t>1</w:t>
            </w:r>
            <w:r>
              <w:rPr>
                <w:b/>
                <w:bCs/>
                <w:sz w:val="24"/>
                <w:szCs w:val="24"/>
                <w:vertAlign w:val="superscript"/>
              </w:rPr>
              <w:t>1</w:t>
            </w:r>
            <w:r>
              <w:rPr>
                <w:b/>
                <w:bCs/>
                <w:sz w:val="24"/>
                <w:szCs w:val="24"/>
              </w:rPr>
              <w:t>Compatibilitatea proiectului de act normativ cu legislatia în domeniul achizitiilor publice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2. Conformitatea proiectului de act normativ cu legislaţia comunitară în cazul proiectelor ce tra</w:t>
            </w:r>
            <w:r>
              <w:rPr>
                <w:b/>
                <w:sz w:val="24"/>
                <w:szCs w:val="24"/>
              </w:rPr>
              <w:t>nspun prevederi comunitare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3. Măsuri normative necesare aplicării directe a actelor normative comunitare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4. Hotărâri ale Curţii de Justiţie a </w:t>
            </w:r>
            <w:r>
              <w:rPr>
                <w:b/>
                <w:sz w:val="24"/>
                <w:szCs w:val="24"/>
              </w:rPr>
              <w:t>Uniunii Europene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p w:rsidR="006A0F85" w:rsidRDefault="006A0F85">
            <w:pPr>
              <w:shd w:val="clear" w:color="auto" w:fill="FFFFFF"/>
              <w:rPr>
                <w:sz w:val="24"/>
                <w:szCs w:val="24"/>
              </w:rPr>
            </w:pPr>
          </w:p>
          <w:p w:rsidR="006A0F85" w:rsidRDefault="006A0F85">
            <w:pPr>
              <w:shd w:val="clear" w:color="auto" w:fill="FFFFFF"/>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5. Alte acte normative şi/sau documente internaţionale din care decurg angajamente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p w:rsidR="006A0F85" w:rsidRDefault="006A0F85">
            <w:pPr>
              <w:shd w:val="clear" w:color="auto" w:fill="FFFFFF"/>
              <w:rPr>
                <w:sz w:val="24"/>
                <w:szCs w:val="24"/>
              </w:rPr>
            </w:pPr>
          </w:p>
          <w:p w:rsidR="006A0F85" w:rsidRDefault="006A0F85">
            <w:pPr>
              <w:shd w:val="clear" w:color="auto" w:fill="FFFFFF"/>
              <w:rPr>
                <w:sz w:val="24"/>
                <w:szCs w:val="24"/>
              </w:rPr>
            </w:pPr>
          </w:p>
        </w:tc>
      </w:tr>
      <w:tr w:rsidR="006A0F85">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lastRenderedPageBreak/>
              <w:t>6. Alte informaţii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w:t>
            </w:r>
          </w:p>
          <w:p w:rsidR="006A0F85" w:rsidRDefault="006A0F85">
            <w:pPr>
              <w:shd w:val="clear" w:color="auto" w:fill="FFFFFF"/>
              <w:rPr>
                <w:sz w:val="24"/>
                <w:szCs w:val="24"/>
              </w:rPr>
            </w:pP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                                                                      Secţiunea a 6-a</w:t>
            </w:r>
          </w:p>
          <w:p w:rsidR="006A0F85" w:rsidRDefault="00F82004">
            <w:pPr>
              <w:shd w:val="clear" w:color="auto" w:fill="FFFFFF"/>
              <w:jc w:val="center"/>
              <w:rPr>
                <w:b/>
                <w:sz w:val="24"/>
                <w:szCs w:val="24"/>
              </w:rPr>
            </w:pPr>
            <w:r>
              <w:rPr>
                <w:b/>
                <w:sz w:val="24"/>
                <w:szCs w:val="24"/>
              </w:rPr>
              <w:t>Consultările efectuate în vederea elaborării proiectului de act normativ</w:t>
            </w:r>
          </w:p>
        </w:tc>
      </w:tr>
      <w:tr w:rsidR="006A0F85">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1. Informaţii privind procesul de consultare cu organizaţii neguvernamentale, institute de </w:t>
            </w:r>
            <w:r>
              <w:rPr>
                <w:b/>
                <w:sz w:val="24"/>
                <w:szCs w:val="24"/>
              </w:rPr>
              <w:t>cercetare şi alte organisme implicate</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a fost dezbătut în Comisia pentru Dialog Social.</w:t>
            </w:r>
          </w:p>
        </w:tc>
      </w:tr>
      <w:tr w:rsidR="006A0F85">
        <w:tblPrEx>
          <w:tblCellMar>
            <w:top w:w="0" w:type="dxa"/>
            <w:bottom w:w="0" w:type="dxa"/>
          </w:tblCellMar>
        </w:tblPrEx>
        <w:trPr>
          <w:trHeight w:val="1701"/>
        </w:trPr>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2. Fundamentarea alegerii organizaţiilor cu care a avut loc consultarea, precum şi a modului în care activitatea acestor organizaţii este lega</w:t>
            </w:r>
            <w:r>
              <w:rPr>
                <w:b/>
                <w:sz w:val="24"/>
                <w:szCs w:val="24"/>
              </w:rPr>
              <w:t>tă de obiectul proiectului de act normativ</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referă la acest subiect.</w:t>
            </w:r>
          </w:p>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tc>
      </w:tr>
      <w:tr w:rsidR="006A0F85">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3. Consultările organizate cu autorităţile administraţiei publice locale,  în situaţia în care proiectul de act normativ are ca obiect activităţi ale </w:t>
            </w:r>
            <w:r>
              <w:rPr>
                <w:b/>
                <w:sz w:val="24"/>
                <w:szCs w:val="24"/>
              </w:rPr>
              <w:t xml:space="preserve">acestor autorităţi,  în condiţiile </w:t>
            </w:r>
          </w:p>
          <w:p w:rsidR="006A0F85" w:rsidRDefault="00F82004">
            <w:pPr>
              <w:shd w:val="clear" w:color="auto" w:fill="FFFFFF"/>
              <w:rPr>
                <w:b/>
                <w:sz w:val="24"/>
                <w:szCs w:val="24"/>
              </w:rPr>
            </w:pPr>
            <w:r>
              <w:rPr>
                <w:b/>
                <w:sz w:val="24"/>
                <w:szCs w:val="24"/>
              </w:rPr>
              <w:t xml:space="preserve">Hotărârii Guvernului nr. 521/2005 privind procedura de consultare a structurilor asociative ale autorităţilor administraţiei publice locale la elaborarea proiectelor de acte normative </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Proiectul de act normativ nu se ref</w:t>
            </w:r>
            <w:r>
              <w:rPr>
                <w:sz w:val="24"/>
                <w:szCs w:val="24"/>
              </w:rPr>
              <w:t>eră la acest subiect</w:t>
            </w:r>
          </w:p>
        </w:tc>
      </w:tr>
      <w:tr w:rsidR="006A0F85">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4. Consultările desfăşurate în cadrul consiliilor interministeriale, în conformitate cu prevederile Hotărârii Guvernului nr.750/2005 privind constituirea consiliilor interministeriale permanente</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 xml:space="preserve">Proiectul de act normativ nu se referă </w:t>
            </w:r>
            <w:r>
              <w:rPr>
                <w:sz w:val="24"/>
                <w:szCs w:val="24"/>
              </w:rPr>
              <w:t>la acest subiect</w:t>
            </w:r>
          </w:p>
        </w:tc>
      </w:tr>
      <w:tr w:rsidR="006A0F85">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b/>
                <w:sz w:val="24"/>
                <w:szCs w:val="24"/>
              </w:rPr>
            </w:pPr>
            <w:r>
              <w:rPr>
                <w:b/>
                <w:sz w:val="24"/>
                <w:szCs w:val="24"/>
              </w:rPr>
              <w:t>5. Informaţii privind avizarea de către:</w:t>
            </w:r>
          </w:p>
          <w:p w:rsidR="006A0F85" w:rsidRDefault="00F82004">
            <w:pPr>
              <w:shd w:val="clear" w:color="auto" w:fill="FFFFFF"/>
              <w:rPr>
                <w:sz w:val="24"/>
                <w:szCs w:val="24"/>
              </w:rPr>
            </w:pPr>
            <w:r>
              <w:rPr>
                <w:sz w:val="24"/>
                <w:szCs w:val="24"/>
              </w:rPr>
              <w:t>a) Consiliul Legislativ</w:t>
            </w:r>
          </w:p>
          <w:p w:rsidR="006A0F85" w:rsidRDefault="00F82004">
            <w:pPr>
              <w:shd w:val="clear" w:color="auto" w:fill="FFFFFF"/>
              <w:rPr>
                <w:sz w:val="24"/>
                <w:szCs w:val="24"/>
              </w:rPr>
            </w:pPr>
            <w:r>
              <w:rPr>
                <w:sz w:val="24"/>
                <w:szCs w:val="24"/>
              </w:rPr>
              <w:t>b) Consiliul Suprem de Apărare a Ţării</w:t>
            </w:r>
          </w:p>
          <w:p w:rsidR="006A0F85" w:rsidRDefault="00F82004">
            <w:pPr>
              <w:shd w:val="clear" w:color="auto" w:fill="FFFFFF"/>
              <w:rPr>
                <w:sz w:val="24"/>
                <w:szCs w:val="24"/>
              </w:rPr>
            </w:pPr>
            <w:r>
              <w:rPr>
                <w:sz w:val="24"/>
                <w:szCs w:val="24"/>
              </w:rPr>
              <w:t>c) Consiliul Economic şi Social</w:t>
            </w:r>
          </w:p>
          <w:p w:rsidR="006A0F85" w:rsidRDefault="00F82004">
            <w:pPr>
              <w:shd w:val="clear" w:color="auto" w:fill="FFFFFF"/>
              <w:rPr>
                <w:sz w:val="24"/>
                <w:szCs w:val="24"/>
              </w:rPr>
            </w:pPr>
            <w:r>
              <w:rPr>
                <w:sz w:val="24"/>
                <w:szCs w:val="24"/>
              </w:rPr>
              <w:t>d) Consiliul Concurenţei</w:t>
            </w:r>
          </w:p>
          <w:p w:rsidR="006A0F85" w:rsidRDefault="00F82004">
            <w:pPr>
              <w:shd w:val="clear" w:color="auto" w:fill="FFFFFF"/>
              <w:rPr>
                <w:sz w:val="24"/>
                <w:szCs w:val="24"/>
              </w:rPr>
            </w:pPr>
            <w:r>
              <w:rPr>
                <w:sz w:val="24"/>
                <w:szCs w:val="24"/>
              </w:rPr>
              <w:t>e) Curtea de Conturi</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 xml:space="preserve">Proiectul de act normativ va fi transmis Consiliului </w:t>
            </w:r>
            <w:r>
              <w:rPr>
                <w:sz w:val="24"/>
                <w:szCs w:val="24"/>
              </w:rPr>
              <w:t xml:space="preserve">Legislativ în vederea obținerii avizului. </w:t>
            </w:r>
          </w:p>
          <w:p w:rsidR="006A0F85" w:rsidRDefault="00F82004">
            <w:pPr>
              <w:shd w:val="clear" w:color="auto" w:fill="FFFFFF"/>
              <w:rPr>
                <w:sz w:val="24"/>
                <w:szCs w:val="24"/>
              </w:rPr>
            </w:pPr>
            <w:r>
              <w:rPr>
                <w:sz w:val="24"/>
                <w:szCs w:val="24"/>
              </w:rPr>
              <w:t>Proiectul de act normativ va fi supus avizului  Consiliului Economic şi Social.</w:t>
            </w:r>
          </w:p>
          <w:p w:rsidR="006A0F85" w:rsidRDefault="006A0F85">
            <w:pPr>
              <w:shd w:val="clear" w:color="auto" w:fill="FFFFFF"/>
              <w:jc w:val="both"/>
              <w:rPr>
                <w:sz w:val="24"/>
                <w:szCs w:val="24"/>
              </w:rPr>
            </w:pPr>
          </w:p>
        </w:tc>
      </w:tr>
      <w:tr w:rsidR="006A0F85">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rPr>
                <w:b/>
                <w:sz w:val="24"/>
                <w:szCs w:val="24"/>
              </w:rPr>
            </w:pPr>
            <w:r>
              <w:rPr>
                <w:b/>
                <w:sz w:val="24"/>
                <w:szCs w:val="24"/>
              </w:rPr>
              <w:t>6. Alte informaţii</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rPr>
                <w:sz w:val="24"/>
                <w:szCs w:val="24"/>
              </w:rPr>
            </w:pPr>
            <w:r>
              <w:rPr>
                <w:sz w:val="24"/>
                <w:szCs w:val="24"/>
              </w:rPr>
              <w:t>-</w:t>
            </w: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rPr>
                <w:b/>
                <w:sz w:val="24"/>
                <w:szCs w:val="24"/>
              </w:rPr>
            </w:pPr>
            <w:r>
              <w:rPr>
                <w:b/>
                <w:sz w:val="24"/>
                <w:szCs w:val="24"/>
              </w:rPr>
              <w:t>Secţiunea a 7-a</w:t>
            </w:r>
          </w:p>
          <w:p w:rsidR="006A0F85" w:rsidRDefault="00F82004">
            <w:pPr>
              <w:shd w:val="clear" w:color="auto" w:fill="FFFFFF"/>
              <w:jc w:val="both"/>
              <w:rPr>
                <w:b/>
                <w:sz w:val="24"/>
                <w:szCs w:val="24"/>
              </w:rPr>
            </w:pPr>
            <w:r>
              <w:rPr>
                <w:b/>
                <w:sz w:val="24"/>
                <w:szCs w:val="24"/>
              </w:rPr>
              <w:t xml:space="preserve">Activităţi de informare publică privind elaborarea şi implementarea proiectului de act </w:t>
            </w:r>
            <w:r>
              <w:rPr>
                <w:b/>
                <w:sz w:val="24"/>
                <w:szCs w:val="24"/>
              </w:rPr>
              <w:t>normativ</w:t>
            </w:r>
          </w:p>
          <w:p w:rsidR="006A0F85" w:rsidRDefault="006A0F85">
            <w:pPr>
              <w:shd w:val="clear" w:color="auto" w:fill="FFFFFF"/>
              <w:jc w:val="both"/>
              <w:rPr>
                <w:b/>
                <w:sz w:val="24"/>
                <w:szCs w:val="24"/>
              </w:rPr>
            </w:pPr>
          </w:p>
        </w:tc>
      </w:tr>
      <w:tr w:rsidR="006A0F85">
        <w:tblPrEx>
          <w:tblCellMar>
            <w:top w:w="0" w:type="dxa"/>
            <w:bottom w:w="0" w:type="dxa"/>
          </w:tblCellMar>
        </w:tblPrEx>
        <w:trPr>
          <w:trHeight w:val="2827"/>
        </w:trPr>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1. Informarea societăţii civile cu privire la necesitatea elaborării proiectului de act normativ</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both"/>
              <w:rPr>
                <w:sz w:val="24"/>
                <w:szCs w:val="24"/>
              </w:rPr>
            </w:pPr>
            <w:r>
              <w:rPr>
                <w:sz w:val="24"/>
                <w:szCs w:val="24"/>
              </w:rPr>
              <w:t>În procesul de elaborare a proiectului de act normativ au fost respectate procedurile prevăzute de Legea 52/2003 privind transparenţa decizională în</w:t>
            </w:r>
            <w:r>
              <w:rPr>
                <w:sz w:val="24"/>
                <w:szCs w:val="24"/>
              </w:rPr>
              <w:t xml:space="preserve"> administraţia publică,republicată.</w:t>
            </w:r>
          </w:p>
          <w:p w:rsidR="006A0F85" w:rsidRDefault="00F82004">
            <w:pPr>
              <w:shd w:val="clear" w:color="auto" w:fill="FFFFFF"/>
              <w:jc w:val="both"/>
            </w:pPr>
            <w:r>
              <w:rPr>
                <w:sz w:val="24"/>
                <w:szCs w:val="24"/>
              </w:rPr>
              <w:t>Proiectul de act normativ a fost postat pe pagina de web-internet,</w:t>
            </w:r>
            <w:hyperlink r:id="rId7" w:history="1">
              <w:r>
                <w:rPr>
                  <w:rStyle w:val="Hyperlink"/>
                  <w:sz w:val="24"/>
                  <w:szCs w:val="24"/>
                </w:rPr>
                <w:t>www.energie.gov.ro</w:t>
              </w:r>
            </w:hyperlink>
            <w:r>
              <w:rPr>
                <w:sz w:val="24"/>
                <w:szCs w:val="24"/>
              </w:rPr>
              <w:t>, a Ministerului</w:t>
            </w:r>
          </w:p>
          <w:p w:rsidR="006A0F85" w:rsidRDefault="00F82004">
            <w:pPr>
              <w:shd w:val="clear" w:color="auto" w:fill="FFFFFF"/>
              <w:jc w:val="both"/>
              <w:rPr>
                <w:sz w:val="24"/>
                <w:szCs w:val="24"/>
              </w:rPr>
            </w:pPr>
            <w:r>
              <w:rPr>
                <w:sz w:val="24"/>
                <w:szCs w:val="24"/>
              </w:rPr>
              <w:t xml:space="preserve"> Energiei.</w:t>
            </w:r>
          </w:p>
          <w:p w:rsidR="006A0F85" w:rsidRDefault="00F82004">
            <w:pPr>
              <w:shd w:val="clear" w:color="auto" w:fill="FFFFFF"/>
              <w:jc w:val="both"/>
              <w:rPr>
                <w:sz w:val="24"/>
                <w:szCs w:val="24"/>
              </w:rPr>
            </w:pPr>
            <w:r>
              <w:rPr>
                <w:sz w:val="24"/>
                <w:szCs w:val="24"/>
              </w:rPr>
              <w:t xml:space="preserve">Proiectul de act normativ va fi supus analizei  Comisiei pentru </w:t>
            </w:r>
            <w:r>
              <w:rPr>
                <w:sz w:val="24"/>
                <w:szCs w:val="24"/>
              </w:rPr>
              <w:t>Dialog Social din cadrul Ministerului Energiei.</w:t>
            </w:r>
          </w:p>
        </w:tc>
      </w:tr>
      <w:tr w:rsidR="006A0F85">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jc w:val="both"/>
              <w:rPr>
                <w:b/>
                <w:sz w:val="24"/>
                <w:szCs w:val="24"/>
              </w:rPr>
            </w:pPr>
            <w:r>
              <w:rPr>
                <w:b/>
                <w:sz w:val="24"/>
                <w:szCs w:val="24"/>
              </w:rPr>
              <w:lastRenderedPageBreak/>
              <w:t>2. Informarea societăţii civile cu privire la eventualul impact asupra mediului în urma implementării proiectului de act normativ, precum şi efectele asupra sănătăţii şi securităţii cetăţenilor sau diversită</w:t>
            </w:r>
            <w:r>
              <w:rPr>
                <w:b/>
                <w:sz w:val="24"/>
                <w:szCs w:val="24"/>
              </w:rPr>
              <w:t>ţii biologice</w:t>
            </w:r>
          </w:p>
          <w:p w:rsidR="006A0F85" w:rsidRDefault="006A0F85">
            <w:pPr>
              <w:shd w:val="clear" w:color="auto" w:fill="FFFFFF"/>
              <w:rPr>
                <w:b/>
                <w:sz w:val="24"/>
                <w:szCs w:val="24"/>
              </w:rPr>
            </w:pP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both"/>
            </w:pPr>
            <w:r>
              <w:rPr>
                <w:color w:val="FFFFFF"/>
                <w:sz w:val="24"/>
                <w:szCs w:val="24"/>
              </w:rPr>
              <w:t xml:space="preserve">La sediul Ministerului Energiei a avut loc dezbaterea publică, la care au participat reprezentanți ai Asociației Greenpeace și reprezentanți ai proprietarilor ale căror imobile sunt situate în coridorul de expropriere. Din discuțiile  ce au </w:t>
            </w:r>
            <w:r>
              <w:rPr>
                <w:color w:val="FFFFFF"/>
                <w:sz w:val="24"/>
                <w:szCs w:val="24"/>
              </w:rPr>
              <w:t xml:space="preserve">avut loc rezultă că aceștia nu contestă proiectul de act normativ  elaborat de Ministerul Energiei, si nu au  observații sau propuneri. </w:t>
            </w:r>
          </w:p>
        </w:tc>
      </w:tr>
      <w:tr w:rsidR="006A0F85">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3. Alte informaţii</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6A0F85">
            <w:pPr>
              <w:shd w:val="clear" w:color="auto" w:fill="FFFFFF"/>
              <w:rPr>
                <w:sz w:val="24"/>
                <w:szCs w:val="24"/>
              </w:rPr>
            </w:pPr>
          </w:p>
        </w:tc>
      </w:tr>
      <w:tr w:rsidR="006A0F85">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Secţiunea a 8-a</w:t>
            </w:r>
          </w:p>
          <w:p w:rsidR="006A0F85" w:rsidRDefault="00F82004">
            <w:pPr>
              <w:shd w:val="clear" w:color="auto" w:fill="FFFFFF"/>
              <w:rPr>
                <w:b/>
                <w:sz w:val="24"/>
                <w:szCs w:val="24"/>
              </w:rPr>
            </w:pPr>
            <w:r>
              <w:rPr>
                <w:b/>
                <w:sz w:val="24"/>
                <w:szCs w:val="24"/>
              </w:rPr>
              <w:t>Măsuri de implementare</w:t>
            </w:r>
          </w:p>
        </w:tc>
      </w:tr>
      <w:tr w:rsidR="006A0F85">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 xml:space="preserve">1. Măsurile de punere în aplicare a proiectului de act </w:t>
            </w:r>
            <w:r>
              <w:rPr>
                <w:b/>
                <w:sz w:val="24"/>
                <w:szCs w:val="24"/>
              </w:rPr>
              <w:t>normativ de către autorităţile administraţiei publice centrale şi/sau locale - înfiinţarea unor noi organisme sau extinderea competenţelor instituţiilor existente</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F82004">
            <w:pPr>
              <w:shd w:val="clear" w:color="auto" w:fill="FFFFFF"/>
              <w:jc w:val="both"/>
              <w:rPr>
                <w:sz w:val="24"/>
                <w:szCs w:val="24"/>
              </w:rPr>
            </w:pPr>
            <w:r>
              <w:rPr>
                <w:sz w:val="24"/>
                <w:szCs w:val="24"/>
              </w:rPr>
              <w:t>-</w:t>
            </w: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p w:rsidR="006A0F85" w:rsidRDefault="006A0F85">
            <w:pPr>
              <w:shd w:val="clear" w:color="auto" w:fill="FFFFFF"/>
              <w:jc w:val="both"/>
              <w:rPr>
                <w:sz w:val="24"/>
                <w:szCs w:val="24"/>
              </w:rPr>
            </w:pPr>
          </w:p>
        </w:tc>
      </w:tr>
      <w:tr w:rsidR="006A0F85">
        <w:tblPrEx>
          <w:tblCellMar>
            <w:top w:w="0" w:type="dxa"/>
            <w:bottom w:w="0" w:type="dxa"/>
          </w:tblCellMar>
        </w:tblPrEx>
        <w:trPr>
          <w:trHeight w:val="410"/>
        </w:trPr>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85" w:rsidRDefault="00F82004">
            <w:pPr>
              <w:shd w:val="clear" w:color="auto" w:fill="FFFFFF"/>
              <w:rPr>
                <w:b/>
                <w:sz w:val="24"/>
                <w:szCs w:val="24"/>
              </w:rPr>
            </w:pPr>
            <w:r>
              <w:rPr>
                <w:b/>
                <w:sz w:val="24"/>
                <w:szCs w:val="24"/>
              </w:rPr>
              <w:t>2. Alte informaţii</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85" w:rsidRDefault="006A0F85">
            <w:pPr>
              <w:shd w:val="clear" w:color="auto" w:fill="FFFFFF"/>
              <w:rPr>
                <w:sz w:val="24"/>
                <w:szCs w:val="24"/>
              </w:rPr>
            </w:pPr>
          </w:p>
          <w:p w:rsidR="006A0F85" w:rsidRDefault="006A0F85">
            <w:pPr>
              <w:shd w:val="clear" w:color="auto" w:fill="FFFFFF"/>
              <w:rPr>
                <w:sz w:val="24"/>
                <w:szCs w:val="24"/>
              </w:rPr>
            </w:pPr>
          </w:p>
          <w:p w:rsidR="006A0F85" w:rsidRDefault="006A0F85">
            <w:pPr>
              <w:shd w:val="clear" w:color="auto" w:fill="FFFFFF"/>
              <w:rPr>
                <w:sz w:val="24"/>
                <w:szCs w:val="24"/>
              </w:rPr>
            </w:pPr>
          </w:p>
        </w:tc>
      </w:tr>
    </w:tbl>
    <w:p w:rsidR="006A0F85" w:rsidRDefault="006A0F85">
      <w:pPr>
        <w:shd w:val="clear" w:color="auto" w:fill="FFFFFF"/>
        <w:rPr>
          <w:b/>
          <w:sz w:val="24"/>
          <w:szCs w:val="24"/>
        </w:rPr>
      </w:pPr>
    </w:p>
    <w:p w:rsidR="006A0F85" w:rsidRDefault="006A0F85">
      <w:pPr>
        <w:shd w:val="clear" w:color="auto" w:fill="FFFFFF"/>
        <w:rPr>
          <w:b/>
          <w:sz w:val="24"/>
          <w:szCs w:val="24"/>
        </w:rPr>
      </w:pPr>
    </w:p>
    <w:p w:rsidR="006A0F85" w:rsidRDefault="006A0F85">
      <w:pPr>
        <w:shd w:val="clear" w:color="auto" w:fill="FFFFFF"/>
        <w:rPr>
          <w:b/>
          <w:sz w:val="24"/>
          <w:szCs w:val="24"/>
        </w:rPr>
      </w:pPr>
    </w:p>
    <w:p w:rsidR="006A0F85" w:rsidRDefault="006A0F85">
      <w:pPr>
        <w:shd w:val="clear" w:color="auto" w:fill="FFFFFF"/>
        <w:rPr>
          <w:b/>
          <w:sz w:val="24"/>
          <w:szCs w:val="24"/>
        </w:rPr>
      </w:pPr>
    </w:p>
    <w:p w:rsidR="006A0F85" w:rsidRDefault="006A0F85">
      <w:pPr>
        <w:shd w:val="clear" w:color="auto" w:fill="FFFFFF"/>
        <w:rPr>
          <w:b/>
          <w:sz w:val="24"/>
          <w:szCs w:val="24"/>
        </w:rPr>
      </w:pPr>
    </w:p>
    <w:p w:rsidR="006A0F85" w:rsidRDefault="006A0F85">
      <w:pPr>
        <w:shd w:val="clear" w:color="auto" w:fill="FFFFFF"/>
        <w:rPr>
          <w:b/>
          <w:sz w:val="24"/>
          <w:szCs w:val="24"/>
        </w:rPr>
      </w:pPr>
    </w:p>
    <w:p w:rsidR="006A0F85" w:rsidRDefault="00F82004">
      <w:pPr>
        <w:shd w:val="clear" w:color="auto" w:fill="FFFFFF"/>
        <w:jc w:val="both"/>
      </w:pPr>
      <w:r>
        <w:rPr>
          <w:b/>
          <w:sz w:val="24"/>
          <w:szCs w:val="24"/>
        </w:rPr>
        <w:t xml:space="preserve">    </w:t>
      </w:r>
      <w:r>
        <w:rPr>
          <w:sz w:val="24"/>
          <w:szCs w:val="24"/>
        </w:rPr>
        <w:t xml:space="preserve">  Faţă de cele prezentate mai sus, în temeiul art. </w:t>
      </w:r>
      <w:r>
        <w:rPr>
          <w:sz w:val="24"/>
          <w:szCs w:val="24"/>
        </w:rPr>
        <w:t xml:space="preserve">108 din Constituţia României, republicată şi </w:t>
      </w:r>
      <w:r>
        <w:rPr>
          <w:sz w:val="24"/>
          <w:szCs w:val="24"/>
          <w:shd w:val="clear" w:color="auto" w:fill="FFFFFF"/>
        </w:rPr>
        <w:t>al art.2 lit. d)  și al art.5 alin. (1) din Legea nr. 255/2010 privind exproprierea pentru cauză  de   utilitate   publică, necesară realizării unor obiective de interes național, județean și local, cu modificăr</w:t>
      </w:r>
      <w:r>
        <w:rPr>
          <w:sz w:val="24"/>
          <w:szCs w:val="24"/>
          <w:shd w:val="clear" w:color="auto" w:fill="FFFFFF"/>
        </w:rPr>
        <w:t xml:space="preserve">ile și completările ulterioare, </w:t>
      </w:r>
      <w:r>
        <w:rPr>
          <w:sz w:val="24"/>
          <w:szCs w:val="24"/>
        </w:rPr>
        <w:t xml:space="preserve">s-a </w:t>
      </w:r>
      <w:r>
        <w:rPr>
          <w:sz w:val="24"/>
          <w:szCs w:val="24"/>
          <w:shd w:val="clear" w:color="auto" w:fill="FFFFFF"/>
        </w:rPr>
        <w:t>întocmit alăturatul proiect de Hotărâre a Guvernului privind</w:t>
      </w:r>
      <w:r>
        <w:rPr>
          <w:sz w:val="24"/>
          <w:szCs w:val="24"/>
        </w:rPr>
        <w:t xml:space="preserve"> aprobarea amplasamentului şi declanşarea procedurilor de expropriere a tuturor imobilelor proprietate privată situate în coridorul de expropriere al lucrării d</w:t>
      </w:r>
      <w:r>
        <w:rPr>
          <w:sz w:val="24"/>
          <w:szCs w:val="24"/>
        </w:rPr>
        <w:t xml:space="preserve">e utilitate publică de interes național </w:t>
      </w:r>
      <w:r>
        <w:rPr>
          <w:rStyle w:val="FontStyle332"/>
          <w:sz w:val="24"/>
          <w:szCs w:val="24"/>
        </w:rPr>
        <w:t>"Lucrări pentru punerea în funcțiune a capacității finale de producție de 8.500 mii tone/an lignit la cariera Jilț Sud "</w:t>
      </w:r>
      <w:r>
        <w:rPr>
          <w:sz w:val="24"/>
          <w:szCs w:val="24"/>
        </w:rPr>
        <w:t xml:space="preserve"> pe care, dacă sunteţi de acord, vă rugăm să-l adoptaţi.</w:t>
      </w:r>
    </w:p>
    <w:p w:rsidR="006A0F85" w:rsidRDefault="006A0F85">
      <w:pPr>
        <w:shd w:val="clear" w:color="auto" w:fill="FFFFFF"/>
        <w:ind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left="-360" w:right="-576"/>
        <w:rPr>
          <w:sz w:val="24"/>
          <w:szCs w:val="24"/>
        </w:rPr>
      </w:pPr>
    </w:p>
    <w:p w:rsidR="006A0F85" w:rsidRDefault="00F82004">
      <w:pPr>
        <w:ind w:left="-360" w:right="-576"/>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r>
        <w:rPr>
          <w:b/>
          <w:sz w:val="24"/>
          <w:szCs w:val="24"/>
        </w:rPr>
        <w:t>MINISTRUL ENERGIEI</w:t>
      </w:r>
    </w:p>
    <w:p w:rsidR="006A0F85" w:rsidRDefault="006A0F85">
      <w:pPr>
        <w:ind w:left="-360" w:right="-576"/>
        <w:rPr>
          <w:sz w:val="24"/>
          <w:szCs w:val="24"/>
        </w:rPr>
      </w:pPr>
    </w:p>
    <w:p w:rsidR="006A0F85" w:rsidRDefault="00F82004">
      <w:pPr>
        <w:jc w:val="center"/>
        <w:rPr>
          <w:b/>
          <w:bCs/>
          <w:sz w:val="24"/>
          <w:szCs w:val="24"/>
          <w:lang w:eastAsia="en-GB"/>
        </w:rPr>
      </w:pPr>
      <w:r>
        <w:rPr>
          <w:b/>
          <w:bCs/>
          <w:sz w:val="24"/>
          <w:szCs w:val="24"/>
          <w:lang w:eastAsia="en-GB"/>
        </w:rPr>
        <w:t>Anton ANTON</w:t>
      </w:r>
    </w:p>
    <w:p w:rsidR="006A0F85" w:rsidRDefault="006A0F85">
      <w:pPr>
        <w:jc w:val="center"/>
        <w:rPr>
          <w:b/>
          <w:bCs/>
          <w:sz w:val="24"/>
          <w:szCs w:val="24"/>
          <w:lang w:eastAsia="en-GB"/>
        </w:rPr>
      </w:pPr>
    </w:p>
    <w:p w:rsidR="006A0F85" w:rsidRDefault="006A0F85">
      <w:pPr>
        <w:jc w:val="center"/>
        <w:rPr>
          <w:b/>
          <w:bCs/>
          <w:sz w:val="24"/>
          <w:szCs w:val="24"/>
          <w:lang w:eastAsia="en-GB"/>
        </w:rPr>
      </w:pPr>
    </w:p>
    <w:p w:rsidR="006A0F85" w:rsidRDefault="006A0F85">
      <w:pPr>
        <w:ind w:right="-576"/>
      </w:pPr>
    </w:p>
    <w:p w:rsidR="006A0F85" w:rsidRDefault="00F82004">
      <w:pPr>
        <w:pStyle w:val="Titlu4"/>
        <w:spacing w:line="276" w:lineRule="auto"/>
        <w:ind w:firstLine="0"/>
        <w:rPr>
          <w:rFonts w:ascii="Times New Roman" w:hAnsi="Times New Roman"/>
          <w:sz w:val="24"/>
          <w:szCs w:val="24"/>
          <w:u w:val="none"/>
          <w:lang w:val="ro-RO"/>
        </w:rPr>
      </w:pPr>
      <w:r>
        <w:rPr>
          <w:rFonts w:ascii="Times New Roman" w:hAnsi="Times New Roman"/>
          <w:sz w:val="24"/>
          <w:szCs w:val="24"/>
          <w:u w:val="none"/>
          <w:lang w:val="ro-RO"/>
        </w:rPr>
        <w:t xml:space="preserve">AVIZĂM </w:t>
      </w:r>
    </w:p>
    <w:p w:rsidR="006A0F85" w:rsidRDefault="006A0F85">
      <w:pPr>
        <w:rPr>
          <w:sz w:val="24"/>
          <w:szCs w:val="24"/>
          <w:lang w:val="ro-RO"/>
        </w:rPr>
      </w:pPr>
    </w:p>
    <w:p w:rsidR="006A0F85" w:rsidRDefault="006A0F85">
      <w:pPr>
        <w:rPr>
          <w:lang w:val="ro-RO"/>
        </w:rPr>
      </w:pPr>
    </w:p>
    <w:p w:rsidR="006A0F85" w:rsidRDefault="006A0F85">
      <w:pPr>
        <w:rPr>
          <w:lang w:val="ro-RO"/>
        </w:rPr>
      </w:pPr>
    </w:p>
    <w:p w:rsidR="006A0F85" w:rsidRDefault="006A0F85">
      <w:pPr>
        <w:rPr>
          <w:lang w:val="ro-RO"/>
        </w:rPr>
      </w:pPr>
    </w:p>
    <w:p w:rsidR="006A0F85" w:rsidRDefault="006A0F85">
      <w:pPr>
        <w:rPr>
          <w:lang w:val="ro-RO"/>
        </w:rPr>
      </w:pPr>
    </w:p>
    <w:p w:rsidR="006A0F85" w:rsidRDefault="006A0F85">
      <w:pPr>
        <w:tabs>
          <w:tab w:val="left" w:pos="3015"/>
          <w:tab w:val="center" w:pos="5111"/>
        </w:tabs>
      </w:pPr>
    </w:p>
    <w:p w:rsidR="006A0F85" w:rsidRDefault="00F82004">
      <w:pPr>
        <w:tabs>
          <w:tab w:val="left" w:pos="3015"/>
          <w:tab w:val="center" w:pos="5111"/>
        </w:tabs>
        <w:ind w:left="90"/>
        <w:rPr>
          <w:b/>
          <w:sz w:val="24"/>
          <w:szCs w:val="24"/>
        </w:rPr>
      </w:pPr>
      <w:r>
        <w:rPr>
          <w:b/>
          <w:sz w:val="24"/>
          <w:szCs w:val="24"/>
        </w:rPr>
        <w:t xml:space="preserve">      VICEPRIM-MINISTRU                                                 </w:t>
      </w:r>
    </w:p>
    <w:p w:rsidR="006A0F85" w:rsidRDefault="00F82004">
      <w:pPr>
        <w:tabs>
          <w:tab w:val="left" w:pos="3360"/>
        </w:tabs>
        <w:rPr>
          <w:b/>
          <w:sz w:val="24"/>
          <w:szCs w:val="24"/>
        </w:rPr>
      </w:pPr>
      <w:r>
        <w:rPr>
          <w:b/>
          <w:sz w:val="24"/>
          <w:szCs w:val="24"/>
        </w:rPr>
        <w:t xml:space="preserve">      MINISTRUL MEDIULUI                                               MINISTRUL APELOR  ȘI</w:t>
      </w:r>
    </w:p>
    <w:p w:rsidR="006A0F85" w:rsidRDefault="00F82004">
      <w:pPr>
        <w:tabs>
          <w:tab w:val="left" w:pos="3360"/>
        </w:tabs>
        <w:rPr>
          <w:b/>
          <w:sz w:val="24"/>
          <w:szCs w:val="24"/>
        </w:rPr>
      </w:pPr>
      <w:r>
        <w:rPr>
          <w:b/>
          <w:sz w:val="24"/>
          <w:szCs w:val="24"/>
        </w:rPr>
        <w:t xml:space="preserve">                                                                                                  PĂDURILOR     </w:t>
      </w:r>
    </w:p>
    <w:p w:rsidR="006A0F85" w:rsidRDefault="00F82004">
      <w:pPr>
        <w:tabs>
          <w:tab w:val="left" w:pos="3360"/>
        </w:tabs>
        <w:rPr>
          <w:b/>
          <w:sz w:val="24"/>
          <w:szCs w:val="24"/>
        </w:rPr>
      </w:pPr>
      <w:r>
        <w:rPr>
          <w:b/>
          <w:sz w:val="24"/>
          <w:szCs w:val="24"/>
        </w:rPr>
        <w:t xml:space="preserve">                   </w:t>
      </w:r>
    </w:p>
    <w:p w:rsidR="006A0F85" w:rsidRDefault="00F82004">
      <w:pPr>
        <w:tabs>
          <w:tab w:val="left" w:pos="3360"/>
        </w:tabs>
        <w:rPr>
          <w:b/>
          <w:sz w:val="24"/>
          <w:szCs w:val="24"/>
        </w:rPr>
      </w:pPr>
      <w:r>
        <w:rPr>
          <w:b/>
          <w:sz w:val="24"/>
          <w:szCs w:val="24"/>
        </w:rPr>
        <w:t xml:space="preserve">Grațiela Leocadia  GAVRILESCU                                                     Ioan DENEȘ     </w:t>
      </w:r>
    </w:p>
    <w:p w:rsidR="006A0F85" w:rsidRDefault="006A0F85">
      <w:pPr>
        <w:tabs>
          <w:tab w:val="left" w:pos="3360"/>
        </w:tabs>
        <w:rPr>
          <w:b/>
          <w:sz w:val="24"/>
          <w:szCs w:val="24"/>
        </w:rPr>
      </w:pPr>
    </w:p>
    <w:p w:rsidR="006A0F85" w:rsidRDefault="006A0F85">
      <w:pPr>
        <w:tabs>
          <w:tab w:val="left" w:pos="3360"/>
        </w:tabs>
        <w:rPr>
          <w:b/>
        </w:rPr>
      </w:pPr>
    </w:p>
    <w:p w:rsidR="006A0F85" w:rsidRDefault="00F82004">
      <w:pPr>
        <w:tabs>
          <w:tab w:val="left" w:pos="3360"/>
        </w:tabs>
        <w:rPr>
          <w:b/>
        </w:rPr>
      </w:pPr>
      <w:r>
        <w:rPr>
          <w:b/>
        </w:rPr>
        <w:t xml:space="preserve">  </w:t>
      </w:r>
    </w:p>
    <w:p w:rsidR="006A0F85" w:rsidRDefault="006A0F85">
      <w:pPr>
        <w:tabs>
          <w:tab w:val="left" w:pos="3360"/>
        </w:tabs>
        <w:rPr>
          <w:b/>
        </w:rPr>
      </w:pPr>
    </w:p>
    <w:p w:rsidR="006A0F85" w:rsidRDefault="006A0F85">
      <w:pPr>
        <w:tabs>
          <w:tab w:val="left" w:pos="3360"/>
        </w:tabs>
        <w:rPr>
          <w:b/>
        </w:rPr>
      </w:pPr>
    </w:p>
    <w:p w:rsidR="006A0F85" w:rsidRDefault="00F82004">
      <w:pPr>
        <w:tabs>
          <w:tab w:val="left" w:pos="3360"/>
        </w:tabs>
        <w:rPr>
          <w:b/>
        </w:rPr>
      </w:pPr>
      <w:r>
        <w:rPr>
          <w:b/>
        </w:rPr>
        <w:t xml:space="preserve">                                         </w:t>
      </w:r>
      <w:r>
        <w:rPr>
          <w:b/>
        </w:rPr>
        <w:tab/>
        <w:t xml:space="preserve"> </w:t>
      </w:r>
    </w:p>
    <w:p w:rsidR="006A0F85" w:rsidRDefault="006A0F85"/>
    <w:p w:rsidR="006A0F85" w:rsidRDefault="00F82004">
      <w:pPr>
        <w:ind w:left="-360" w:right="-576"/>
        <w:jc w:val="center"/>
        <w:rPr>
          <w:b/>
          <w:sz w:val="24"/>
          <w:szCs w:val="24"/>
        </w:rPr>
      </w:pPr>
      <w:r>
        <w:rPr>
          <w:b/>
          <w:sz w:val="24"/>
          <w:szCs w:val="24"/>
        </w:rPr>
        <w:t>MINISTRUL FINANŢELOR PUBLICE</w:t>
      </w:r>
    </w:p>
    <w:p w:rsidR="006A0F85" w:rsidRDefault="006A0F85">
      <w:pPr>
        <w:ind w:left="-360" w:right="-576"/>
        <w:jc w:val="center"/>
        <w:rPr>
          <w:b/>
          <w:sz w:val="24"/>
          <w:szCs w:val="24"/>
        </w:rPr>
      </w:pPr>
    </w:p>
    <w:p w:rsidR="006A0F85" w:rsidRDefault="00F82004">
      <w:r>
        <w:rPr>
          <w:b/>
          <w:sz w:val="24"/>
          <w:szCs w:val="24"/>
        </w:rPr>
        <w:t xml:space="preserve">                                                         Eugen Orlando TEODOROVICI</w:t>
      </w:r>
      <w:r>
        <w:rPr>
          <w:b/>
          <w:bCs/>
          <w:caps/>
          <w:color w:val="000000"/>
          <w:sz w:val="24"/>
          <w:szCs w:val="24"/>
        </w:rPr>
        <w:t xml:space="preserve">  </w:t>
      </w:r>
      <w:r>
        <w:rPr>
          <w:b/>
          <w:bCs/>
          <w:caps/>
          <w:color w:val="000000"/>
          <w:sz w:val="24"/>
          <w:szCs w:val="24"/>
        </w:rPr>
        <w:tab/>
      </w:r>
    </w:p>
    <w:p w:rsidR="006A0F85" w:rsidRDefault="006A0F85">
      <w:pPr>
        <w:rPr>
          <w:b/>
          <w:bCs/>
          <w:caps/>
          <w:color w:val="000000"/>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F82004">
      <w:r>
        <w:rPr>
          <w:b/>
          <w:bCs/>
          <w:caps/>
          <w:color w:val="000000"/>
          <w:sz w:val="24"/>
          <w:szCs w:val="24"/>
        </w:rPr>
        <w:tab/>
      </w:r>
      <w:r>
        <w:rPr>
          <w:b/>
          <w:bCs/>
          <w:caps/>
          <w:color w:val="000000"/>
          <w:sz w:val="24"/>
          <w:szCs w:val="24"/>
        </w:rPr>
        <w:tab/>
      </w:r>
      <w:r>
        <w:rPr>
          <w:b/>
          <w:bCs/>
          <w:caps/>
          <w:color w:val="000000"/>
          <w:sz w:val="24"/>
          <w:szCs w:val="24"/>
        </w:rPr>
        <w:tab/>
      </w:r>
      <w:r>
        <w:rPr>
          <w:b/>
          <w:bCs/>
          <w:caps/>
          <w:color w:val="000000"/>
          <w:sz w:val="24"/>
          <w:szCs w:val="24"/>
        </w:rPr>
        <w:tab/>
      </w:r>
    </w:p>
    <w:p w:rsidR="006A0F85" w:rsidRDefault="00F82004">
      <w:pPr>
        <w:jc w:val="center"/>
        <w:rPr>
          <w:b/>
          <w:sz w:val="24"/>
          <w:szCs w:val="24"/>
        </w:rPr>
      </w:pPr>
      <w:r>
        <w:rPr>
          <w:b/>
          <w:sz w:val="24"/>
          <w:szCs w:val="24"/>
        </w:rPr>
        <w:t>MINISTRUL JUSTIŢIEI</w:t>
      </w:r>
    </w:p>
    <w:p w:rsidR="006A0F85" w:rsidRDefault="006A0F85">
      <w:pPr>
        <w:jc w:val="center"/>
        <w:rPr>
          <w:sz w:val="24"/>
          <w:szCs w:val="24"/>
        </w:rPr>
      </w:pPr>
    </w:p>
    <w:p w:rsidR="006A0F85" w:rsidRDefault="00F82004">
      <w:pPr>
        <w:jc w:val="center"/>
      </w:pPr>
      <w:r>
        <w:rPr>
          <w:b/>
          <w:bCs/>
          <w:caps/>
          <w:color w:val="000000"/>
          <w:sz w:val="24"/>
          <w:szCs w:val="24"/>
        </w:rPr>
        <w:t xml:space="preserve"> </w:t>
      </w:r>
      <w:r>
        <w:rPr>
          <w:b/>
          <w:bCs/>
          <w:sz w:val="24"/>
          <w:szCs w:val="24"/>
          <w:lang w:eastAsia="en-GB"/>
        </w:rPr>
        <w:t>Tudorel TOADER</w:t>
      </w:r>
    </w:p>
    <w:p w:rsidR="006A0F85" w:rsidRDefault="00F82004">
      <w:pPr>
        <w:ind w:left="-360" w:right="-576"/>
        <w:rPr>
          <w:sz w:val="24"/>
          <w:szCs w:val="24"/>
        </w:rPr>
      </w:pPr>
      <w:r>
        <w:rPr>
          <w:sz w:val="24"/>
          <w:szCs w:val="24"/>
        </w:rPr>
        <w:t xml:space="preserve">                                                 </w:t>
      </w:r>
      <w:r>
        <w:rPr>
          <w:sz w:val="24"/>
          <w:szCs w:val="24"/>
        </w:rPr>
        <w:t xml:space="preserve">                  </w:t>
      </w:r>
    </w:p>
    <w:p w:rsidR="006A0F85" w:rsidRDefault="00F82004">
      <w:r>
        <w:rPr>
          <w:b/>
          <w:bCs/>
          <w:caps/>
          <w:color w:val="000000"/>
          <w:sz w:val="24"/>
          <w:szCs w:val="24"/>
        </w:rPr>
        <w:t xml:space="preserve">                                                                </w:t>
      </w: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6A0F85">
      <w:pPr>
        <w:rPr>
          <w:sz w:val="24"/>
          <w:szCs w:val="24"/>
        </w:rPr>
      </w:pPr>
    </w:p>
    <w:p w:rsidR="006A0F85" w:rsidRDefault="00F82004">
      <w:pPr>
        <w:autoSpaceDE w:val="0"/>
        <w:rPr>
          <w:b/>
          <w:sz w:val="24"/>
          <w:szCs w:val="24"/>
        </w:rPr>
      </w:pPr>
      <w:r>
        <w:rPr>
          <w:b/>
          <w:sz w:val="24"/>
          <w:szCs w:val="24"/>
        </w:rPr>
        <w:t xml:space="preserve">SECRETAR  DE STAT                                                                         SECRETAR  GENERAL </w:t>
      </w:r>
    </w:p>
    <w:p w:rsidR="006A0F85" w:rsidRDefault="006A0F85">
      <w:pPr>
        <w:autoSpaceDE w:val="0"/>
        <w:rPr>
          <w:b/>
          <w:sz w:val="24"/>
          <w:szCs w:val="24"/>
        </w:rPr>
      </w:pPr>
    </w:p>
    <w:p w:rsidR="006A0F85" w:rsidRDefault="00F82004">
      <w:pPr>
        <w:autoSpaceDE w:val="0"/>
        <w:rPr>
          <w:b/>
          <w:sz w:val="24"/>
          <w:szCs w:val="24"/>
        </w:rPr>
      </w:pPr>
      <w:r>
        <w:rPr>
          <w:b/>
          <w:sz w:val="24"/>
          <w:szCs w:val="24"/>
        </w:rPr>
        <w:t xml:space="preserve">     Doru  VIȘAN </w:t>
      </w:r>
      <w:r>
        <w:rPr>
          <w:b/>
          <w:sz w:val="24"/>
          <w:szCs w:val="24"/>
        </w:rPr>
        <w:t xml:space="preserve">                                                                                             Gicu  IORGA</w:t>
      </w:r>
    </w:p>
    <w:p w:rsidR="006A0F85" w:rsidRDefault="006A0F85">
      <w:pPr>
        <w:autoSpaceDE w:val="0"/>
        <w:rPr>
          <w:b/>
          <w:sz w:val="24"/>
          <w:szCs w:val="24"/>
        </w:rPr>
      </w:pPr>
    </w:p>
    <w:p w:rsidR="006A0F85" w:rsidRDefault="006A0F85">
      <w:pPr>
        <w:autoSpaceDE w:val="0"/>
        <w:rPr>
          <w:b/>
          <w:sz w:val="24"/>
          <w:szCs w:val="24"/>
        </w:rPr>
      </w:pPr>
    </w:p>
    <w:p w:rsidR="006A0F85" w:rsidRDefault="006A0F85">
      <w:pPr>
        <w:autoSpaceDE w:val="0"/>
        <w:ind w:firstLine="708"/>
        <w:rPr>
          <w:b/>
          <w:sz w:val="32"/>
          <w:szCs w:val="32"/>
        </w:rPr>
      </w:pPr>
    </w:p>
    <w:p w:rsidR="006A0F85" w:rsidRDefault="006A0F85">
      <w:pPr>
        <w:autoSpaceDE w:val="0"/>
        <w:ind w:firstLine="708"/>
        <w:rPr>
          <w:b/>
          <w:sz w:val="32"/>
          <w:szCs w:val="32"/>
        </w:rPr>
      </w:pPr>
    </w:p>
    <w:p w:rsidR="006A0F85" w:rsidRDefault="006A0F85">
      <w:pPr>
        <w:autoSpaceDE w:val="0"/>
        <w:ind w:firstLine="708"/>
        <w:rPr>
          <w:b/>
          <w:sz w:val="32"/>
          <w:szCs w:val="32"/>
        </w:rPr>
      </w:pPr>
    </w:p>
    <w:p w:rsidR="006A0F85" w:rsidRDefault="006A0F85">
      <w:pPr>
        <w:autoSpaceDE w:val="0"/>
        <w:ind w:firstLine="708"/>
        <w:rPr>
          <w:b/>
          <w:sz w:val="32"/>
          <w:szCs w:val="32"/>
        </w:rPr>
      </w:pPr>
    </w:p>
    <w:p w:rsidR="006A0F85" w:rsidRDefault="006A0F85">
      <w:pPr>
        <w:autoSpaceDE w:val="0"/>
        <w:ind w:firstLine="708"/>
        <w:rPr>
          <w:b/>
          <w:sz w:val="32"/>
          <w:szCs w:val="32"/>
        </w:rPr>
      </w:pPr>
    </w:p>
    <w:p w:rsidR="006A0F85" w:rsidRDefault="006A0F85">
      <w:pPr>
        <w:autoSpaceDE w:val="0"/>
        <w:rPr>
          <w:b/>
          <w:sz w:val="32"/>
          <w:szCs w:val="32"/>
        </w:rPr>
      </w:pPr>
    </w:p>
    <w:p w:rsidR="006A0F85" w:rsidRDefault="00F82004">
      <w:pPr>
        <w:autoSpaceDE w:val="0"/>
        <w:rPr>
          <w:b/>
          <w:sz w:val="24"/>
          <w:szCs w:val="24"/>
        </w:rPr>
      </w:pPr>
      <w:r>
        <w:rPr>
          <w:b/>
          <w:sz w:val="24"/>
          <w:szCs w:val="24"/>
        </w:rPr>
        <w:t>Direcția generală economică                                                                  Direcția generală juridică și</w:t>
      </w:r>
    </w:p>
    <w:p w:rsidR="006A0F85" w:rsidRDefault="00F82004">
      <w:pPr>
        <w:autoSpaceDE w:val="0"/>
        <w:rPr>
          <w:b/>
          <w:sz w:val="24"/>
          <w:szCs w:val="24"/>
        </w:rPr>
      </w:pPr>
      <w:r>
        <w:rPr>
          <w:b/>
          <w:sz w:val="24"/>
          <w:szCs w:val="24"/>
        </w:rPr>
        <w:t xml:space="preserve">                    </w:t>
      </w:r>
      <w:r>
        <w:rPr>
          <w:b/>
          <w:sz w:val="24"/>
          <w:szCs w:val="24"/>
        </w:rPr>
        <w:t xml:space="preserve">                                                                                               relații internaționale</w:t>
      </w:r>
    </w:p>
    <w:p w:rsidR="006A0F85" w:rsidRDefault="006A0F85">
      <w:pPr>
        <w:autoSpaceDE w:val="0"/>
        <w:rPr>
          <w:b/>
          <w:sz w:val="24"/>
          <w:szCs w:val="24"/>
        </w:rPr>
      </w:pPr>
    </w:p>
    <w:p w:rsidR="006A0F85" w:rsidRDefault="00F82004">
      <w:pPr>
        <w:autoSpaceDE w:val="0"/>
        <w:rPr>
          <w:b/>
          <w:sz w:val="24"/>
          <w:szCs w:val="24"/>
        </w:rPr>
      </w:pPr>
      <w:r>
        <w:rPr>
          <w:b/>
          <w:sz w:val="24"/>
          <w:szCs w:val="24"/>
        </w:rPr>
        <w:lastRenderedPageBreak/>
        <w:t>Daniel Haralambie Pencea                                                                    Vasile Aurel Iancu</w:t>
      </w:r>
    </w:p>
    <w:p w:rsidR="006A0F85" w:rsidRDefault="00F82004">
      <w:pPr>
        <w:autoSpaceDE w:val="0"/>
        <w:rPr>
          <w:b/>
          <w:sz w:val="24"/>
          <w:szCs w:val="24"/>
        </w:rPr>
      </w:pPr>
      <w:r>
        <w:rPr>
          <w:b/>
          <w:sz w:val="24"/>
          <w:szCs w:val="24"/>
        </w:rPr>
        <w:t xml:space="preserve">Director general          </w:t>
      </w:r>
      <w:r>
        <w:rPr>
          <w:b/>
          <w:sz w:val="24"/>
          <w:szCs w:val="24"/>
        </w:rPr>
        <w:t xml:space="preserve">                                                                            Director general</w:t>
      </w:r>
    </w:p>
    <w:p w:rsidR="006A0F85" w:rsidRDefault="006A0F85">
      <w:pPr>
        <w:autoSpaceDE w:val="0"/>
        <w:rPr>
          <w:b/>
          <w:sz w:val="24"/>
          <w:szCs w:val="24"/>
        </w:rPr>
      </w:pPr>
    </w:p>
    <w:p w:rsidR="006A0F85" w:rsidRDefault="006A0F85">
      <w:pPr>
        <w:autoSpaceDE w:val="0"/>
        <w:rPr>
          <w:b/>
          <w:sz w:val="24"/>
          <w:szCs w:val="24"/>
        </w:rPr>
      </w:pPr>
    </w:p>
    <w:p w:rsidR="006A0F85" w:rsidRDefault="006A0F85">
      <w:pPr>
        <w:autoSpaceDE w:val="0"/>
        <w:rPr>
          <w:b/>
          <w:sz w:val="24"/>
          <w:szCs w:val="24"/>
        </w:rPr>
      </w:pPr>
    </w:p>
    <w:p w:rsidR="006A0F85" w:rsidRDefault="006A0F85">
      <w:pPr>
        <w:autoSpaceDE w:val="0"/>
        <w:rPr>
          <w:b/>
          <w:sz w:val="24"/>
          <w:szCs w:val="24"/>
        </w:rPr>
      </w:pPr>
    </w:p>
    <w:p w:rsidR="006A0F85" w:rsidRDefault="006A0F85">
      <w:pPr>
        <w:autoSpaceDE w:val="0"/>
        <w:rPr>
          <w:b/>
          <w:sz w:val="24"/>
          <w:szCs w:val="24"/>
        </w:rPr>
      </w:pPr>
    </w:p>
    <w:p w:rsidR="006A0F85" w:rsidRDefault="00F82004">
      <w:pPr>
        <w:autoSpaceDE w:val="0"/>
        <w:rPr>
          <w:b/>
          <w:sz w:val="24"/>
          <w:szCs w:val="24"/>
        </w:rPr>
      </w:pPr>
      <w:r>
        <w:rPr>
          <w:b/>
          <w:sz w:val="24"/>
          <w:szCs w:val="24"/>
        </w:rPr>
        <w:t>Direcția  generală politici energetice</w:t>
      </w:r>
    </w:p>
    <w:p w:rsidR="006A0F85" w:rsidRDefault="006A0F85">
      <w:pPr>
        <w:autoSpaceDE w:val="0"/>
        <w:rPr>
          <w:b/>
          <w:sz w:val="24"/>
          <w:szCs w:val="24"/>
        </w:rPr>
      </w:pPr>
    </w:p>
    <w:p w:rsidR="006A0F85" w:rsidRDefault="00F82004">
      <w:pPr>
        <w:autoSpaceDE w:val="0"/>
        <w:rPr>
          <w:b/>
          <w:sz w:val="24"/>
          <w:szCs w:val="24"/>
        </w:rPr>
      </w:pPr>
      <w:r>
        <w:rPr>
          <w:b/>
          <w:sz w:val="24"/>
          <w:szCs w:val="24"/>
        </w:rPr>
        <w:t>Elena Popescu</w:t>
      </w:r>
    </w:p>
    <w:p w:rsidR="006A0F85" w:rsidRDefault="00F82004">
      <w:pPr>
        <w:autoSpaceDE w:val="0"/>
        <w:rPr>
          <w:b/>
          <w:sz w:val="24"/>
          <w:szCs w:val="24"/>
        </w:rPr>
      </w:pPr>
      <w:r>
        <w:rPr>
          <w:b/>
          <w:sz w:val="24"/>
          <w:szCs w:val="24"/>
        </w:rPr>
        <w:t>Director general</w:t>
      </w:r>
    </w:p>
    <w:p w:rsidR="006A0F85" w:rsidRDefault="006A0F85">
      <w:pPr>
        <w:autoSpaceDE w:val="0"/>
        <w:rPr>
          <w:b/>
          <w:sz w:val="24"/>
          <w:szCs w:val="24"/>
        </w:rPr>
      </w:pPr>
    </w:p>
    <w:p w:rsidR="006A0F85" w:rsidRDefault="006A0F85">
      <w:pPr>
        <w:autoSpaceDE w:val="0"/>
        <w:rPr>
          <w:b/>
          <w:sz w:val="24"/>
          <w:szCs w:val="24"/>
        </w:rPr>
      </w:pPr>
    </w:p>
    <w:p w:rsidR="006A0F85" w:rsidRDefault="00F82004">
      <w:pPr>
        <w:autoSpaceDE w:val="0"/>
        <w:rPr>
          <w:b/>
          <w:sz w:val="24"/>
          <w:szCs w:val="24"/>
        </w:rPr>
      </w:pPr>
      <w:r>
        <w:rPr>
          <w:b/>
          <w:sz w:val="24"/>
          <w:szCs w:val="24"/>
        </w:rPr>
        <w:t>ssREPM</w:t>
      </w:r>
    </w:p>
    <w:p w:rsidR="006A0F85" w:rsidRDefault="00F82004">
      <w:pPr>
        <w:autoSpaceDE w:val="0"/>
        <w:rPr>
          <w:b/>
          <w:sz w:val="24"/>
          <w:szCs w:val="24"/>
        </w:rPr>
      </w:pPr>
      <w:r>
        <w:rPr>
          <w:b/>
          <w:sz w:val="24"/>
          <w:szCs w:val="24"/>
        </w:rPr>
        <w:t xml:space="preserve">Daniela Barbu </w:t>
      </w:r>
    </w:p>
    <w:p w:rsidR="006A0F85" w:rsidRDefault="006A0F85">
      <w:pPr>
        <w:rPr>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sz w:val="24"/>
          <w:szCs w:val="24"/>
        </w:rPr>
      </w:pPr>
    </w:p>
    <w:p w:rsidR="006A0F85" w:rsidRDefault="006A0F85">
      <w:pPr>
        <w:shd w:val="clear" w:color="auto" w:fill="FFFFFF"/>
        <w:autoSpaceDE w:val="0"/>
        <w:jc w:val="both"/>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left="-360" w:right="-576"/>
        <w:rPr>
          <w:sz w:val="24"/>
          <w:szCs w:val="24"/>
        </w:rPr>
      </w:pPr>
    </w:p>
    <w:p w:rsidR="006A0F85" w:rsidRDefault="006A0F85">
      <w:pPr>
        <w:shd w:val="clear" w:color="auto" w:fill="FFFFFF"/>
        <w:ind w:right="-576"/>
        <w:rPr>
          <w:sz w:val="24"/>
          <w:szCs w:val="24"/>
        </w:rPr>
      </w:pPr>
    </w:p>
    <w:p w:rsidR="006A0F85" w:rsidRDefault="006A0F85">
      <w:pPr>
        <w:shd w:val="clear" w:color="auto" w:fill="FFFFFF"/>
        <w:ind w:left="-360" w:right="-576"/>
        <w:rPr>
          <w:sz w:val="24"/>
          <w:szCs w:val="24"/>
        </w:rPr>
      </w:pPr>
    </w:p>
    <w:p w:rsidR="006A0F85" w:rsidRDefault="00F82004">
      <w:pPr>
        <w:shd w:val="clear" w:color="auto" w:fill="FFFFFF"/>
        <w:ind w:left="-360" w:right="-576"/>
      </w:pPr>
      <w:r>
        <w:rPr>
          <w:b/>
          <w:sz w:val="24"/>
          <w:szCs w:val="24"/>
        </w:rPr>
        <w:t xml:space="preserve">                                                                    </w:t>
      </w:r>
      <w:r>
        <w:rPr>
          <w:b/>
        </w:rPr>
        <w:t>Pr. Hotarare a Guvernului privind aprobarea amplasament</w:t>
      </w:r>
    </w:p>
    <w:p w:rsidR="006A0F85" w:rsidRDefault="00F82004">
      <w:pPr>
        <w:shd w:val="clear" w:color="auto" w:fill="FFFFFF"/>
        <w:ind w:left="-360" w:right="-576"/>
        <w:rPr>
          <w:b/>
        </w:rPr>
      </w:pPr>
      <w:r>
        <w:rPr>
          <w:b/>
        </w:rPr>
        <w:t xml:space="preserve">                                                                                 și declansarea proceduri  expropriere  a   tuturor </w:t>
      </w:r>
      <w:r>
        <w:rPr>
          <w:b/>
        </w:rPr>
        <w:t xml:space="preserve">  imobileleor   proprietate </w:t>
      </w:r>
    </w:p>
    <w:p w:rsidR="006A0F85" w:rsidRDefault="00F82004">
      <w:pPr>
        <w:shd w:val="clear" w:color="auto" w:fill="FFFFFF"/>
        <w:ind w:left="-360" w:right="-576"/>
        <w:rPr>
          <w:b/>
        </w:rPr>
      </w:pPr>
      <w:r>
        <w:rPr>
          <w:b/>
        </w:rPr>
        <w:t xml:space="preserve">                                                                                 private situate pe coridorul de expropriere al lucrarii  de  utilitate    publica</w:t>
      </w:r>
    </w:p>
    <w:p w:rsidR="006A0F85" w:rsidRDefault="00F82004">
      <w:pPr>
        <w:shd w:val="clear" w:color="auto" w:fill="FFFFFF"/>
        <w:ind w:left="-360" w:right="-576"/>
      </w:pPr>
      <w:r>
        <w:rPr>
          <w:b/>
        </w:rPr>
        <w:t xml:space="preserve">                                                                </w:t>
      </w:r>
      <w:r>
        <w:rPr>
          <w:b/>
        </w:rPr>
        <w:t xml:space="preserve">                 de interes national   </w:t>
      </w:r>
      <w:r>
        <w:rPr>
          <w:rStyle w:val="FontStyle332"/>
          <w:b/>
          <w:sz w:val="20"/>
          <w:szCs w:val="20"/>
        </w:rPr>
        <w:t>"Lucrări pentru punerea în funcțiune a capacității finale</w:t>
      </w:r>
    </w:p>
    <w:p w:rsidR="006A0F85" w:rsidRDefault="00F82004">
      <w:r>
        <w:rPr>
          <w:b/>
        </w:rPr>
        <w:t xml:space="preserve">                                                                         </w:t>
      </w:r>
      <w:r>
        <w:rPr>
          <w:rStyle w:val="FontStyle332"/>
          <w:b/>
          <w:sz w:val="20"/>
          <w:szCs w:val="20"/>
        </w:rPr>
        <w:t>de producție de 8.500 mii tone/an lignit la cariera Jilț Sud "</w:t>
      </w:r>
    </w:p>
    <w:p w:rsidR="006A0F85" w:rsidRDefault="006A0F85">
      <w:pPr>
        <w:ind w:left="-360" w:right="-576"/>
      </w:pPr>
    </w:p>
    <w:p w:rsidR="006A0F85" w:rsidRDefault="00F82004">
      <w:pPr>
        <w:tabs>
          <w:tab w:val="left" w:pos="3360"/>
        </w:tabs>
        <w:rPr>
          <w:b/>
        </w:rPr>
      </w:pPr>
      <w:r>
        <w:rPr>
          <w:b/>
        </w:rPr>
        <w:tab/>
      </w:r>
    </w:p>
    <w:p w:rsidR="006A0F85" w:rsidRDefault="006A0F85">
      <w:pPr>
        <w:tabs>
          <w:tab w:val="left" w:pos="3360"/>
        </w:tabs>
        <w:rPr>
          <w:b/>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jc w:val="center"/>
        <w:rPr>
          <w:sz w:val="24"/>
          <w:szCs w:val="24"/>
        </w:rPr>
      </w:pPr>
    </w:p>
    <w:p w:rsidR="006A0F85" w:rsidRDefault="006A0F85">
      <w:pPr>
        <w:pStyle w:val="Titlu3"/>
        <w:jc w:val="center"/>
        <w:rPr>
          <w:rFonts w:ascii="Times New Roman" w:hAnsi="Times New Roman"/>
          <w:sz w:val="24"/>
          <w:szCs w:val="24"/>
        </w:rPr>
      </w:pPr>
    </w:p>
    <w:p w:rsidR="006A0F85" w:rsidRDefault="006A0F85">
      <w:pPr>
        <w:rPr>
          <w:sz w:val="24"/>
          <w:szCs w:val="24"/>
        </w:rPr>
      </w:pPr>
    </w:p>
    <w:p w:rsidR="006A0F85" w:rsidRDefault="00F82004">
      <w:pPr>
        <w:rPr>
          <w:b/>
          <w:sz w:val="22"/>
          <w:szCs w:val="22"/>
        </w:rPr>
      </w:pPr>
      <w:r>
        <w:rPr>
          <w:b/>
          <w:sz w:val="22"/>
          <w:szCs w:val="22"/>
        </w:rPr>
        <w:lastRenderedPageBreak/>
        <w:t>DGJRICI   172.170/26.07.2017                                                                  Chiriac Cristina- 9811</w:t>
      </w: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F82004">
      <w:pPr>
        <w:rPr>
          <w:b/>
          <w:sz w:val="24"/>
          <w:szCs w:val="24"/>
        </w:rPr>
      </w:pPr>
      <w:r>
        <w:rPr>
          <w:b/>
          <w:sz w:val="24"/>
          <w:szCs w:val="24"/>
        </w:rPr>
        <w:t xml:space="preserve">  </w:t>
      </w: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p w:rsidR="006A0F85" w:rsidRDefault="006A0F85">
      <w:pPr>
        <w:rPr>
          <w:b/>
          <w:sz w:val="24"/>
          <w:szCs w:val="24"/>
        </w:rPr>
      </w:pPr>
    </w:p>
    <w:sectPr w:rsidR="006A0F85">
      <w:footerReference w:type="default" r:id="rId8"/>
      <w:pgSz w:w="12240" w:h="15840"/>
      <w:pgMar w:top="990" w:right="737" w:bottom="680" w:left="1418" w:header="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04" w:rsidRDefault="00F82004">
      <w:r>
        <w:separator/>
      </w:r>
    </w:p>
  </w:endnote>
  <w:endnote w:type="continuationSeparator" w:id="0">
    <w:p w:rsidR="00F82004" w:rsidRDefault="00F8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F3" w:rsidRDefault="00F82004">
    <w:pPr>
      <w:pStyle w:val="Subsol"/>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51435" cy="116842"/>
              <wp:effectExtent l="0" t="0" r="5715" b="16508"/>
              <wp:wrapSquare wrapText="bothSides"/>
              <wp:docPr id="1" name="Text Box 1"/>
              <wp:cNvGraphicFramePr/>
              <a:graphic xmlns:a="http://schemas.openxmlformats.org/drawingml/2006/main">
                <a:graphicData uri="http://schemas.microsoft.com/office/word/2010/wordprocessingShape">
                  <wps:wsp>
                    <wps:cNvSpPr txBox="1"/>
                    <wps:spPr>
                      <a:xfrm>
                        <a:off x="0" y="0"/>
                        <a:ext cx="51435" cy="116842"/>
                      </a:xfrm>
                      <a:prstGeom prst="rect">
                        <a:avLst/>
                      </a:prstGeom>
                      <a:noFill/>
                      <a:ln>
                        <a:noFill/>
                        <a:prstDash/>
                      </a:ln>
                    </wps:spPr>
                    <wps:txbx>
                      <w:txbxContent>
                        <w:p w:rsidR="009730F3" w:rsidRDefault="00F82004">
                          <w:pPr>
                            <w:pStyle w:val="Subsol"/>
                          </w:pPr>
                          <w:r>
                            <w:rPr>
                              <w:rStyle w:val="Numrdepagin"/>
                              <w:sz w:val="16"/>
                              <w:szCs w:val="16"/>
                            </w:rPr>
                            <w:fldChar w:fldCharType="begin"/>
                          </w:r>
                          <w:r>
                            <w:rPr>
                              <w:rStyle w:val="Numrdepagin"/>
                              <w:sz w:val="16"/>
                              <w:szCs w:val="16"/>
                            </w:rPr>
                            <w:instrText xml:space="preserve"> PAGE </w:instrText>
                          </w:r>
                          <w:r>
                            <w:rPr>
                              <w:rStyle w:val="Numrdepagin"/>
                              <w:sz w:val="16"/>
                              <w:szCs w:val="16"/>
                            </w:rPr>
                            <w:fldChar w:fldCharType="separate"/>
                          </w:r>
                          <w:r>
                            <w:rPr>
                              <w:rStyle w:val="Numrdepagin"/>
                              <w:sz w:val="16"/>
                              <w:szCs w:val="16"/>
                            </w:rPr>
                            <w:t>2</w:t>
                          </w:r>
                          <w:r>
                            <w:rPr>
                              <w:rStyle w:val="Numrdepagin"/>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pt;margin-top:.05pt;width:4.05pt;height:9.2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" filled="f" stroked="f">
              <v:textbox style="mso-fit-shape-to-text:t" inset="0,0,0,0">
                <w:txbxContent>
                  <w:p w:rsidR="009730F3" w:rsidRDefault="00F82004">
                    <w:pPr>
                      <w:pStyle w:val="Subsol"/>
                    </w:pPr>
                    <w:r>
                      <w:rPr>
                        <w:rStyle w:val="Numrdepagin"/>
                        <w:sz w:val="16"/>
                        <w:szCs w:val="16"/>
                      </w:rPr>
                      <w:fldChar w:fldCharType="begin"/>
                    </w:r>
                    <w:r>
                      <w:rPr>
                        <w:rStyle w:val="Numrdepagin"/>
                        <w:sz w:val="16"/>
                        <w:szCs w:val="16"/>
                      </w:rPr>
                      <w:instrText xml:space="preserve"> PAGE </w:instrText>
                    </w:r>
                    <w:r>
                      <w:rPr>
                        <w:rStyle w:val="Numrdepagin"/>
                        <w:sz w:val="16"/>
                        <w:szCs w:val="16"/>
                      </w:rPr>
                      <w:fldChar w:fldCharType="separate"/>
                    </w:r>
                    <w:r>
                      <w:rPr>
                        <w:rStyle w:val="Numrdepagin"/>
                        <w:sz w:val="16"/>
                        <w:szCs w:val="16"/>
                      </w:rPr>
                      <w:t>2</w:t>
                    </w:r>
                    <w:r>
                      <w:rPr>
                        <w:rStyle w:val="Numrdepagin"/>
                        <w:sz w:val="16"/>
                        <w:szCs w:val="1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548</wp:posOffset>
              </wp:positionV>
              <wp:extent cx="286380" cy="146047"/>
              <wp:effectExtent l="0" t="0" r="18420" b="6353"/>
              <wp:wrapSquare wrapText="bothSides"/>
              <wp:docPr id="2" name="Text Box 2"/>
              <wp:cNvGraphicFramePr/>
              <a:graphic xmlns:a="http://schemas.openxmlformats.org/drawingml/2006/main">
                <a:graphicData uri="http://schemas.microsoft.com/office/word/2010/wordprocessingShape">
                  <wps:wsp>
                    <wps:cNvSpPr txBox="1"/>
                    <wps:spPr>
                      <a:xfrm>
                        <a:off x="0" y="0"/>
                        <a:ext cx="286380" cy="146047"/>
                      </a:xfrm>
                      <a:prstGeom prst="rect">
                        <a:avLst/>
                      </a:prstGeom>
                      <a:noFill/>
                      <a:ln>
                        <a:noFill/>
                        <a:prstDash/>
                      </a:ln>
                    </wps:spPr>
                    <wps:txbx>
                      <w:txbxContent>
                        <w:p w:rsidR="009730F3" w:rsidRDefault="00F82004">
                          <w:pPr>
                            <w:pStyle w:val="Subsol"/>
                            <w:ind w:right="360"/>
                          </w:pPr>
                        </w:p>
                      </w:txbxContent>
                    </wps:txbx>
                    <wps:bodyPr vert="horz" wrap="none" lIns="0" tIns="0" rIns="0" bIns="0" anchor="t" anchorCtr="0" compatLnSpc="0">
                      <a:spAutoFit/>
                    </wps:bodyPr>
                  </wps:wsp>
                </a:graphicData>
              </a:graphic>
            </wp:anchor>
          </w:drawing>
        </mc:Choice>
        <mc:Fallback>
          <w:pict>
            <v:shape id="Text Box 2" o:spid="_x0000_s1027" type="#_x0000_t202" style="position:absolute;margin-left:0;margin-top:.05pt;width:22.55pt;height:11.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" filled="f" stroked="f">
              <v:textbox style="mso-fit-shape-to-text:t" inset="0,0,0,0">
                <w:txbxContent>
                  <w:p w:rsidR="009730F3" w:rsidRDefault="00F82004">
                    <w:pPr>
                      <w:pStyle w:val="Subsol"/>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04" w:rsidRDefault="00F82004">
      <w:r>
        <w:rPr>
          <w:color w:val="000000"/>
        </w:rPr>
        <w:separator/>
      </w:r>
    </w:p>
  </w:footnote>
  <w:footnote w:type="continuationSeparator" w:id="0">
    <w:p w:rsidR="00F82004" w:rsidRDefault="00F82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252E6"/>
    <w:multiLevelType w:val="multilevel"/>
    <w:tmpl w:val="02747740"/>
    <w:lvl w:ilvl="0">
      <w:start w:val="1"/>
      <w:numFmt w:val="lowerRoman"/>
      <w:lvlText w:val="%1."/>
      <w:lvlJc w:val="right"/>
      <w:pPr>
        <w:ind w:left="1111" w:hanging="360"/>
      </w:pPr>
      <w:rPr>
        <w:b w:val="0"/>
        <w:i w:val="0"/>
        <w:color w:val="auto"/>
      </w:r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0F85"/>
    <w:rsid w:val="006A0F85"/>
    <w:rsid w:val="00CC3ED5"/>
    <w:rsid w:val="00F8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4E372-C346-4806-8D4C-E0EBC7B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pPr>
    <w:rPr>
      <w:rFonts w:ascii="Times New Roman" w:eastAsia="Times New Roman" w:hAnsi="Times New Roman"/>
      <w:sz w:val="20"/>
      <w:szCs w:val="20"/>
    </w:rPr>
  </w:style>
  <w:style w:type="paragraph" w:styleId="Titlu1">
    <w:name w:val="heading 1"/>
    <w:basedOn w:val="Normal"/>
    <w:next w:val="Normal"/>
    <w:pPr>
      <w:keepNext/>
      <w:outlineLvl w:val="0"/>
    </w:pPr>
    <w:rPr>
      <w:rFonts w:ascii="Arial" w:hAnsi="Arial"/>
      <w:sz w:val="28"/>
    </w:rPr>
  </w:style>
  <w:style w:type="paragraph" w:styleId="Titlu3">
    <w:name w:val="heading 3"/>
    <w:basedOn w:val="Normal"/>
    <w:next w:val="Normal"/>
    <w:pPr>
      <w:keepNext/>
      <w:outlineLvl w:val="2"/>
    </w:pPr>
    <w:rPr>
      <w:rFonts w:ascii="Arial" w:hAnsi="Arial"/>
      <w:b/>
      <w:sz w:val="28"/>
    </w:rPr>
  </w:style>
  <w:style w:type="paragraph" w:styleId="Titlu4">
    <w:name w:val="heading 4"/>
    <w:basedOn w:val="Normal"/>
    <w:next w:val="Normal"/>
    <w:pPr>
      <w:keepNext/>
      <w:ind w:firstLine="720"/>
      <w:jc w:val="center"/>
      <w:outlineLvl w:val="3"/>
    </w:pPr>
    <w:rPr>
      <w:rFonts w:ascii="Arial" w:hAnsi="Arial"/>
      <w:b/>
      <w:sz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rPr>
      <w:rFonts w:ascii="Arial" w:eastAsia="Times New Roman" w:hAnsi="Arial" w:cs="Times New Roman"/>
      <w:sz w:val="28"/>
      <w:szCs w:val="20"/>
    </w:rPr>
  </w:style>
  <w:style w:type="character" w:customStyle="1" w:styleId="Heading3Char">
    <w:name w:val="Heading 3 Char"/>
    <w:basedOn w:val="Fontdeparagrafimplicit"/>
    <w:rPr>
      <w:rFonts w:ascii="Arial" w:eastAsia="Times New Roman" w:hAnsi="Arial" w:cs="Times New Roman"/>
      <w:b/>
      <w:sz w:val="28"/>
      <w:szCs w:val="20"/>
    </w:rPr>
  </w:style>
  <w:style w:type="character" w:customStyle="1" w:styleId="Heading4Char">
    <w:name w:val="Heading 4 Char"/>
    <w:basedOn w:val="Fontdeparagrafimplicit"/>
    <w:rPr>
      <w:rFonts w:ascii="Arial" w:eastAsia="Times New Roman" w:hAnsi="Arial" w:cs="Times New Roman"/>
      <w:b/>
      <w:sz w:val="28"/>
      <w:szCs w:val="20"/>
      <w:u w:val="single"/>
    </w:rPr>
  </w:style>
  <w:style w:type="paragraph" w:styleId="Subsol">
    <w:name w:val="footer"/>
    <w:basedOn w:val="Normal"/>
    <w:pPr>
      <w:tabs>
        <w:tab w:val="center" w:pos="4320"/>
        <w:tab w:val="right" w:pos="8640"/>
      </w:tabs>
    </w:pPr>
  </w:style>
  <w:style w:type="character" w:customStyle="1" w:styleId="FooterChar">
    <w:name w:val="Footer Char"/>
    <w:basedOn w:val="Fontdeparagrafimplicit"/>
    <w:rPr>
      <w:rFonts w:ascii="Times New Roman" w:eastAsia="Times New Roman" w:hAnsi="Times New Roman" w:cs="Times New Roman"/>
      <w:sz w:val="20"/>
      <w:szCs w:val="20"/>
    </w:rPr>
  </w:style>
  <w:style w:type="character" w:styleId="Numrdepagin">
    <w:name w:val="page number"/>
    <w:basedOn w:val="Fontdeparagrafimplicit"/>
  </w:style>
  <w:style w:type="paragraph" w:styleId="Listparagraf">
    <w:name w:val="List Paragraph"/>
    <w:basedOn w:val="Normal"/>
    <w:pPr>
      <w:suppressAutoHyphens w:val="0"/>
      <w:spacing w:after="200" w:line="276" w:lineRule="auto"/>
      <w:ind w:left="720"/>
      <w:textAlignment w:val="auto"/>
    </w:pPr>
    <w:rPr>
      <w:rFonts w:ascii="Calibri" w:eastAsia="Calibri" w:hAnsi="Calibri"/>
      <w:sz w:val="22"/>
      <w:szCs w:val="22"/>
    </w:rPr>
  </w:style>
  <w:style w:type="paragraph" w:styleId="TextnBalon">
    <w:name w:val="Balloon Text"/>
    <w:basedOn w:val="Normal"/>
    <w:rPr>
      <w:rFonts w:ascii="Segoe UI" w:hAnsi="Segoe UI" w:cs="Segoe UI"/>
      <w:sz w:val="18"/>
      <w:szCs w:val="18"/>
    </w:rPr>
  </w:style>
  <w:style w:type="character" w:customStyle="1" w:styleId="BalloonTextChar">
    <w:name w:val="Balloon Text Char"/>
    <w:basedOn w:val="Fontdeparagrafimplicit"/>
    <w:rPr>
      <w:rFonts w:ascii="Segoe UI" w:eastAsia="Times New Roman" w:hAnsi="Segoe UI" w:cs="Segoe UI"/>
      <w:sz w:val="18"/>
      <w:szCs w:val="18"/>
    </w:rPr>
  </w:style>
  <w:style w:type="paragraph" w:styleId="Antet">
    <w:name w:val="header"/>
    <w:basedOn w:val="Normal"/>
    <w:pPr>
      <w:tabs>
        <w:tab w:val="center" w:pos="4536"/>
        <w:tab w:val="right" w:pos="9072"/>
      </w:tabs>
    </w:pPr>
  </w:style>
  <w:style w:type="character" w:customStyle="1" w:styleId="HeaderChar">
    <w:name w:val="Header Char"/>
    <w:basedOn w:val="Fontdeparagrafimplicit"/>
    <w:rPr>
      <w:rFonts w:ascii="Times New Roman" w:eastAsia="Times New Roman" w:hAnsi="Times New Roman"/>
      <w:sz w:val="20"/>
      <w:szCs w:val="20"/>
    </w:rPr>
  </w:style>
  <w:style w:type="character" w:styleId="Accentuaresubtil">
    <w:name w:val="Subtle Emphasis"/>
    <w:basedOn w:val="Fontdeparagrafimplicit"/>
    <w:rPr>
      <w:i/>
      <w:iCs/>
      <w:color w:val="404040"/>
    </w:rPr>
  </w:style>
  <w:style w:type="paragraph" w:customStyle="1" w:styleId="DefaultText">
    <w:name w:val="Default Text"/>
    <w:basedOn w:val="Normal"/>
    <w:pPr>
      <w:suppressAutoHyphens w:val="0"/>
      <w:textAlignment w:val="auto"/>
    </w:pPr>
    <w:rPr>
      <w:rFonts w:eastAsia="Calibri"/>
      <w:sz w:val="24"/>
    </w:rPr>
  </w:style>
  <w:style w:type="character" w:customStyle="1" w:styleId="FontStyle332">
    <w:name w:val="Font Style332"/>
    <w:rPr>
      <w:rFonts w:ascii="Times New Roman" w:hAnsi="Times New Roman" w:cs="Times New Roman"/>
      <w:i/>
      <w:iCs/>
      <w:sz w:val="26"/>
      <w:szCs w:val="26"/>
    </w:rPr>
  </w:style>
  <w:style w:type="character" w:customStyle="1" w:styleId="apple-converted-space">
    <w:name w:val="apple-converted-space"/>
    <w:basedOn w:val="Fontdeparagrafimplicit"/>
  </w:style>
  <w:style w:type="paragraph" w:customStyle="1" w:styleId="Style100">
    <w:name w:val="Style100"/>
    <w:basedOn w:val="Normal"/>
    <w:pPr>
      <w:widowControl w:val="0"/>
      <w:suppressAutoHyphens w:val="0"/>
      <w:autoSpaceDE w:val="0"/>
      <w:jc w:val="both"/>
      <w:textAlignment w:val="auto"/>
    </w:pPr>
    <w:rPr>
      <w:rFonts w:ascii="Arial" w:hAnsi="Arial" w:cs="Arial"/>
      <w:sz w:val="24"/>
      <w:szCs w:val="24"/>
    </w:rPr>
  </w:style>
  <w:style w:type="character" w:customStyle="1" w:styleId="FontStyle335">
    <w:name w:val="Font Style335"/>
    <w:rPr>
      <w:rFonts w:ascii="Times New Roman" w:hAnsi="Times New Roman" w:cs="Times New Roman"/>
      <w:i/>
      <w:iCs/>
      <w:sz w:val="18"/>
      <w:szCs w:val="18"/>
    </w:rPr>
  </w:style>
  <w:style w:type="character" w:customStyle="1" w:styleId="FontStyle588">
    <w:name w:val="Font Style588"/>
    <w:rPr>
      <w:rFonts w:ascii="Times New Roman" w:hAnsi="Times New Roman" w:cs="Times New Roman"/>
      <w:sz w:val="26"/>
      <w:szCs w:val="26"/>
    </w:rPr>
  </w:style>
  <w:style w:type="paragraph" w:customStyle="1" w:styleId="Listparagraf1">
    <w:name w:val="Listă paragraf1"/>
    <w:basedOn w:val="Normal"/>
    <w:pPr>
      <w:suppressAutoHyphens w:val="0"/>
      <w:ind w:left="720"/>
      <w:textAlignment w:val="auto"/>
    </w:pPr>
    <w:rPr>
      <w:sz w:val="24"/>
      <w:szCs w:val="24"/>
    </w:rPr>
  </w:style>
  <w:style w:type="character" w:customStyle="1" w:styleId="FontStyle26">
    <w:name w:val="Font Style26"/>
    <w:rPr>
      <w:rFonts w:ascii="Times New Roman" w:hAnsi="Times New Roman" w:cs="Times New Roman"/>
      <w:sz w:val="26"/>
      <w:szCs w:val="26"/>
    </w:rPr>
  </w:style>
  <w:style w:type="paragraph" w:styleId="Frspaiere">
    <w:name w:val="No Spacing"/>
    <w:pPr>
      <w:spacing w:line="240" w:lineRule="auto"/>
      <w:textAlignment w:val="auto"/>
    </w:pPr>
  </w:style>
  <w:style w:type="character" w:styleId="Hyperlink">
    <w:name w:val="Hyperlink"/>
    <w:basedOn w:val="Fontdeparagrafimplicit"/>
    <w:rPr>
      <w:color w:val="0000FF"/>
      <w:u w:val="single"/>
    </w:rPr>
  </w:style>
  <w:style w:type="paragraph" w:styleId="NormalWeb">
    <w:name w:val="Normal (Web)"/>
    <w:basedOn w:val="Normal"/>
    <w:pPr>
      <w:spacing w:before="280" w:after="280"/>
      <w:textAlignment w:val="auto"/>
    </w:pPr>
    <w:rPr>
      <w:kern w:val="3"/>
      <w:sz w:val="24"/>
      <w:szCs w:val="24"/>
    </w:rPr>
  </w:style>
  <w:style w:type="paragraph" w:customStyle="1" w:styleId="Default">
    <w:name w:val="Default"/>
    <w:pPr>
      <w:autoSpaceDE w:val="0"/>
      <w:spacing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i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3496</Words>
  <Characters>19929</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Colda</dc:creator>
  <cp:lastModifiedBy>Georgi</cp:lastModifiedBy>
  <cp:revision>2</cp:revision>
  <cp:lastPrinted>2018-05-29T07:47:00Z</cp:lastPrinted>
  <dcterms:created xsi:type="dcterms:W3CDTF">2018-07-11T08:32:00Z</dcterms:created>
  <dcterms:modified xsi:type="dcterms:W3CDTF">2018-07-11T08:32:00Z</dcterms:modified>
</cp:coreProperties>
</file>