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5D4F" w14:textId="77777777" w:rsidR="00086616" w:rsidRDefault="003E079E" w:rsidP="00DF0972">
      <w:pPr>
        <w:spacing w:line="276" w:lineRule="auto"/>
        <w:ind w:left="3540"/>
        <w:rPr>
          <w:rFonts w:ascii="Times New Roman" w:hAnsi="Times New Roman"/>
          <w:b/>
          <w:sz w:val="24"/>
          <w:szCs w:val="24"/>
        </w:rPr>
      </w:pPr>
      <w:r w:rsidRPr="00B53FFA">
        <w:rPr>
          <w:rFonts w:ascii="Times New Roman" w:hAnsi="Times New Roman"/>
          <w:b/>
          <w:sz w:val="24"/>
          <w:szCs w:val="24"/>
        </w:rPr>
        <w:t>EXPUNERE DE MOTIVE</w:t>
      </w:r>
    </w:p>
    <w:p w14:paraId="054ECA53" w14:textId="77777777" w:rsidR="00ED0672" w:rsidRDefault="00ED0672" w:rsidP="00DF0972">
      <w:pPr>
        <w:spacing w:line="276" w:lineRule="auto"/>
        <w:ind w:left="3540"/>
        <w:rPr>
          <w:rFonts w:ascii="Times New Roman" w:hAnsi="Times New Roman"/>
          <w:b/>
          <w:sz w:val="24"/>
          <w:szCs w:val="24"/>
        </w:rPr>
      </w:pPr>
    </w:p>
    <w:p w14:paraId="3AB488C7" w14:textId="77777777" w:rsidR="00ED0672" w:rsidRPr="00ED0672" w:rsidRDefault="00ED0672" w:rsidP="00DF0972">
      <w:pPr>
        <w:spacing w:line="276" w:lineRule="auto"/>
        <w:ind w:left="3540"/>
        <w:rPr>
          <w:rFonts w:ascii="Times New Roman" w:hAnsi="Times New Roman"/>
          <w:b/>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086616" w:rsidRPr="00B53FFA" w14:paraId="754F7441" w14:textId="77777777" w:rsidTr="0093388F">
        <w:tc>
          <w:tcPr>
            <w:tcW w:w="5000" w:type="pct"/>
          </w:tcPr>
          <w:p w14:paraId="0E59D130"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Secţiunea 1</w:t>
            </w:r>
          </w:p>
          <w:p w14:paraId="26BAE5EC"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Titlul act</w:t>
            </w:r>
            <w:r w:rsidR="007033E3" w:rsidRPr="00B53FFA">
              <w:rPr>
                <w:rFonts w:ascii="Times New Roman" w:hAnsi="Times New Roman"/>
                <w:b/>
                <w:sz w:val="24"/>
                <w:szCs w:val="24"/>
              </w:rPr>
              <w:t>ului</w:t>
            </w:r>
            <w:r w:rsidRPr="00B53FFA">
              <w:rPr>
                <w:rFonts w:ascii="Times New Roman" w:hAnsi="Times New Roman"/>
                <w:b/>
                <w:sz w:val="24"/>
                <w:szCs w:val="24"/>
              </w:rPr>
              <w:t xml:space="preserve"> normativ </w:t>
            </w:r>
          </w:p>
          <w:p w14:paraId="6B134D26" w14:textId="77777777" w:rsidR="00D12A35" w:rsidRPr="00B53FFA" w:rsidRDefault="00D12A35" w:rsidP="00086616">
            <w:pPr>
              <w:jc w:val="center"/>
              <w:rPr>
                <w:rFonts w:ascii="Times New Roman" w:hAnsi="Times New Roman"/>
                <w:b/>
                <w:sz w:val="24"/>
                <w:szCs w:val="24"/>
              </w:rPr>
            </w:pPr>
          </w:p>
          <w:p w14:paraId="5E839068" w14:textId="6EEF8E41" w:rsidR="00951A2B" w:rsidRPr="00B53FFA" w:rsidRDefault="00CC4540" w:rsidP="00951A2B">
            <w:pPr>
              <w:jc w:val="center"/>
              <w:rPr>
                <w:rFonts w:ascii="Times New Roman" w:hAnsi="Times New Roman"/>
                <w:b/>
                <w:sz w:val="24"/>
                <w:szCs w:val="24"/>
              </w:rPr>
            </w:pPr>
            <w:r w:rsidRPr="00B53FFA">
              <w:rPr>
                <w:rFonts w:ascii="Times New Roman" w:hAnsi="Times New Roman"/>
                <w:b/>
                <w:sz w:val="24"/>
                <w:szCs w:val="24"/>
              </w:rPr>
              <w:t xml:space="preserve">Proiectul de </w:t>
            </w:r>
            <w:r w:rsidR="00E94C1F">
              <w:rPr>
                <w:rFonts w:ascii="Times New Roman" w:hAnsi="Times New Roman"/>
                <w:b/>
                <w:sz w:val="24"/>
                <w:szCs w:val="24"/>
              </w:rPr>
              <w:t>L</w:t>
            </w:r>
            <w:r w:rsidRPr="00B53FFA">
              <w:rPr>
                <w:rFonts w:ascii="Times New Roman" w:hAnsi="Times New Roman"/>
                <w:b/>
                <w:sz w:val="24"/>
                <w:szCs w:val="24"/>
              </w:rPr>
              <w:t xml:space="preserve">ege </w:t>
            </w:r>
            <w:r w:rsidR="00951A2B" w:rsidRPr="00B53FFA">
              <w:rPr>
                <w:rFonts w:ascii="Times New Roman" w:hAnsi="Times New Roman"/>
                <w:b/>
                <w:sz w:val="24"/>
                <w:szCs w:val="24"/>
              </w:rPr>
              <w:t xml:space="preserve">privind reglementarea fondurilor de investiţii alternative și pentru modificarea </w:t>
            </w:r>
            <w:r w:rsidR="009C55D5" w:rsidRPr="00B53FFA">
              <w:rPr>
                <w:rFonts w:ascii="Times New Roman" w:hAnsi="Times New Roman"/>
                <w:b/>
                <w:sz w:val="24"/>
                <w:szCs w:val="24"/>
              </w:rPr>
              <w:t xml:space="preserve">și completarea </w:t>
            </w:r>
            <w:r w:rsidR="00951A2B" w:rsidRPr="00B53FFA">
              <w:rPr>
                <w:rFonts w:ascii="Times New Roman" w:hAnsi="Times New Roman"/>
                <w:b/>
                <w:sz w:val="24"/>
                <w:szCs w:val="24"/>
              </w:rPr>
              <w:t>unor acte normative</w:t>
            </w:r>
          </w:p>
          <w:p w14:paraId="7847CB4E" w14:textId="77777777" w:rsidR="00086616" w:rsidRPr="00B53FFA" w:rsidRDefault="00086616" w:rsidP="00086616">
            <w:pPr>
              <w:jc w:val="center"/>
              <w:rPr>
                <w:rFonts w:ascii="Times New Roman" w:hAnsi="Times New Roman"/>
                <w:sz w:val="24"/>
                <w:szCs w:val="24"/>
              </w:rPr>
            </w:pPr>
          </w:p>
        </w:tc>
      </w:tr>
      <w:tr w:rsidR="00086616" w:rsidRPr="00B53FFA" w14:paraId="18C2EEE8" w14:textId="77777777" w:rsidTr="0093388F">
        <w:tc>
          <w:tcPr>
            <w:tcW w:w="5000" w:type="pct"/>
          </w:tcPr>
          <w:p w14:paraId="042BEAD0"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Secţiunea a 2-a</w:t>
            </w:r>
          </w:p>
          <w:p w14:paraId="23DBD128" w14:textId="77777777" w:rsidR="00086616" w:rsidRPr="00B53FFA" w:rsidRDefault="00086616" w:rsidP="00086616">
            <w:pPr>
              <w:jc w:val="center"/>
              <w:rPr>
                <w:rFonts w:ascii="Times New Roman" w:hAnsi="Times New Roman"/>
                <w:b/>
                <w:sz w:val="24"/>
                <w:szCs w:val="24"/>
              </w:rPr>
            </w:pPr>
          </w:p>
          <w:p w14:paraId="42F3A9B9"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Motivul emiterii actului normativ</w:t>
            </w:r>
          </w:p>
        </w:tc>
      </w:tr>
      <w:tr w:rsidR="00086616" w:rsidRPr="00B53FFA" w14:paraId="234C425B" w14:textId="77777777" w:rsidTr="0093388F">
        <w:tc>
          <w:tcPr>
            <w:tcW w:w="5000" w:type="pct"/>
          </w:tcPr>
          <w:p w14:paraId="095405D0" w14:textId="77777777" w:rsidR="00086616" w:rsidRPr="00B53FFA" w:rsidRDefault="00086616" w:rsidP="00086616">
            <w:pPr>
              <w:numPr>
                <w:ilvl w:val="0"/>
                <w:numId w:val="1"/>
              </w:numPr>
              <w:rPr>
                <w:rFonts w:ascii="Times New Roman" w:hAnsi="Times New Roman"/>
                <w:b/>
                <w:sz w:val="24"/>
                <w:szCs w:val="24"/>
              </w:rPr>
            </w:pPr>
            <w:r w:rsidRPr="00B53FFA">
              <w:rPr>
                <w:rFonts w:ascii="Times New Roman" w:hAnsi="Times New Roman"/>
                <w:b/>
                <w:sz w:val="24"/>
                <w:szCs w:val="24"/>
              </w:rPr>
              <w:t>Descrierea situaţiei actuale</w:t>
            </w:r>
          </w:p>
          <w:p w14:paraId="776FB3A2" w14:textId="77777777" w:rsidR="000353C3" w:rsidRPr="00B53FFA" w:rsidRDefault="006C5F1C" w:rsidP="00440426">
            <w:pPr>
              <w:ind w:left="0"/>
              <w:rPr>
                <w:rFonts w:ascii="Times New Roman" w:hAnsi="Times New Roman"/>
                <w:sz w:val="24"/>
                <w:szCs w:val="24"/>
              </w:rPr>
            </w:pPr>
            <w:r w:rsidRPr="00B53FFA">
              <w:rPr>
                <w:rFonts w:ascii="Times New Roman" w:hAnsi="Times New Roman"/>
                <w:sz w:val="24"/>
                <w:szCs w:val="24"/>
              </w:rPr>
              <w:t xml:space="preserve">Prezentul </w:t>
            </w:r>
            <w:r w:rsidR="006B4296" w:rsidRPr="00B53FFA">
              <w:rPr>
                <w:rFonts w:ascii="Times New Roman" w:hAnsi="Times New Roman"/>
                <w:sz w:val="24"/>
                <w:szCs w:val="24"/>
              </w:rPr>
              <w:t xml:space="preserve">proiect de </w:t>
            </w:r>
            <w:r w:rsidR="00681FC7" w:rsidRPr="00B53FFA">
              <w:rPr>
                <w:rFonts w:ascii="Times New Roman" w:hAnsi="Times New Roman"/>
                <w:sz w:val="24"/>
                <w:szCs w:val="24"/>
              </w:rPr>
              <w:t xml:space="preserve">act normativ </w:t>
            </w:r>
            <w:r w:rsidRPr="00B53FFA">
              <w:rPr>
                <w:rFonts w:ascii="Times New Roman" w:hAnsi="Times New Roman"/>
                <w:sz w:val="24"/>
                <w:szCs w:val="24"/>
              </w:rPr>
              <w:t xml:space="preserve">are ca scop </w:t>
            </w:r>
            <w:r w:rsidR="000353C3" w:rsidRPr="00B53FFA">
              <w:rPr>
                <w:rFonts w:ascii="Times New Roman" w:hAnsi="Times New Roman"/>
                <w:sz w:val="24"/>
                <w:szCs w:val="24"/>
              </w:rPr>
              <w:t>reglementarea fondurilor de investiții alternative</w:t>
            </w:r>
            <w:r w:rsidR="007B0FE5" w:rsidRPr="00B53FFA">
              <w:rPr>
                <w:rFonts w:ascii="Times New Roman" w:hAnsi="Times New Roman"/>
                <w:sz w:val="24"/>
                <w:szCs w:val="24"/>
              </w:rPr>
              <w:t xml:space="preserve"> (F</w:t>
            </w:r>
            <w:r w:rsidR="00266CCC" w:rsidRPr="00B53FFA">
              <w:rPr>
                <w:rFonts w:ascii="Times New Roman" w:hAnsi="Times New Roman"/>
                <w:sz w:val="24"/>
                <w:szCs w:val="24"/>
              </w:rPr>
              <w:t>.</w:t>
            </w:r>
            <w:r w:rsidR="007B0FE5" w:rsidRPr="00B53FFA">
              <w:rPr>
                <w:rFonts w:ascii="Times New Roman" w:hAnsi="Times New Roman"/>
                <w:sz w:val="24"/>
                <w:szCs w:val="24"/>
              </w:rPr>
              <w:t>I</w:t>
            </w:r>
            <w:r w:rsidR="00266CCC" w:rsidRPr="00B53FFA">
              <w:rPr>
                <w:rFonts w:ascii="Times New Roman" w:hAnsi="Times New Roman"/>
                <w:sz w:val="24"/>
                <w:szCs w:val="24"/>
              </w:rPr>
              <w:t>.</w:t>
            </w:r>
            <w:r w:rsidR="007B0FE5" w:rsidRPr="00B53FFA">
              <w:rPr>
                <w:rFonts w:ascii="Times New Roman" w:hAnsi="Times New Roman"/>
                <w:sz w:val="24"/>
                <w:szCs w:val="24"/>
              </w:rPr>
              <w:t>A</w:t>
            </w:r>
            <w:r w:rsidR="00266CCC" w:rsidRPr="00B53FFA">
              <w:rPr>
                <w:rFonts w:ascii="Times New Roman" w:hAnsi="Times New Roman"/>
                <w:sz w:val="24"/>
                <w:szCs w:val="24"/>
              </w:rPr>
              <w:t>.</w:t>
            </w:r>
            <w:r w:rsidR="007B0FE5" w:rsidRPr="00B53FFA">
              <w:rPr>
                <w:rFonts w:ascii="Times New Roman" w:hAnsi="Times New Roman"/>
                <w:sz w:val="24"/>
                <w:szCs w:val="24"/>
              </w:rPr>
              <w:t>)</w:t>
            </w:r>
            <w:r w:rsidR="00EA638B" w:rsidRPr="00B53FFA">
              <w:rPr>
                <w:rFonts w:ascii="Times New Roman" w:hAnsi="Times New Roman"/>
                <w:sz w:val="24"/>
                <w:szCs w:val="24"/>
              </w:rPr>
              <w:t xml:space="preserve"> </w:t>
            </w:r>
            <w:r w:rsidR="007B0FE5" w:rsidRPr="00B53FFA">
              <w:rPr>
                <w:rFonts w:ascii="Times New Roman" w:hAnsi="Times New Roman"/>
                <w:sz w:val="24"/>
                <w:szCs w:val="24"/>
              </w:rPr>
              <w:t xml:space="preserve">în ceea ce privește organizarea, </w:t>
            </w:r>
            <w:r w:rsidR="00EA638B" w:rsidRPr="00B53FFA">
              <w:rPr>
                <w:rFonts w:ascii="Times New Roman" w:hAnsi="Times New Roman"/>
                <w:sz w:val="24"/>
                <w:szCs w:val="24"/>
              </w:rPr>
              <w:t>funcționarea</w:t>
            </w:r>
            <w:r w:rsidR="007B0FE5" w:rsidRPr="00B53FFA">
              <w:rPr>
                <w:rFonts w:ascii="Times New Roman" w:hAnsi="Times New Roman"/>
                <w:sz w:val="24"/>
                <w:szCs w:val="24"/>
              </w:rPr>
              <w:t>, precum și obligațiile de transparență aferente acestor tipuri de entități (care se clasifică în F</w:t>
            </w:r>
            <w:r w:rsidR="00266CCC" w:rsidRPr="00B53FFA">
              <w:rPr>
                <w:rFonts w:ascii="Times New Roman" w:hAnsi="Times New Roman"/>
                <w:sz w:val="24"/>
                <w:szCs w:val="24"/>
              </w:rPr>
              <w:t>.</w:t>
            </w:r>
            <w:r w:rsidR="007B0FE5" w:rsidRPr="00B53FFA">
              <w:rPr>
                <w:rFonts w:ascii="Times New Roman" w:hAnsi="Times New Roman"/>
                <w:sz w:val="24"/>
                <w:szCs w:val="24"/>
              </w:rPr>
              <w:t>I</w:t>
            </w:r>
            <w:r w:rsidR="00266CCC" w:rsidRPr="00B53FFA">
              <w:rPr>
                <w:rFonts w:ascii="Times New Roman" w:hAnsi="Times New Roman"/>
                <w:sz w:val="24"/>
                <w:szCs w:val="24"/>
              </w:rPr>
              <w:t>.</w:t>
            </w:r>
            <w:r w:rsidR="007B0FE5" w:rsidRPr="00B53FFA">
              <w:rPr>
                <w:rFonts w:ascii="Times New Roman" w:hAnsi="Times New Roman"/>
                <w:sz w:val="24"/>
                <w:szCs w:val="24"/>
              </w:rPr>
              <w:t>A</w:t>
            </w:r>
            <w:r w:rsidR="00266CCC" w:rsidRPr="00B53FFA">
              <w:rPr>
                <w:rFonts w:ascii="Times New Roman" w:hAnsi="Times New Roman"/>
                <w:sz w:val="24"/>
                <w:szCs w:val="24"/>
              </w:rPr>
              <w:t>.</w:t>
            </w:r>
            <w:r w:rsidR="007B0FE5" w:rsidRPr="00B53FFA">
              <w:rPr>
                <w:rFonts w:ascii="Times New Roman" w:hAnsi="Times New Roman"/>
                <w:sz w:val="24"/>
                <w:szCs w:val="24"/>
              </w:rPr>
              <w:t xml:space="preserve"> de tip contractual și F</w:t>
            </w:r>
            <w:r w:rsidR="00266CCC" w:rsidRPr="00B53FFA">
              <w:rPr>
                <w:rFonts w:ascii="Times New Roman" w:hAnsi="Times New Roman"/>
                <w:sz w:val="24"/>
                <w:szCs w:val="24"/>
              </w:rPr>
              <w:t>.</w:t>
            </w:r>
            <w:r w:rsidR="007B0FE5" w:rsidRPr="00B53FFA">
              <w:rPr>
                <w:rFonts w:ascii="Times New Roman" w:hAnsi="Times New Roman"/>
                <w:sz w:val="24"/>
                <w:szCs w:val="24"/>
              </w:rPr>
              <w:t>I</w:t>
            </w:r>
            <w:r w:rsidR="00266CCC" w:rsidRPr="00B53FFA">
              <w:rPr>
                <w:rFonts w:ascii="Times New Roman" w:hAnsi="Times New Roman"/>
                <w:sz w:val="24"/>
                <w:szCs w:val="24"/>
              </w:rPr>
              <w:t>.</w:t>
            </w:r>
            <w:r w:rsidR="007B0FE5" w:rsidRPr="00B53FFA">
              <w:rPr>
                <w:rFonts w:ascii="Times New Roman" w:hAnsi="Times New Roman"/>
                <w:sz w:val="24"/>
                <w:szCs w:val="24"/>
              </w:rPr>
              <w:t>A</w:t>
            </w:r>
            <w:r w:rsidR="00266CCC" w:rsidRPr="00B53FFA">
              <w:rPr>
                <w:rFonts w:ascii="Times New Roman" w:hAnsi="Times New Roman"/>
                <w:sz w:val="24"/>
                <w:szCs w:val="24"/>
              </w:rPr>
              <w:t>.</w:t>
            </w:r>
            <w:r w:rsidR="007B0FE5" w:rsidRPr="00B53FFA">
              <w:rPr>
                <w:rFonts w:ascii="Times New Roman" w:hAnsi="Times New Roman"/>
                <w:sz w:val="24"/>
                <w:szCs w:val="24"/>
              </w:rPr>
              <w:t xml:space="preserve"> de tip societate de investiții). Proiectul de act normativ face parte din strategia Autorităț</w:t>
            </w:r>
            <w:r w:rsidR="00723307" w:rsidRPr="00B53FFA">
              <w:rPr>
                <w:rFonts w:ascii="Times New Roman" w:hAnsi="Times New Roman"/>
                <w:sz w:val="24"/>
                <w:szCs w:val="24"/>
              </w:rPr>
              <w:t>i</w:t>
            </w:r>
            <w:r w:rsidR="007B0FE5" w:rsidRPr="00B53FFA">
              <w:rPr>
                <w:rFonts w:ascii="Times New Roman" w:hAnsi="Times New Roman"/>
                <w:sz w:val="24"/>
                <w:szCs w:val="24"/>
              </w:rPr>
              <w:t>i de Supraveghere Financiară de revizuire a cadrului legal incident funcţionării organismelor de plasament colectiv, altele decât organismele de plasament colectiv în valori mobiliare (respectiv A</w:t>
            </w:r>
            <w:r w:rsidR="00266CCC" w:rsidRPr="00B53FFA">
              <w:rPr>
                <w:rFonts w:ascii="Times New Roman" w:hAnsi="Times New Roman"/>
                <w:sz w:val="24"/>
                <w:szCs w:val="24"/>
              </w:rPr>
              <w:t>.</w:t>
            </w:r>
            <w:r w:rsidR="007B0FE5" w:rsidRPr="00B53FFA">
              <w:rPr>
                <w:rFonts w:ascii="Times New Roman" w:hAnsi="Times New Roman"/>
                <w:sz w:val="24"/>
                <w:szCs w:val="24"/>
              </w:rPr>
              <w:t>O</w:t>
            </w:r>
            <w:r w:rsidR="00266CCC" w:rsidRPr="00B53FFA">
              <w:rPr>
                <w:rFonts w:ascii="Times New Roman" w:hAnsi="Times New Roman"/>
                <w:sz w:val="24"/>
                <w:szCs w:val="24"/>
              </w:rPr>
              <w:t>.</w:t>
            </w:r>
            <w:r w:rsidR="007B0FE5" w:rsidRPr="00B53FFA">
              <w:rPr>
                <w:rFonts w:ascii="Times New Roman" w:hAnsi="Times New Roman"/>
                <w:sz w:val="24"/>
                <w:szCs w:val="24"/>
              </w:rPr>
              <w:t>P</w:t>
            </w:r>
            <w:r w:rsidR="00266CCC" w:rsidRPr="00B53FFA">
              <w:rPr>
                <w:rFonts w:ascii="Times New Roman" w:hAnsi="Times New Roman"/>
                <w:sz w:val="24"/>
                <w:szCs w:val="24"/>
              </w:rPr>
              <w:t>.</w:t>
            </w:r>
            <w:r w:rsidR="007B0FE5" w:rsidRPr="00B53FFA">
              <w:rPr>
                <w:rFonts w:ascii="Times New Roman" w:hAnsi="Times New Roman"/>
                <w:sz w:val="24"/>
                <w:szCs w:val="24"/>
              </w:rPr>
              <w:t>C</w:t>
            </w:r>
            <w:r w:rsidR="00266CCC" w:rsidRPr="00B53FFA">
              <w:rPr>
                <w:rFonts w:ascii="Times New Roman" w:hAnsi="Times New Roman"/>
                <w:sz w:val="24"/>
                <w:szCs w:val="24"/>
              </w:rPr>
              <w:t>.</w:t>
            </w:r>
            <w:r w:rsidR="007B0FE5" w:rsidRPr="00B53FFA">
              <w:rPr>
                <w:rFonts w:ascii="Times New Roman" w:hAnsi="Times New Roman"/>
                <w:sz w:val="24"/>
                <w:szCs w:val="24"/>
              </w:rPr>
              <w:t xml:space="preserve"> prevăzute la art. 114 şi 115 din Legea nr. 297/2004 privind piaţa de capital, cu modificările şi completările ulterioare, categorie din care fac parte cele cinci societăți de investiții financiare </w:t>
            </w:r>
            <w:r w:rsidR="00266CCC" w:rsidRPr="00B53FFA">
              <w:rPr>
                <w:rFonts w:ascii="Times New Roman" w:hAnsi="Times New Roman"/>
                <w:sz w:val="24"/>
                <w:szCs w:val="24"/>
              </w:rPr>
              <w:t>–</w:t>
            </w:r>
            <w:r w:rsidR="007B0FE5" w:rsidRPr="00B53FFA">
              <w:rPr>
                <w:rFonts w:ascii="Times New Roman" w:hAnsi="Times New Roman"/>
                <w:sz w:val="24"/>
                <w:szCs w:val="24"/>
              </w:rPr>
              <w:t>S</w:t>
            </w:r>
            <w:r w:rsidR="00266CCC" w:rsidRPr="00B53FFA">
              <w:rPr>
                <w:rFonts w:ascii="Times New Roman" w:hAnsi="Times New Roman"/>
                <w:sz w:val="24"/>
                <w:szCs w:val="24"/>
              </w:rPr>
              <w:t>.</w:t>
            </w:r>
            <w:r w:rsidR="007B0FE5" w:rsidRPr="00B53FFA">
              <w:rPr>
                <w:rFonts w:ascii="Times New Roman" w:hAnsi="Times New Roman"/>
                <w:sz w:val="24"/>
                <w:szCs w:val="24"/>
              </w:rPr>
              <w:t>I</w:t>
            </w:r>
            <w:r w:rsidR="00266CCC" w:rsidRPr="00B53FFA">
              <w:rPr>
                <w:rFonts w:ascii="Times New Roman" w:hAnsi="Times New Roman"/>
                <w:sz w:val="24"/>
                <w:szCs w:val="24"/>
              </w:rPr>
              <w:t>.</w:t>
            </w:r>
            <w:r w:rsidR="007B0FE5" w:rsidRPr="00B53FFA">
              <w:rPr>
                <w:rFonts w:ascii="Times New Roman" w:hAnsi="Times New Roman"/>
                <w:sz w:val="24"/>
                <w:szCs w:val="24"/>
              </w:rPr>
              <w:t>F</w:t>
            </w:r>
            <w:r w:rsidR="00266CCC" w:rsidRPr="00B53FFA">
              <w:rPr>
                <w:rFonts w:ascii="Times New Roman" w:hAnsi="Times New Roman"/>
                <w:sz w:val="24"/>
                <w:szCs w:val="24"/>
              </w:rPr>
              <w:t>.</w:t>
            </w:r>
            <w:r w:rsidR="007B0FE5" w:rsidRPr="00B53FFA">
              <w:rPr>
                <w:rFonts w:ascii="Times New Roman" w:hAnsi="Times New Roman"/>
                <w:sz w:val="24"/>
                <w:szCs w:val="24"/>
              </w:rPr>
              <w:t>-, respectiv Fondul Proprietatea SA).</w:t>
            </w:r>
          </w:p>
          <w:p w14:paraId="134B3B1A" w14:textId="77777777" w:rsidR="006340E3" w:rsidRPr="00B53FFA" w:rsidRDefault="006340E3" w:rsidP="006340E3">
            <w:pPr>
              <w:ind w:left="0"/>
              <w:rPr>
                <w:rFonts w:ascii="Times New Roman" w:hAnsi="Times New Roman"/>
                <w:sz w:val="24"/>
                <w:szCs w:val="24"/>
              </w:rPr>
            </w:pPr>
            <w:r w:rsidRPr="00B53FFA">
              <w:rPr>
                <w:rFonts w:ascii="Times New Roman" w:hAnsi="Times New Roman"/>
                <w:sz w:val="24"/>
                <w:szCs w:val="24"/>
              </w:rPr>
              <w:t>Proiectul de act normativ completează cadrul legal incident administratorilor de fonduri de investiții alternative (A</w:t>
            </w:r>
            <w:r w:rsidR="00266CCC" w:rsidRPr="00B53FFA">
              <w:rPr>
                <w:rFonts w:ascii="Times New Roman" w:hAnsi="Times New Roman"/>
                <w:sz w:val="24"/>
                <w:szCs w:val="24"/>
              </w:rPr>
              <w:t>.</w:t>
            </w:r>
            <w:r w:rsidRPr="00B53FFA">
              <w:rPr>
                <w:rFonts w:ascii="Times New Roman" w:hAnsi="Times New Roman"/>
                <w:sz w:val="24"/>
                <w:szCs w:val="24"/>
              </w:rPr>
              <w:t>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reprezentat de Legea nr. 74/2015 privind administratorii de fonduri de investiţii alternative și de Regulamentul A.S.F. nr. 10/2015 privind administrarea fondurilor de investiții alternative.</w:t>
            </w:r>
          </w:p>
          <w:p w14:paraId="482701A0" w14:textId="324FF206" w:rsidR="00DA4DF3" w:rsidRPr="00B53FFA" w:rsidRDefault="00CB6061" w:rsidP="00DA4DF3">
            <w:pPr>
              <w:ind w:left="0"/>
              <w:rPr>
                <w:rFonts w:ascii="Times New Roman" w:hAnsi="Times New Roman"/>
                <w:sz w:val="24"/>
                <w:szCs w:val="24"/>
              </w:rPr>
            </w:pPr>
            <w:r>
              <w:rPr>
                <w:rFonts w:ascii="Times New Roman" w:hAnsi="Times New Roman"/>
                <w:sz w:val="24"/>
                <w:szCs w:val="24"/>
              </w:rPr>
              <w:t>Propunerea</w:t>
            </w:r>
            <w:r w:rsidR="00DA4DF3" w:rsidRPr="00B53FFA">
              <w:rPr>
                <w:rFonts w:ascii="Times New Roman" w:hAnsi="Times New Roman"/>
                <w:sz w:val="24"/>
                <w:szCs w:val="24"/>
              </w:rPr>
              <w:t xml:space="preserve"> </w:t>
            </w:r>
            <w:r w:rsidR="00CB6FD0" w:rsidRPr="00B53FFA">
              <w:rPr>
                <w:rFonts w:ascii="Times New Roman" w:hAnsi="Times New Roman"/>
                <w:sz w:val="24"/>
                <w:szCs w:val="24"/>
              </w:rPr>
              <w:t>Autorității de Supraveghere Financiară</w:t>
            </w:r>
            <w:r w:rsidR="00DA4DF3" w:rsidRPr="00B53FFA">
              <w:rPr>
                <w:rFonts w:ascii="Times New Roman" w:hAnsi="Times New Roman"/>
                <w:sz w:val="24"/>
                <w:szCs w:val="24"/>
              </w:rPr>
              <w:t xml:space="preserve"> mai sus amintită survine în contextul în care, urmare a intrării în vigoare a Legii nr. 74/2015 privind administratorii de fonduri de investiţii alternative, precum şi a Regulamentului </w:t>
            </w:r>
            <w:r w:rsidR="007B0FE5" w:rsidRPr="00B53FFA">
              <w:rPr>
                <w:rFonts w:ascii="Times New Roman" w:hAnsi="Times New Roman"/>
                <w:sz w:val="24"/>
                <w:szCs w:val="24"/>
              </w:rPr>
              <w:t>A</w:t>
            </w:r>
            <w:r w:rsidR="002630D4" w:rsidRPr="00B53FFA">
              <w:rPr>
                <w:rFonts w:ascii="Times New Roman" w:hAnsi="Times New Roman"/>
                <w:sz w:val="24"/>
                <w:szCs w:val="24"/>
              </w:rPr>
              <w:t>.</w:t>
            </w:r>
            <w:r w:rsidR="007B0FE5" w:rsidRPr="00B53FFA">
              <w:rPr>
                <w:rFonts w:ascii="Times New Roman" w:hAnsi="Times New Roman"/>
                <w:sz w:val="24"/>
                <w:szCs w:val="24"/>
              </w:rPr>
              <w:t>S</w:t>
            </w:r>
            <w:r w:rsidR="002630D4" w:rsidRPr="00B53FFA">
              <w:rPr>
                <w:rFonts w:ascii="Times New Roman" w:hAnsi="Times New Roman"/>
                <w:sz w:val="24"/>
                <w:szCs w:val="24"/>
              </w:rPr>
              <w:t>.</w:t>
            </w:r>
            <w:r w:rsidR="007B0FE5" w:rsidRPr="00B53FFA">
              <w:rPr>
                <w:rFonts w:ascii="Times New Roman" w:hAnsi="Times New Roman"/>
                <w:sz w:val="24"/>
                <w:szCs w:val="24"/>
              </w:rPr>
              <w:t>F</w:t>
            </w:r>
            <w:r w:rsidR="002630D4" w:rsidRPr="00B53FFA">
              <w:rPr>
                <w:rFonts w:ascii="Times New Roman" w:hAnsi="Times New Roman"/>
                <w:sz w:val="24"/>
                <w:szCs w:val="24"/>
              </w:rPr>
              <w:t>.</w:t>
            </w:r>
            <w:r w:rsidR="007B0FE5" w:rsidRPr="00B53FFA">
              <w:rPr>
                <w:rFonts w:ascii="Times New Roman" w:hAnsi="Times New Roman"/>
                <w:sz w:val="24"/>
                <w:szCs w:val="24"/>
              </w:rPr>
              <w:t xml:space="preserve"> </w:t>
            </w:r>
            <w:r w:rsidR="00DA4DF3" w:rsidRPr="00B53FFA">
              <w:rPr>
                <w:rFonts w:ascii="Times New Roman" w:hAnsi="Times New Roman"/>
                <w:sz w:val="24"/>
                <w:szCs w:val="24"/>
              </w:rPr>
              <w:t>nr. 10/2015 privind administrarea fondurilor de investiţii alternative, funcţionarea administratorilor actualelor A</w:t>
            </w:r>
            <w:r w:rsidR="001C4C28" w:rsidRPr="00B53FFA">
              <w:rPr>
                <w:rFonts w:ascii="Times New Roman" w:hAnsi="Times New Roman"/>
                <w:sz w:val="24"/>
                <w:szCs w:val="24"/>
              </w:rPr>
              <w:t>.</w:t>
            </w:r>
            <w:r w:rsidR="00DA4DF3" w:rsidRPr="00B53FFA">
              <w:rPr>
                <w:rFonts w:ascii="Times New Roman" w:hAnsi="Times New Roman"/>
                <w:sz w:val="24"/>
                <w:szCs w:val="24"/>
              </w:rPr>
              <w:t>O</w:t>
            </w:r>
            <w:r w:rsidR="001C4C28" w:rsidRPr="00B53FFA">
              <w:rPr>
                <w:rFonts w:ascii="Times New Roman" w:hAnsi="Times New Roman"/>
                <w:sz w:val="24"/>
                <w:szCs w:val="24"/>
              </w:rPr>
              <w:t>.</w:t>
            </w:r>
            <w:r w:rsidR="00DA4DF3" w:rsidRPr="00B53FFA">
              <w:rPr>
                <w:rFonts w:ascii="Times New Roman" w:hAnsi="Times New Roman"/>
                <w:sz w:val="24"/>
                <w:szCs w:val="24"/>
              </w:rPr>
              <w:t>P</w:t>
            </w:r>
            <w:r w:rsidR="001C4C28" w:rsidRPr="00B53FFA">
              <w:rPr>
                <w:rFonts w:ascii="Times New Roman" w:hAnsi="Times New Roman"/>
                <w:sz w:val="24"/>
                <w:szCs w:val="24"/>
              </w:rPr>
              <w:t>.</w:t>
            </w:r>
            <w:r w:rsidR="00DA4DF3" w:rsidRPr="00B53FFA">
              <w:rPr>
                <w:rFonts w:ascii="Times New Roman" w:hAnsi="Times New Roman"/>
                <w:sz w:val="24"/>
                <w:szCs w:val="24"/>
              </w:rPr>
              <w:t>C</w:t>
            </w:r>
            <w:r w:rsidR="001C4C28" w:rsidRPr="00B53FFA">
              <w:rPr>
                <w:rFonts w:ascii="Times New Roman" w:hAnsi="Times New Roman"/>
                <w:sz w:val="24"/>
                <w:szCs w:val="24"/>
              </w:rPr>
              <w:t>.</w:t>
            </w:r>
            <w:r w:rsidR="00DA4DF3" w:rsidRPr="00B53FFA">
              <w:rPr>
                <w:rFonts w:ascii="Times New Roman" w:hAnsi="Times New Roman"/>
                <w:sz w:val="24"/>
                <w:szCs w:val="24"/>
              </w:rPr>
              <w:t xml:space="preserve"> (viitoarele F</w:t>
            </w:r>
            <w:r w:rsidR="00266CCC" w:rsidRPr="00B53FFA">
              <w:rPr>
                <w:rFonts w:ascii="Times New Roman" w:hAnsi="Times New Roman"/>
                <w:sz w:val="24"/>
                <w:szCs w:val="24"/>
              </w:rPr>
              <w:t>.</w:t>
            </w:r>
            <w:r w:rsidR="00DA4DF3" w:rsidRPr="00B53FFA">
              <w:rPr>
                <w:rFonts w:ascii="Times New Roman" w:hAnsi="Times New Roman"/>
                <w:sz w:val="24"/>
                <w:szCs w:val="24"/>
              </w:rPr>
              <w:t>I</w:t>
            </w:r>
            <w:r w:rsidR="00266CCC" w:rsidRPr="00B53FFA">
              <w:rPr>
                <w:rFonts w:ascii="Times New Roman" w:hAnsi="Times New Roman"/>
                <w:sz w:val="24"/>
                <w:szCs w:val="24"/>
              </w:rPr>
              <w:t>.</w:t>
            </w:r>
            <w:r w:rsidR="00DA4DF3" w:rsidRPr="00B53FFA">
              <w:rPr>
                <w:rFonts w:ascii="Times New Roman" w:hAnsi="Times New Roman"/>
                <w:sz w:val="24"/>
                <w:szCs w:val="24"/>
              </w:rPr>
              <w:t>A</w:t>
            </w:r>
            <w:r w:rsidR="00266CCC" w:rsidRPr="00B53FFA">
              <w:rPr>
                <w:rFonts w:ascii="Times New Roman" w:hAnsi="Times New Roman"/>
                <w:sz w:val="24"/>
                <w:szCs w:val="24"/>
              </w:rPr>
              <w:t>.</w:t>
            </w:r>
            <w:r w:rsidR="000B2F21">
              <w:rPr>
                <w:rFonts w:ascii="Times New Roman" w:hAnsi="Times New Roman"/>
                <w:sz w:val="24"/>
                <w:szCs w:val="24"/>
              </w:rPr>
              <w:t xml:space="preserve">) </w:t>
            </w:r>
            <w:r w:rsidR="00DA4DF3" w:rsidRPr="00B53FFA">
              <w:rPr>
                <w:rFonts w:ascii="Times New Roman" w:hAnsi="Times New Roman"/>
                <w:sz w:val="24"/>
                <w:szCs w:val="24"/>
              </w:rPr>
              <w:t xml:space="preserve">se </w:t>
            </w:r>
            <w:r w:rsidR="000B2F21">
              <w:rPr>
                <w:rFonts w:ascii="Times New Roman" w:hAnsi="Times New Roman"/>
                <w:sz w:val="24"/>
                <w:szCs w:val="24"/>
              </w:rPr>
              <w:t xml:space="preserve">realizează </w:t>
            </w:r>
            <w:r w:rsidR="00DA4DF3" w:rsidRPr="00B53FFA">
              <w:rPr>
                <w:rFonts w:ascii="Times New Roman" w:hAnsi="Times New Roman"/>
                <w:sz w:val="24"/>
                <w:szCs w:val="24"/>
              </w:rPr>
              <w:t>conform prevederilor noilor acte normative, motiv pentru care este necesară reconsiderarea legislaţiei incidente acestor tipuri de organisme, a căror activitate este reglementată la nivelul legislației speciale din domeniul pieței de capital de mai multe legi și regulamente, fiind supusă, în același timp, în cazul societăților de investiții, legislației primare cu caracter general reprezentate de Legea</w:t>
            </w:r>
            <w:r w:rsidR="00723307" w:rsidRPr="00B53FFA">
              <w:rPr>
                <w:rFonts w:ascii="Times New Roman" w:hAnsi="Times New Roman"/>
                <w:sz w:val="24"/>
                <w:szCs w:val="24"/>
              </w:rPr>
              <w:t xml:space="preserve"> societăților</w:t>
            </w:r>
            <w:r w:rsidR="00DA4DF3" w:rsidRPr="00B53FFA">
              <w:rPr>
                <w:rFonts w:ascii="Times New Roman" w:hAnsi="Times New Roman"/>
                <w:sz w:val="24"/>
                <w:szCs w:val="24"/>
              </w:rPr>
              <w:t xml:space="preserve"> nr. 31/1990 şi/sau unor acte normative speciale care au avut ca obiect înfiinţarea respectivelor entităţi (cazul Legii nr. 133/2006 şi cel al Legii </w:t>
            </w:r>
            <w:r w:rsidR="00723307" w:rsidRPr="00B53FFA">
              <w:rPr>
                <w:rFonts w:ascii="Times New Roman" w:hAnsi="Times New Roman"/>
                <w:sz w:val="24"/>
                <w:szCs w:val="24"/>
              </w:rPr>
              <w:t xml:space="preserve">nr. </w:t>
            </w:r>
            <w:r w:rsidR="00DA4DF3" w:rsidRPr="00B53FFA">
              <w:rPr>
                <w:rFonts w:ascii="Times New Roman" w:hAnsi="Times New Roman"/>
                <w:sz w:val="24"/>
                <w:szCs w:val="24"/>
              </w:rPr>
              <w:t>247/2005 prin care a fost dispusă înfiinţarea celor 5</w:t>
            </w:r>
            <w:r w:rsidR="00266CCC" w:rsidRPr="00B53FFA">
              <w:rPr>
                <w:rFonts w:ascii="Times New Roman" w:hAnsi="Times New Roman"/>
                <w:sz w:val="24"/>
                <w:szCs w:val="24"/>
              </w:rPr>
              <w:t xml:space="preserve"> </w:t>
            </w:r>
            <w:r w:rsidR="00DA4DF3" w:rsidRPr="00B53FFA">
              <w:rPr>
                <w:rFonts w:ascii="Times New Roman" w:hAnsi="Times New Roman"/>
                <w:sz w:val="24"/>
                <w:szCs w:val="24"/>
              </w:rPr>
              <w:t>S</w:t>
            </w:r>
            <w:r w:rsidR="00212A1F" w:rsidRPr="00B53FFA">
              <w:rPr>
                <w:rFonts w:ascii="Times New Roman" w:hAnsi="Times New Roman"/>
                <w:sz w:val="24"/>
                <w:szCs w:val="24"/>
              </w:rPr>
              <w:t>.</w:t>
            </w:r>
            <w:r w:rsidR="00DA4DF3" w:rsidRPr="00B53FFA">
              <w:rPr>
                <w:rFonts w:ascii="Times New Roman" w:hAnsi="Times New Roman"/>
                <w:sz w:val="24"/>
                <w:szCs w:val="24"/>
              </w:rPr>
              <w:t>I</w:t>
            </w:r>
            <w:r w:rsidR="00212A1F" w:rsidRPr="00B53FFA">
              <w:rPr>
                <w:rFonts w:ascii="Times New Roman" w:hAnsi="Times New Roman"/>
                <w:sz w:val="24"/>
                <w:szCs w:val="24"/>
              </w:rPr>
              <w:t>.</w:t>
            </w:r>
            <w:r w:rsidR="00DA4DF3" w:rsidRPr="00B53FFA">
              <w:rPr>
                <w:rFonts w:ascii="Times New Roman" w:hAnsi="Times New Roman"/>
                <w:sz w:val="24"/>
                <w:szCs w:val="24"/>
              </w:rPr>
              <w:t>F</w:t>
            </w:r>
            <w:r w:rsidR="00212A1F" w:rsidRPr="00B53FFA">
              <w:rPr>
                <w:rFonts w:ascii="Times New Roman" w:hAnsi="Times New Roman"/>
                <w:sz w:val="24"/>
                <w:szCs w:val="24"/>
              </w:rPr>
              <w:t>.</w:t>
            </w:r>
            <w:r w:rsidR="00DA4DF3" w:rsidRPr="00B53FFA">
              <w:rPr>
                <w:rFonts w:ascii="Times New Roman" w:hAnsi="Times New Roman"/>
                <w:sz w:val="24"/>
                <w:szCs w:val="24"/>
              </w:rPr>
              <w:t>, respectiv a Fondului Proprietatea</w:t>
            </w:r>
            <w:r w:rsidR="00212A1F" w:rsidRPr="00B53FFA">
              <w:rPr>
                <w:rFonts w:ascii="Times New Roman" w:hAnsi="Times New Roman"/>
                <w:sz w:val="24"/>
                <w:szCs w:val="24"/>
              </w:rPr>
              <w:t xml:space="preserve"> S.A.</w:t>
            </w:r>
            <w:r w:rsidR="00DA4DF3" w:rsidRPr="00B53FFA">
              <w:rPr>
                <w:rFonts w:ascii="Times New Roman" w:hAnsi="Times New Roman"/>
                <w:sz w:val="24"/>
                <w:szCs w:val="24"/>
              </w:rPr>
              <w:t>).</w:t>
            </w:r>
          </w:p>
          <w:p w14:paraId="1B764546" w14:textId="77777777" w:rsidR="00086616" w:rsidRPr="00B53FFA" w:rsidRDefault="006C5F1C" w:rsidP="007A330E">
            <w:pPr>
              <w:pStyle w:val="PlainText"/>
              <w:jc w:val="both"/>
              <w:rPr>
                <w:rFonts w:ascii="Times New Roman" w:hAnsi="Times New Roman"/>
                <w:b/>
                <w:sz w:val="24"/>
                <w:szCs w:val="24"/>
              </w:rPr>
            </w:pPr>
            <w:r w:rsidRPr="00B53FFA">
              <w:rPr>
                <w:rFonts w:ascii="Times New Roman" w:hAnsi="Times New Roman"/>
                <w:sz w:val="24"/>
                <w:szCs w:val="24"/>
              </w:rPr>
              <w:t xml:space="preserve">Ulterior </w:t>
            </w:r>
            <w:r w:rsidR="007A330E" w:rsidRPr="00B53FFA">
              <w:rPr>
                <w:rFonts w:ascii="Times New Roman" w:hAnsi="Times New Roman"/>
                <w:sz w:val="24"/>
                <w:szCs w:val="24"/>
              </w:rPr>
              <w:t>intrării în vigoare a</w:t>
            </w:r>
            <w:r w:rsidRPr="00B53FFA">
              <w:rPr>
                <w:rFonts w:ascii="Times New Roman" w:hAnsi="Times New Roman"/>
                <w:sz w:val="24"/>
                <w:szCs w:val="24"/>
              </w:rPr>
              <w:t xml:space="preserve"> prezent</w:t>
            </w:r>
            <w:r w:rsidR="00E43FCE" w:rsidRPr="00B53FFA">
              <w:rPr>
                <w:rFonts w:ascii="Times New Roman" w:hAnsi="Times New Roman"/>
                <w:sz w:val="24"/>
                <w:szCs w:val="24"/>
              </w:rPr>
              <w:t>ul</w:t>
            </w:r>
            <w:r w:rsidR="007A330E" w:rsidRPr="00B53FFA">
              <w:rPr>
                <w:rFonts w:ascii="Times New Roman" w:hAnsi="Times New Roman"/>
                <w:sz w:val="24"/>
                <w:szCs w:val="24"/>
              </w:rPr>
              <w:t>ui proiect de</w:t>
            </w:r>
            <w:r w:rsidR="00E43FCE" w:rsidRPr="00B53FFA">
              <w:rPr>
                <w:rFonts w:ascii="Times New Roman" w:hAnsi="Times New Roman"/>
                <w:sz w:val="24"/>
                <w:szCs w:val="24"/>
              </w:rPr>
              <w:t xml:space="preserve"> act normativ</w:t>
            </w:r>
            <w:r w:rsidRPr="00B53FFA">
              <w:rPr>
                <w:rFonts w:ascii="Times New Roman" w:hAnsi="Times New Roman"/>
                <w:sz w:val="24"/>
                <w:szCs w:val="24"/>
              </w:rPr>
              <w:t>, Autoritatea de Supraveghere Financiară va proceda la emiterea reglementărilor în vederea configurării cadrului legislativ secundar necesar atât aplicării noilor dispoziţii, cât şi clarificării unor situaţii concrete apărute în practica de autorizare, reglementare, supraveghere şi control desfăşurată.</w:t>
            </w:r>
          </w:p>
        </w:tc>
      </w:tr>
      <w:tr w:rsidR="00086616" w:rsidRPr="00B53FFA" w14:paraId="3DFE3483" w14:textId="77777777" w:rsidTr="0093388F">
        <w:tc>
          <w:tcPr>
            <w:tcW w:w="5000" w:type="pct"/>
          </w:tcPr>
          <w:p w14:paraId="3F9A722D" w14:textId="77777777" w:rsidR="00086616" w:rsidRPr="00B53FFA" w:rsidRDefault="00086616" w:rsidP="00086616">
            <w:pPr>
              <w:numPr>
                <w:ilvl w:val="0"/>
                <w:numId w:val="1"/>
              </w:numPr>
              <w:rPr>
                <w:rFonts w:ascii="Times New Roman" w:hAnsi="Times New Roman"/>
                <w:b/>
                <w:sz w:val="24"/>
                <w:szCs w:val="24"/>
              </w:rPr>
            </w:pPr>
            <w:r w:rsidRPr="00B53FFA">
              <w:rPr>
                <w:rFonts w:ascii="Times New Roman" w:hAnsi="Times New Roman"/>
                <w:b/>
                <w:sz w:val="24"/>
                <w:szCs w:val="24"/>
              </w:rPr>
              <w:t>Schimbări preconizate</w:t>
            </w:r>
          </w:p>
          <w:p w14:paraId="231B0F60" w14:textId="77777777" w:rsidR="007A330E" w:rsidRPr="00B53FFA" w:rsidRDefault="006C5F1C" w:rsidP="007A330E">
            <w:pPr>
              <w:spacing w:line="276" w:lineRule="auto"/>
              <w:ind w:left="0"/>
              <w:rPr>
                <w:rFonts w:ascii="Times New Roman" w:hAnsi="Times New Roman"/>
                <w:sz w:val="24"/>
                <w:szCs w:val="24"/>
              </w:rPr>
            </w:pPr>
            <w:r w:rsidRPr="00B53FFA">
              <w:rPr>
                <w:rFonts w:ascii="Times New Roman" w:hAnsi="Times New Roman"/>
                <w:sz w:val="24"/>
                <w:szCs w:val="24"/>
              </w:rPr>
              <w:t xml:space="preserve">Scopul principal al acestui act normativ este </w:t>
            </w:r>
            <w:r w:rsidR="007A330E" w:rsidRPr="00B53FFA">
              <w:rPr>
                <w:rFonts w:ascii="Times New Roman" w:hAnsi="Times New Roman"/>
                <w:sz w:val="24"/>
                <w:szCs w:val="24"/>
              </w:rPr>
              <w:t xml:space="preserve">reglementarea modalității de înfiinţare şi funcţionare a FIA </w:t>
            </w:r>
            <w:r w:rsidR="005A59D4" w:rsidRPr="00B53FFA">
              <w:rPr>
                <w:rFonts w:ascii="Times New Roman" w:hAnsi="Times New Roman"/>
                <w:sz w:val="24"/>
                <w:szCs w:val="24"/>
              </w:rPr>
              <w:t>stabilite în</w:t>
            </w:r>
            <w:r w:rsidR="007A330E" w:rsidRPr="00B53FFA">
              <w:rPr>
                <w:rFonts w:ascii="Times New Roman" w:hAnsi="Times New Roman"/>
                <w:sz w:val="24"/>
                <w:szCs w:val="24"/>
              </w:rPr>
              <w:t xml:space="preserve"> România, în funcție de caracterul specific al fiecărei categorii/clase de astfel de organisme ce va fi stabilită la nivelul no</w:t>
            </w:r>
            <w:r w:rsidR="006C30F5" w:rsidRPr="00B53FFA">
              <w:rPr>
                <w:rFonts w:ascii="Times New Roman" w:hAnsi="Times New Roman"/>
                <w:sz w:val="24"/>
                <w:szCs w:val="24"/>
              </w:rPr>
              <w:t>ului</w:t>
            </w:r>
            <w:r w:rsidR="007A330E" w:rsidRPr="00B53FFA">
              <w:rPr>
                <w:rFonts w:ascii="Times New Roman" w:hAnsi="Times New Roman"/>
                <w:sz w:val="24"/>
                <w:szCs w:val="24"/>
              </w:rPr>
              <w:t xml:space="preserve"> </w:t>
            </w:r>
            <w:r w:rsidR="006C30F5" w:rsidRPr="00B53FFA">
              <w:rPr>
                <w:rFonts w:ascii="Times New Roman" w:hAnsi="Times New Roman"/>
                <w:sz w:val="24"/>
                <w:szCs w:val="24"/>
              </w:rPr>
              <w:t>act normativ</w:t>
            </w:r>
            <w:r w:rsidR="007A330E" w:rsidRPr="00B53FFA">
              <w:rPr>
                <w:rFonts w:ascii="Times New Roman" w:hAnsi="Times New Roman"/>
                <w:sz w:val="24"/>
                <w:szCs w:val="24"/>
              </w:rPr>
              <w:t xml:space="preserve">, mai puțin reglementarea acelor aspecte care sunt deja adresate prin Legea nr. 74/2015 și Regulamentul A.S.F. nr. 10/2015 privind administrarea fondurilor de investiții alternative. </w:t>
            </w:r>
          </w:p>
          <w:p w14:paraId="6029A659" w14:textId="77777777" w:rsidR="006C30F5" w:rsidRPr="00B53FFA" w:rsidRDefault="006C30F5" w:rsidP="006C30F5">
            <w:pPr>
              <w:ind w:left="0"/>
              <w:rPr>
                <w:rFonts w:ascii="Times New Roman" w:hAnsi="Times New Roman"/>
                <w:sz w:val="24"/>
                <w:szCs w:val="24"/>
              </w:rPr>
            </w:pPr>
            <w:r w:rsidRPr="00B53FFA">
              <w:rPr>
                <w:rFonts w:ascii="Times New Roman" w:hAnsi="Times New Roman"/>
                <w:sz w:val="24"/>
                <w:szCs w:val="24"/>
              </w:rPr>
              <w:t>De asemenea, acest proiect de act normativ vizează adaptarea/racordarea legislaţiei incidente domeniului A.O.P.C. la practica curentă europeană, prin crearea cadrului național de reglementare și clasificare a unei noi categorii de organisme de plasament colectiv, respectiv F.I.A., indicate în cadrul dispoziţiilor Directivei 61/2011/UE.</w:t>
            </w:r>
          </w:p>
          <w:p w14:paraId="38DF8152" w14:textId="77777777" w:rsidR="006C30F5" w:rsidRPr="00B53FFA" w:rsidRDefault="006C30F5" w:rsidP="006C30F5">
            <w:pPr>
              <w:ind w:left="0"/>
              <w:rPr>
                <w:rFonts w:ascii="Times New Roman" w:hAnsi="Times New Roman"/>
                <w:sz w:val="24"/>
                <w:szCs w:val="24"/>
              </w:rPr>
            </w:pPr>
            <w:r w:rsidRPr="00B53FFA">
              <w:rPr>
                <w:rFonts w:ascii="Times New Roman" w:hAnsi="Times New Roman"/>
                <w:sz w:val="24"/>
                <w:szCs w:val="24"/>
              </w:rPr>
              <w:t>Proiectul de act normativ a fost configurat cu luarea în considerare a reglementărilor similare existente în alte state membre ale U</w:t>
            </w:r>
            <w:r w:rsidR="00723307" w:rsidRPr="00B53FFA">
              <w:rPr>
                <w:rFonts w:ascii="Times New Roman" w:hAnsi="Times New Roman"/>
                <w:sz w:val="24"/>
                <w:szCs w:val="24"/>
              </w:rPr>
              <w:t xml:space="preserve">niunii </w:t>
            </w:r>
            <w:r w:rsidRPr="00B53FFA">
              <w:rPr>
                <w:rFonts w:ascii="Times New Roman" w:hAnsi="Times New Roman"/>
                <w:sz w:val="24"/>
                <w:szCs w:val="24"/>
              </w:rPr>
              <w:t>E</w:t>
            </w:r>
            <w:r w:rsidR="00723307" w:rsidRPr="00B53FFA">
              <w:rPr>
                <w:rFonts w:ascii="Times New Roman" w:hAnsi="Times New Roman"/>
                <w:sz w:val="24"/>
                <w:szCs w:val="24"/>
              </w:rPr>
              <w:t>uropene</w:t>
            </w:r>
            <w:r w:rsidRPr="00B53FFA">
              <w:rPr>
                <w:rFonts w:ascii="Times New Roman" w:hAnsi="Times New Roman"/>
                <w:sz w:val="24"/>
                <w:szCs w:val="24"/>
              </w:rPr>
              <w:t xml:space="preserve"> cu tradiție în domeniul administrării de investiții, respectiv Germania, Franţa, Luxemburg, Irlanda şi Marea Britanie (state cu cele mai mari valori ale activelor totale administrate de A.F.I.A. din U</w:t>
            </w:r>
            <w:r w:rsidR="00723307" w:rsidRPr="00B53FFA">
              <w:rPr>
                <w:rFonts w:ascii="Times New Roman" w:hAnsi="Times New Roman"/>
                <w:sz w:val="24"/>
                <w:szCs w:val="24"/>
              </w:rPr>
              <w:t xml:space="preserve">niunea </w:t>
            </w:r>
            <w:r w:rsidRPr="00B53FFA">
              <w:rPr>
                <w:rFonts w:ascii="Times New Roman" w:hAnsi="Times New Roman"/>
                <w:sz w:val="24"/>
                <w:szCs w:val="24"/>
              </w:rPr>
              <w:t>E</w:t>
            </w:r>
            <w:r w:rsidR="00723307" w:rsidRPr="00B53FFA">
              <w:rPr>
                <w:rFonts w:ascii="Times New Roman" w:hAnsi="Times New Roman"/>
                <w:sz w:val="24"/>
                <w:szCs w:val="24"/>
              </w:rPr>
              <w:t>uropeană</w:t>
            </w:r>
            <w:r w:rsidRPr="00B53FFA">
              <w:rPr>
                <w:rFonts w:ascii="Times New Roman" w:hAnsi="Times New Roman"/>
                <w:sz w:val="24"/>
                <w:szCs w:val="24"/>
              </w:rPr>
              <w:t>).</w:t>
            </w:r>
          </w:p>
          <w:p w14:paraId="7170EA39" w14:textId="77777777" w:rsidR="006C30F5" w:rsidRPr="00B53FFA" w:rsidRDefault="006C30F5" w:rsidP="006C30F5">
            <w:pPr>
              <w:pStyle w:val="Default"/>
              <w:jc w:val="both"/>
              <w:rPr>
                <w:rFonts w:eastAsia="Calibri"/>
                <w:color w:val="auto"/>
                <w:lang w:eastAsia="en-US"/>
              </w:rPr>
            </w:pPr>
            <w:r w:rsidRPr="00B53FFA">
              <w:rPr>
                <w:rFonts w:eastAsia="Calibri"/>
                <w:color w:val="auto"/>
                <w:lang w:eastAsia="en-US"/>
              </w:rPr>
              <w:lastRenderedPageBreak/>
              <w:t>Astfel, proiectul de act normativ este rezultatul unei analize axate pe identificarea aspectelor privind universul organismelor de plasament colectiv în general şi al F.I.A. în special, respectiv forma legală de înfiinţare şi funcţionare a F.I.A., tipurile de F.I.A. şi accesul investitorilor în astfel de organisme de plasament colectiv (existenţa în legislați</w:t>
            </w:r>
            <w:r w:rsidR="00723307" w:rsidRPr="00B53FFA">
              <w:rPr>
                <w:rFonts w:eastAsia="Calibri"/>
                <w:color w:val="auto"/>
                <w:lang w:eastAsia="en-US"/>
              </w:rPr>
              <w:t>a</w:t>
            </w:r>
            <w:r w:rsidRPr="00B53FFA">
              <w:rPr>
                <w:rFonts w:eastAsia="Calibri"/>
                <w:color w:val="auto"/>
                <w:lang w:eastAsia="en-US"/>
              </w:rPr>
              <w:t xml:space="preserve"> statului membru a tipurilor de F.I.A., în funcție de tipul de investitori cărora li se adresează) și pe acelea privind responsabilitatea privind stabilirea politicii investiţionale și/sau existența la nivelul acestei legislații a unor limite investiționale, cerinţele de transparență şi informare</w:t>
            </w:r>
            <w:r w:rsidR="00723307" w:rsidRPr="00B53FFA">
              <w:rPr>
                <w:rFonts w:eastAsia="Calibri"/>
                <w:color w:val="auto"/>
                <w:lang w:eastAsia="en-US"/>
              </w:rPr>
              <w:t>,</w:t>
            </w:r>
            <w:r w:rsidRPr="00B53FFA">
              <w:rPr>
                <w:rFonts w:eastAsia="Calibri"/>
                <w:color w:val="auto"/>
                <w:lang w:eastAsia="en-US"/>
              </w:rPr>
              <w:t xml:space="preserve"> atât către investitori, cât şi către autorităţile naționale competente.</w:t>
            </w:r>
          </w:p>
          <w:p w14:paraId="13D678D5" w14:textId="77777777" w:rsidR="007A330E" w:rsidRPr="00B53FFA" w:rsidRDefault="006C30F5" w:rsidP="006C30F5">
            <w:pPr>
              <w:ind w:left="0"/>
              <w:rPr>
                <w:rFonts w:ascii="Times New Roman" w:hAnsi="Times New Roman"/>
                <w:sz w:val="24"/>
                <w:szCs w:val="24"/>
              </w:rPr>
            </w:pPr>
            <w:r w:rsidRPr="00B53FFA">
              <w:rPr>
                <w:rFonts w:ascii="Times New Roman" w:hAnsi="Times New Roman"/>
                <w:sz w:val="24"/>
                <w:szCs w:val="24"/>
              </w:rPr>
              <w:t>Având în vedere aspecte anterioare</w:t>
            </w:r>
            <w:r w:rsidR="007A330E" w:rsidRPr="00B53FFA">
              <w:rPr>
                <w:rFonts w:ascii="Times New Roman" w:hAnsi="Times New Roman"/>
                <w:sz w:val="24"/>
                <w:szCs w:val="24"/>
              </w:rPr>
              <w:t xml:space="preserve">, principalele direcții avute în vedere la configurarea proiectului de lege </w:t>
            </w:r>
            <w:r w:rsidRPr="00B53FFA">
              <w:rPr>
                <w:rFonts w:ascii="Times New Roman" w:hAnsi="Times New Roman"/>
                <w:sz w:val="24"/>
                <w:szCs w:val="24"/>
              </w:rPr>
              <w:t>sunt</w:t>
            </w:r>
            <w:r w:rsidR="007A330E" w:rsidRPr="00B53FFA">
              <w:rPr>
                <w:rFonts w:ascii="Times New Roman" w:hAnsi="Times New Roman"/>
                <w:sz w:val="24"/>
                <w:szCs w:val="24"/>
              </w:rPr>
              <w:t xml:space="preserve"> următoarele:</w:t>
            </w:r>
          </w:p>
          <w:p w14:paraId="25E63B0D" w14:textId="77777777" w:rsidR="007A330E" w:rsidRPr="00B53FFA" w:rsidRDefault="007A330E" w:rsidP="006C30F5">
            <w:pPr>
              <w:pStyle w:val="ListParagraph"/>
              <w:numPr>
                <w:ilvl w:val="0"/>
                <w:numId w:val="8"/>
              </w:numPr>
              <w:tabs>
                <w:tab w:val="left" w:pos="204"/>
              </w:tabs>
              <w:spacing w:after="0" w:line="240" w:lineRule="auto"/>
              <w:ind w:left="0" w:firstLine="0"/>
              <w:contextualSpacing w:val="0"/>
              <w:jc w:val="both"/>
              <w:rPr>
                <w:rFonts w:ascii="Times New Roman" w:hAnsi="Times New Roman"/>
                <w:sz w:val="24"/>
                <w:szCs w:val="24"/>
              </w:rPr>
            </w:pPr>
            <w:r w:rsidRPr="00B53FFA">
              <w:rPr>
                <w:rFonts w:ascii="Times New Roman" w:hAnsi="Times New Roman"/>
                <w:sz w:val="24"/>
                <w:szCs w:val="24"/>
              </w:rPr>
              <w:t>reglementarea înființării și funcționării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în funcție de tipul de investitori cărora li se adresează (de ex. investitori profesionali, investitori de retail), inclusiv instituirea cadrului juridic național (sau acomodarea cadrului juridic deja existent cu prevederile actelor normative comunitare) aplicabil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speculative,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cu capital privat,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cu capital de risc,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de antreprenoriat social,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pe termen lung),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monetare, F</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A</w:t>
            </w:r>
            <w:r w:rsidR="00266CCC" w:rsidRPr="00B53FFA">
              <w:rPr>
                <w:rFonts w:ascii="Times New Roman" w:hAnsi="Times New Roman"/>
                <w:sz w:val="24"/>
                <w:szCs w:val="24"/>
              </w:rPr>
              <w:t>.</w:t>
            </w:r>
            <w:r w:rsidRPr="00B53FFA">
              <w:rPr>
                <w:rFonts w:ascii="Times New Roman" w:hAnsi="Times New Roman"/>
                <w:sz w:val="24"/>
                <w:szCs w:val="24"/>
              </w:rPr>
              <w:t xml:space="preserve"> specializate în investiții imobiliare  etc</w:t>
            </w:r>
            <w:r w:rsidR="00266CCC" w:rsidRPr="00B53FFA">
              <w:rPr>
                <w:rFonts w:ascii="Times New Roman" w:hAnsi="Times New Roman"/>
                <w:sz w:val="24"/>
                <w:szCs w:val="24"/>
              </w:rPr>
              <w:t>.</w:t>
            </w:r>
            <w:r w:rsidRPr="00B53FFA">
              <w:rPr>
                <w:rFonts w:ascii="Times New Roman" w:hAnsi="Times New Roman"/>
                <w:sz w:val="24"/>
                <w:szCs w:val="24"/>
              </w:rPr>
              <w:t>;</w:t>
            </w:r>
          </w:p>
          <w:p w14:paraId="0C7439FE" w14:textId="773155C3" w:rsidR="007A330E" w:rsidRPr="00B53FFA" w:rsidRDefault="007A330E" w:rsidP="006C30F5">
            <w:pPr>
              <w:pStyle w:val="ListParagraph"/>
              <w:numPr>
                <w:ilvl w:val="0"/>
                <w:numId w:val="8"/>
              </w:numPr>
              <w:tabs>
                <w:tab w:val="left" w:pos="204"/>
              </w:tabs>
              <w:spacing w:after="0" w:line="240" w:lineRule="auto"/>
              <w:ind w:left="0" w:firstLine="0"/>
              <w:contextualSpacing w:val="0"/>
              <w:jc w:val="both"/>
              <w:rPr>
                <w:rFonts w:ascii="Times New Roman" w:hAnsi="Times New Roman"/>
                <w:sz w:val="24"/>
                <w:szCs w:val="24"/>
              </w:rPr>
            </w:pPr>
            <w:r w:rsidRPr="00B53FFA">
              <w:rPr>
                <w:rFonts w:ascii="Times New Roman" w:hAnsi="Times New Roman"/>
                <w:sz w:val="24"/>
                <w:szCs w:val="24"/>
              </w:rPr>
              <w:t xml:space="preserve"> abrogarea prevederilor aplicabile A.O.P.C. din legislaţia în vigoare (Legea nr. 297/2004 și OUG 32/2012)</w:t>
            </w:r>
            <w:r w:rsidR="00DA40F1">
              <w:rPr>
                <w:rFonts w:ascii="Times New Roman" w:hAnsi="Times New Roman"/>
                <w:sz w:val="24"/>
                <w:szCs w:val="24"/>
              </w:rPr>
              <w:t>, în vederea asigurării unui cadru unitar de reglementare a F.I.A. din România într-un act normativ principal, racordat la evoluțiile recente europene în materie de administrare de investiții alternative;</w:t>
            </w:r>
          </w:p>
          <w:p w14:paraId="61E177B3" w14:textId="77777777" w:rsidR="00FC09CE" w:rsidRPr="00B53FFA" w:rsidRDefault="007A330E" w:rsidP="006C30F5">
            <w:pPr>
              <w:pStyle w:val="ListParagraph"/>
              <w:numPr>
                <w:ilvl w:val="0"/>
                <w:numId w:val="8"/>
              </w:numPr>
              <w:tabs>
                <w:tab w:val="left" w:pos="204"/>
              </w:tabs>
              <w:spacing w:after="0" w:line="240" w:lineRule="auto"/>
              <w:ind w:left="0" w:firstLine="0"/>
              <w:contextualSpacing w:val="0"/>
              <w:jc w:val="both"/>
              <w:rPr>
                <w:rFonts w:ascii="Times New Roman" w:eastAsia="Times New Roman" w:hAnsi="Times New Roman"/>
                <w:sz w:val="24"/>
                <w:szCs w:val="24"/>
              </w:rPr>
            </w:pPr>
            <w:r w:rsidRPr="00B53FFA">
              <w:rPr>
                <w:rFonts w:ascii="Times New Roman" w:hAnsi="Times New Roman"/>
                <w:sz w:val="24"/>
                <w:szCs w:val="24"/>
              </w:rPr>
              <w:t>abrogarea prevederilor incidente funcţionării celor 5 S</w:t>
            </w:r>
            <w:r w:rsidR="00266CCC" w:rsidRPr="00B53FFA">
              <w:rPr>
                <w:rFonts w:ascii="Times New Roman" w:hAnsi="Times New Roman"/>
                <w:sz w:val="24"/>
                <w:szCs w:val="24"/>
              </w:rPr>
              <w:t>.</w:t>
            </w:r>
            <w:r w:rsidRPr="00B53FFA">
              <w:rPr>
                <w:rFonts w:ascii="Times New Roman" w:hAnsi="Times New Roman"/>
                <w:sz w:val="24"/>
                <w:szCs w:val="24"/>
              </w:rPr>
              <w:t>I</w:t>
            </w:r>
            <w:r w:rsidR="00266CCC" w:rsidRPr="00B53FFA">
              <w:rPr>
                <w:rFonts w:ascii="Times New Roman" w:hAnsi="Times New Roman"/>
                <w:sz w:val="24"/>
                <w:szCs w:val="24"/>
              </w:rPr>
              <w:t>.</w:t>
            </w:r>
            <w:r w:rsidRPr="00B53FFA">
              <w:rPr>
                <w:rFonts w:ascii="Times New Roman" w:hAnsi="Times New Roman"/>
                <w:sz w:val="24"/>
                <w:szCs w:val="24"/>
              </w:rPr>
              <w:t>F</w:t>
            </w:r>
            <w:r w:rsidR="00266CCC" w:rsidRPr="00B53FFA">
              <w:rPr>
                <w:rFonts w:ascii="Times New Roman" w:hAnsi="Times New Roman"/>
                <w:sz w:val="24"/>
                <w:szCs w:val="24"/>
              </w:rPr>
              <w:t>.</w:t>
            </w:r>
            <w:r w:rsidRPr="00B53FFA">
              <w:rPr>
                <w:rFonts w:ascii="Times New Roman" w:hAnsi="Times New Roman"/>
                <w:sz w:val="24"/>
                <w:szCs w:val="24"/>
              </w:rPr>
              <w:t>-uri, respectiv Fondului Proprietatea SA din Legea nr. 133/1996 şi Legea nr. 247/2005</w:t>
            </w:r>
            <w:r w:rsidR="00BF70A0">
              <w:rPr>
                <w:rFonts w:ascii="Times New Roman" w:hAnsi="Times New Roman"/>
                <w:sz w:val="24"/>
                <w:szCs w:val="24"/>
              </w:rPr>
              <w:t>, ca urmare a devenirii caduce a acestor dispoziții</w:t>
            </w:r>
            <w:r w:rsidR="001543FA" w:rsidRPr="00B53FFA">
              <w:rPr>
                <w:rFonts w:ascii="Times New Roman" w:hAnsi="Times New Roman"/>
                <w:sz w:val="24"/>
                <w:szCs w:val="24"/>
              </w:rPr>
              <w:t>;</w:t>
            </w:r>
          </w:p>
          <w:p w14:paraId="21B9F13C" w14:textId="79BB8DB5" w:rsidR="001543FA" w:rsidRDefault="001543FA" w:rsidP="006C30F5">
            <w:pPr>
              <w:pStyle w:val="ListParagraph"/>
              <w:numPr>
                <w:ilvl w:val="0"/>
                <w:numId w:val="8"/>
              </w:numPr>
              <w:tabs>
                <w:tab w:val="left" w:pos="204"/>
              </w:tabs>
              <w:spacing w:after="0" w:line="240" w:lineRule="auto"/>
              <w:ind w:left="0" w:firstLine="0"/>
              <w:contextualSpacing w:val="0"/>
              <w:jc w:val="both"/>
              <w:rPr>
                <w:rFonts w:ascii="Times New Roman" w:hAnsi="Times New Roman"/>
                <w:sz w:val="24"/>
                <w:szCs w:val="24"/>
              </w:rPr>
            </w:pPr>
            <w:r w:rsidRPr="00B53FFA">
              <w:rPr>
                <w:rFonts w:ascii="Times New Roman" w:hAnsi="Times New Roman"/>
                <w:sz w:val="24"/>
                <w:szCs w:val="24"/>
              </w:rPr>
              <w:t>completarea tipurilor de măsuri administrative ce pot fi adoptate de către A.S.F., prin completarea dispozițiilor Legii nr. 74/2015 și a O.U.G. nr. 32/2012</w:t>
            </w:r>
            <w:r w:rsidR="00DE6714" w:rsidRPr="00B53FFA">
              <w:rPr>
                <w:rFonts w:ascii="Times New Roman" w:hAnsi="Times New Roman"/>
                <w:sz w:val="24"/>
                <w:szCs w:val="24"/>
              </w:rPr>
              <w:t>;</w:t>
            </w:r>
          </w:p>
          <w:p w14:paraId="2B384CE5" w14:textId="68ECC095" w:rsidR="00FF3E13" w:rsidRPr="00B53FFA" w:rsidRDefault="00F87DD9" w:rsidP="006C30F5">
            <w:pPr>
              <w:pStyle w:val="ListParagraph"/>
              <w:numPr>
                <w:ilvl w:val="0"/>
                <w:numId w:val="8"/>
              </w:numPr>
              <w:tabs>
                <w:tab w:val="left" w:pos="204"/>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modificarea unor</w:t>
            </w:r>
            <w:r w:rsidR="00FF3E13">
              <w:rPr>
                <w:rFonts w:ascii="Times New Roman" w:hAnsi="Times New Roman"/>
                <w:sz w:val="24"/>
                <w:szCs w:val="24"/>
              </w:rPr>
              <w:t xml:space="preserve"> prevederi incidente procesului existent de autorizare a administratorilor de fonduri de investiții alternative din cadrul Legii nr. 74/2015 și de reglementare a S.A.I. autorizate în baza O</w:t>
            </w:r>
            <w:r w:rsidR="0084052C">
              <w:rPr>
                <w:rFonts w:ascii="Times New Roman" w:hAnsi="Times New Roman"/>
                <w:sz w:val="24"/>
                <w:szCs w:val="24"/>
              </w:rPr>
              <w:t>.</w:t>
            </w:r>
            <w:r w:rsidR="00FF3E13">
              <w:rPr>
                <w:rFonts w:ascii="Times New Roman" w:hAnsi="Times New Roman"/>
                <w:sz w:val="24"/>
                <w:szCs w:val="24"/>
              </w:rPr>
              <w:t>U</w:t>
            </w:r>
            <w:r w:rsidR="0084052C">
              <w:rPr>
                <w:rFonts w:ascii="Times New Roman" w:hAnsi="Times New Roman"/>
                <w:sz w:val="24"/>
                <w:szCs w:val="24"/>
              </w:rPr>
              <w:t>.</w:t>
            </w:r>
            <w:r w:rsidR="00FF3E13">
              <w:rPr>
                <w:rFonts w:ascii="Times New Roman" w:hAnsi="Times New Roman"/>
                <w:sz w:val="24"/>
                <w:szCs w:val="24"/>
              </w:rPr>
              <w:t>G</w:t>
            </w:r>
            <w:r w:rsidR="0084052C">
              <w:rPr>
                <w:rFonts w:ascii="Times New Roman" w:hAnsi="Times New Roman"/>
                <w:sz w:val="24"/>
                <w:szCs w:val="24"/>
              </w:rPr>
              <w:t xml:space="preserve">. </w:t>
            </w:r>
            <w:r w:rsidR="00FF3E13">
              <w:rPr>
                <w:rFonts w:ascii="Times New Roman" w:hAnsi="Times New Roman"/>
                <w:sz w:val="24"/>
                <w:szCs w:val="24"/>
              </w:rPr>
              <w:t>nr. 32/2012, ce pot administra inclusiv A.O.P.C.;</w:t>
            </w:r>
          </w:p>
          <w:p w14:paraId="75685127" w14:textId="77777777" w:rsidR="00DE6714" w:rsidRPr="00B53FFA" w:rsidRDefault="00DE6714" w:rsidP="00DE6714">
            <w:pPr>
              <w:pStyle w:val="ListParagraph"/>
              <w:numPr>
                <w:ilvl w:val="0"/>
                <w:numId w:val="8"/>
              </w:numPr>
              <w:tabs>
                <w:tab w:val="left" w:pos="204"/>
              </w:tabs>
              <w:spacing w:after="0" w:line="240" w:lineRule="auto"/>
              <w:ind w:left="0" w:firstLine="0"/>
              <w:contextualSpacing w:val="0"/>
              <w:jc w:val="both"/>
              <w:rPr>
                <w:rFonts w:ascii="Times New Roman" w:eastAsia="Times New Roman" w:hAnsi="Times New Roman"/>
                <w:sz w:val="24"/>
                <w:szCs w:val="24"/>
              </w:rPr>
            </w:pPr>
            <w:r w:rsidRPr="00B53FFA">
              <w:rPr>
                <w:rFonts w:ascii="Times New Roman" w:hAnsi="Times New Roman"/>
                <w:sz w:val="24"/>
                <w:szCs w:val="24"/>
              </w:rPr>
              <w:t>introducerea de prevederi privind regimul prelucrării datelor cu caracter personal la nivelul A.S.F. cu privire la domeniul organismelor de plasament colectiv, în cadrul prezentului proiect de act normativ și prin completarea dispozițiilor Legii nr. 74/2015 și a O.U.G. nr. 32/2012.</w:t>
            </w:r>
          </w:p>
        </w:tc>
      </w:tr>
      <w:tr w:rsidR="00086616" w:rsidRPr="00B53FFA" w14:paraId="4A1E249D" w14:textId="77777777" w:rsidTr="0093388F">
        <w:tc>
          <w:tcPr>
            <w:tcW w:w="5000" w:type="pct"/>
          </w:tcPr>
          <w:p w14:paraId="5C315C6E"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lastRenderedPageBreak/>
              <w:t>3.  Alte informaţii</w:t>
            </w:r>
          </w:p>
          <w:p w14:paraId="6CB3D5CE" w14:textId="77777777" w:rsidR="00720854" w:rsidRPr="00B53FFA" w:rsidRDefault="00756042" w:rsidP="00BD7341">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62360B79" w14:textId="77777777" w:rsidTr="0093388F">
        <w:tc>
          <w:tcPr>
            <w:tcW w:w="5000" w:type="pct"/>
          </w:tcPr>
          <w:p w14:paraId="016F80B8"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Secţiunea a 3-a</w:t>
            </w:r>
          </w:p>
          <w:p w14:paraId="2DA9B29D"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Impactul socio-economic al proiectului de act normativ</w:t>
            </w:r>
          </w:p>
        </w:tc>
      </w:tr>
      <w:tr w:rsidR="00086616" w:rsidRPr="00B53FFA" w14:paraId="10F6CBD0" w14:textId="77777777" w:rsidTr="0093388F">
        <w:tc>
          <w:tcPr>
            <w:tcW w:w="5000" w:type="pct"/>
          </w:tcPr>
          <w:p w14:paraId="4E630F83" w14:textId="77777777" w:rsidR="00086616" w:rsidRPr="00B53FFA" w:rsidRDefault="000C72C0" w:rsidP="00086616">
            <w:pPr>
              <w:numPr>
                <w:ilvl w:val="0"/>
                <w:numId w:val="2"/>
              </w:numPr>
              <w:tabs>
                <w:tab w:val="left" w:pos="270"/>
              </w:tabs>
              <w:rPr>
                <w:rFonts w:ascii="Times New Roman" w:hAnsi="Times New Roman"/>
                <w:b/>
                <w:bCs/>
                <w:sz w:val="24"/>
                <w:szCs w:val="24"/>
              </w:rPr>
            </w:pPr>
            <w:r w:rsidRPr="00B53FFA">
              <w:rPr>
                <w:rFonts w:ascii="Times New Roman" w:hAnsi="Times New Roman"/>
                <w:b/>
                <w:bCs/>
                <w:sz w:val="24"/>
                <w:szCs w:val="24"/>
              </w:rPr>
              <w:t>Impact macro</w:t>
            </w:r>
            <w:r w:rsidR="00086616" w:rsidRPr="00B53FFA">
              <w:rPr>
                <w:rFonts w:ascii="Times New Roman" w:hAnsi="Times New Roman"/>
                <w:b/>
                <w:bCs/>
                <w:sz w:val="24"/>
                <w:szCs w:val="24"/>
              </w:rPr>
              <w:t xml:space="preserve">economic </w:t>
            </w:r>
          </w:p>
          <w:p w14:paraId="495701FC" w14:textId="77777777" w:rsidR="006C5F1C" w:rsidRPr="00B53FFA" w:rsidRDefault="006C5F1C" w:rsidP="006C5F1C">
            <w:pPr>
              <w:tabs>
                <w:tab w:val="center" w:pos="4320"/>
                <w:tab w:val="right" w:pos="8640"/>
              </w:tabs>
              <w:spacing w:line="276" w:lineRule="auto"/>
              <w:ind w:left="0"/>
              <w:rPr>
                <w:rFonts w:ascii="Times New Roman" w:hAnsi="Times New Roman"/>
                <w:sz w:val="24"/>
                <w:szCs w:val="24"/>
              </w:rPr>
            </w:pPr>
            <w:r w:rsidRPr="00B53FFA">
              <w:rPr>
                <w:rFonts w:ascii="Times New Roman" w:hAnsi="Times New Roman"/>
                <w:sz w:val="24"/>
                <w:szCs w:val="24"/>
              </w:rPr>
              <w:t xml:space="preserve">Adoptarea </w:t>
            </w:r>
            <w:r w:rsidR="007D363B" w:rsidRPr="00B53FFA">
              <w:rPr>
                <w:rFonts w:ascii="Times New Roman" w:hAnsi="Times New Roman"/>
                <w:sz w:val="24"/>
                <w:szCs w:val="24"/>
              </w:rPr>
              <w:t xml:space="preserve">proiectului de </w:t>
            </w:r>
            <w:r w:rsidRPr="00B53FFA">
              <w:rPr>
                <w:rFonts w:ascii="Times New Roman" w:hAnsi="Times New Roman"/>
                <w:sz w:val="24"/>
                <w:szCs w:val="24"/>
              </w:rPr>
              <w:t xml:space="preserve">act normativ are </w:t>
            </w:r>
            <w:r w:rsidR="00F77E14" w:rsidRPr="00B53FFA">
              <w:rPr>
                <w:rFonts w:ascii="Times New Roman" w:hAnsi="Times New Roman"/>
                <w:sz w:val="24"/>
                <w:szCs w:val="24"/>
              </w:rPr>
              <w:t xml:space="preserve">un </w:t>
            </w:r>
            <w:r w:rsidRPr="00B53FFA">
              <w:rPr>
                <w:rFonts w:ascii="Times New Roman" w:hAnsi="Times New Roman"/>
                <w:sz w:val="24"/>
                <w:szCs w:val="24"/>
              </w:rPr>
              <w:t xml:space="preserve">impact </w:t>
            </w:r>
            <w:r w:rsidR="00F77E14" w:rsidRPr="00B53FFA">
              <w:rPr>
                <w:rFonts w:ascii="Times New Roman" w:hAnsi="Times New Roman"/>
                <w:sz w:val="24"/>
                <w:szCs w:val="24"/>
              </w:rPr>
              <w:t xml:space="preserve">macroeconomic </w:t>
            </w:r>
            <w:r w:rsidRPr="00B53FFA">
              <w:rPr>
                <w:rFonts w:ascii="Times New Roman" w:hAnsi="Times New Roman"/>
                <w:sz w:val="24"/>
                <w:szCs w:val="24"/>
              </w:rPr>
              <w:t>asupra domeniului pieţei de capital şi economiei româneşti prin:</w:t>
            </w:r>
          </w:p>
          <w:p w14:paraId="29F401E1" w14:textId="4A75A5F2" w:rsidR="006C5F1C" w:rsidRPr="00B53FFA" w:rsidRDefault="00F77E14" w:rsidP="003F1DD2">
            <w:pPr>
              <w:numPr>
                <w:ilvl w:val="0"/>
                <w:numId w:val="7"/>
              </w:numPr>
              <w:autoSpaceDE w:val="0"/>
              <w:autoSpaceDN w:val="0"/>
              <w:adjustRightInd w:val="0"/>
              <w:ind w:left="714" w:hanging="357"/>
              <w:rPr>
                <w:rFonts w:ascii="Times New Roman" w:hAnsi="Times New Roman"/>
                <w:sz w:val="24"/>
                <w:szCs w:val="24"/>
                <w:lang w:eastAsia="ro-RO"/>
              </w:rPr>
            </w:pPr>
            <w:r w:rsidRPr="00B53FFA">
              <w:rPr>
                <w:rFonts w:ascii="Times New Roman" w:hAnsi="Times New Roman"/>
                <w:sz w:val="24"/>
                <w:szCs w:val="24"/>
                <w:lang w:eastAsia="ro-RO"/>
              </w:rPr>
              <w:t>re</w:t>
            </w:r>
            <w:r w:rsidR="006C5F1C" w:rsidRPr="00B53FFA">
              <w:rPr>
                <w:rFonts w:ascii="Times New Roman" w:hAnsi="Times New Roman"/>
                <w:sz w:val="24"/>
                <w:szCs w:val="24"/>
                <w:lang w:eastAsia="ro-RO"/>
              </w:rPr>
              <w:t xml:space="preserve">configurarea arhitecturii de piaţă tipice activităţii </w:t>
            </w:r>
            <w:r w:rsidR="003A53A8" w:rsidRPr="00B53FFA">
              <w:rPr>
                <w:rFonts w:ascii="Times New Roman" w:hAnsi="Times New Roman"/>
                <w:sz w:val="24"/>
                <w:szCs w:val="24"/>
                <w:lang w:eastAsia="ro-RO"/>
              </w:rPr>
              <w:t>A</w:t>
            </w:r>
            <w:r w:rsidR="000331F5" w:rsidRPr="00B53FFA">
              <w:rPr>
                <w:rFonts w:ascii="Times New Roman" w:hAnsi="Times New Roman"/>
                <w:sz w:val="24"/>
                <w:szCs w:val="24"/>
                <w:lang w:eastAsia="ro-RO"/>
              </w:rPr>
              <w:t>.</w:t>
            </w:r>
            <w:r w:rsidR="003A53A8" w:rsidRPr="00B53FFA">
              <w:rPr>
                <w:rFonts w:ascii="Times New Roman" w:hAnsi="Times New Roman"/>
                <w:sz w:val="24"/>
                <w:szCs w:val="24"/>
                <w:lang w:eastAsia="ro-RO"/>
              </w:rPr>
              <w:t>O</w:t>
            </w:r>
            <w:r w:rsidR="000331F5" w:rsidRPr="00B53FFA">
              <w:rPr>
                <w:rFonts w:ascii="Times New Roman" w:hAnsi="Times New Roman"/>
                <w:sz w:val="24"/>
                <w:szCs w:val="24"/>
                <w:lang w:eastAsia="ro-RO"/>
              </w:rPr>
              <w:t>.</w:t>
            </w:r>
            <w:r w:rsidR="003A53A8" w:rsidRPr="00B53FFA">
              <w:rPr>
                <w:rFonts w:ascii="Times New Roman" w:hAnsi="Times New Roman"/>
                <w:sz w:val="24"/>
                <w:szCs w:val="24"/>
                <w:lang w:eastAsia="ro-RO"/>
              </w:rPr>
              <w:t>P</w:t>
            </w:r>
            <w:r w:rsidR="000331F5" w:rsidRPr="00B53FFA">
              <w:rPr>
                <w:rFonts w:ascii="Times New Roman" w:hAnsi="Times New Roman"/>
                <w:sz w:val="24"/>
                <w:szCs w:val="24"/>
                <w:lang w:eastAsia="ro-RO"/>
              </w:rPr>
              <w:t>.</w:t>
            </w:r>
            <w:r w:rsidR="003A53A8" w:rsidRPr="00B53FFA">
              <w:rPr>
                <w:rFonts w:ascii="Times New Roman" w:hAnsi="Times New Roman"/>
                <w:sz w:val="24"/>
                <w:szCs w:val="24"/>
                <w:lang w:eastAsia="ro-RO"/>
              </w:rPr>
              <w:t>C</w:t>
            </w:r>
            <w:r w:rsidR="000331F5" w:rsidRPr="00B53FFA">
              <w:rPr>
                <w:rFonts w:ascii="Times New Roman" w:hAnsi="Times New Roman"/>
                <w:sz w:val="24"/>
                <w:szCs w:val="24"/>
                <w:lang w:eastAsia="ro-RO"/>
              </w:rPr>
              <w:t>.</w:t>
            </w:r>
            <w:r w:rsidR="001C4C28" w:rsidRPr="00B53FFA">
              <w:rPr>
                <w:rFonts w:ascii="Times New Roman" w:hAnsi="Times New Roman"/>
                <w:sz w:val="24"/>
                <w:szCs w:val="24"/>
                <w:lang w:eastAsia="ro-RO"/>
              </w:rPr>
              <w:t xml:space="preserve"> (</w:t>
            </w:r>
            <w:r w:rsidR="001C7BD9" w:rsidRPr="00B53FFA">
              <w:rPr>
                <w:rFonts w:ascii="Times New Roman" w:hAnsi="Times New Roman"/>
                <w:sz w:val="24"/>
                <w:szCs w:val="24"/>
                <w:lang w:eastAsia="ro-RO"/>
              </w:rPr>
              <w:t>31</w:t>
            </w:r>
            <w:r w:rsidR="001C4C28" w:rsidRPr="00B53FFA">
              <w:rPr>
                <w:rFonts w:ascii="Times New Roman" w:hAnsi="Times New Roman"/>
                <w:sz w:val="24"/>
                <w:szCs w:val="24"/>
                <w:lang w:eastAsia="ro-RO"/>
              </w:rPr>
              <w:t xml:space="preserve"> de entități autorizate de Autoritatea de Supraveghere Financiară cu active nete de </w:t>
            </w:r>
            <w:r w:rsidR="000B06FE">
              <w:rPr>
                <w:rFonts w:ascii="Times New Roman" w:hAnsi="Times New Roman"/>
                <w:sz w:val="24"/>
                <w:szCs w:val="24"/>
                <w:lang w:eastAsia="ro-RO"/>
              </w:rPr>
              <w:t>peste</w:t>
            </w:r>
            <w:r w:rsidR="000B06FE" w:rsidRPr="00B53FFA">
              <w:rPr>
                <w:rFonts w:ascii="Times New Roman" w:hAnsi="Times New Roman"/>
                <w:sz w:val="24"/>
                <w:szCs w:val="24"/>
                <w:lang w:eastAsia="ro-RO"/>
              </w:rPr>
              <w:t xml:space="preserve"> </w:t>
            </w:r>
            <w:r w:rsidR="001C7BD9" w:rsidRPr="00B53FFA">
              <w:rPr>
                <w:rFonts w:ascii="Times New Roman" w:hAnsi="Times New Roman"/>
                <w:sz w:val="24"/>
                <w:szCs w:val="24"/>
                <w:lang w:eastAsia="ro-RO"/>
              </w:rPr>
              <w:t>19</w:t>
            </w:r>
            <w:r w:rsidR="000B06FE">
              <w:rPr>
                <w:rFonts w:ascii="Times New Roman" w:hAnsi="Times New Roman"/>
                <w:sz w:val="24"/>
                <w:szCs w:val="24"/>
                <w:lang w:eastAsia="ro-RO"/>
              </w:rPr>
              <w:t>,5</w:t>
            </w:r>
            <w:r w:rsidR="001C4C28" w:rsidRPr="00B53FFA">
              <w:rPr>
                <w:rFonts w:ascii="Times New Roman" w:hAnsi="Times New Roman"/>
                <w:sz w:val="24"/>
                <w:szCs w:val="24"/>
                <w:lang w:eastAsia="ro-RO"/>
              </w:rPr>
              <w:t xml:space="preserve"> mili</w:t>
            </w:r>
            <w:r w:rsidR="001C7BD9" w:rsidRPr="00B53FFA">
              <w:rPr>
                <w:rFonts w:ascii="Times New Roman" w:hAnsi="Times New Roman"/>
                <w:sz w:val="24"/>
                <w:szCs w:val="24"/>
                <w:lang w:eastAsia="ro-RO"/>
              </w:rPr>
              <w:t>arde</w:t>
            </w:r>
            <w:r w:rsidR="001C4C28" w:rsidRPr="00B53FFA">
              <w:rPr>
                <w:rFonts w:ascii="Times New Roman" w:hAnsi="Times New Roman"/>
                <w:sz w:val="24"/>
                <w:szCs w:val="24"/>
                <w:lang w:eastAsia="ro-RO"/>
              </w:rPr>
              <w:t xml:space="preserve"> lei la finele lunii </w:t>
            </w:r>
            <w:r w:rsidR="000B06FE">
              <w:rPr>
                <w:rFonts w:ascii="Times New Roman" w:hAnsi="Times New Roman"/>
                <w:sz w:val="24"/>
                <w:szCs w:val="24"/>
                <w:lang w:eastAsia="ro-RO"/>
              </w:rPr>
              <w:t>ianuarie</w:t>
            </w:r>
            <w:r w:rsidR="000B06FE" w:rsidRPr="00B53FFA">
              <w:rPr>
                <w:rFonts w:ascii="Times New Roman" w:hAnsi="Times New Roman"/>
                <w:sz w:val="24"/>
                <w:szCs w:val="24"/>
                <w:lang w:eastAsia="ro-RO"/>
              </w:rPr>
              <w:t xml:space="preserve"> </w:t>
            </w:r>
            <w:r w:rsidR="001C4C28" w:rsidRPr="00B53FFA">
              <w:rPr>
                <w:rFonts w:ascii="Times New Roman" w:hAnsi="Times New Roman"/>
                <w:sz w:val="24"/>
                <w:szCs w:val="24"/>
                <w:lang w:eastAsia="ro-RO"/>
              </w:rPr>
              <w:t>201</w:t>
            </w:r>
            <w:r w:rsidR="000B06FE">
              <w:rPr>
                <w:rFonts w:ascii="Times New Roman" w:hAnsi="Times New Roman"/>
                <w:sz w:val="24"/>
                <w:szCs w:val="24"/>
                <w:lang w:eastAsia="ro-RO"/>
              </w:rPr>
              <w:t>9</w:t>
            </w:r>
            <w:r w:rsidR="001C4C28" w:rsidRPr="00B53FFA">
              <w:rPr>
                <w:rFonts w:ascii="Times New Roman" w:hAnsi="Times New Roman"/>
                <w:sz w:val="24"/>
                <w:szCs w:val="24"/>
                <w:lang w:eastAsia="ro-RO"/>
              </w:rPr>
              <w:t>)</w:t>
            </w:r>
            <w:r w:rsidR="006C5F1C" w:rsidRPr="00B53FFA">
              <w:rPr>
                <w:rFonts w:ascii="Times New Roman" w:hAnsi="Times New Roman"/>
                <w:sz w:val="24"/>
                <w:szCs w:val="24"/>
                <w:lang w:eastAsia="ro-RO"/>
              </w:rPr>
              <w:t xml:space="preserve">, </w:t>
            </w:r>
            <w:r w:rsidR="003A53A8" w:rsidRPr="00B53FFA">
              <w:rPr>
                <w:rFonts w:ascii="Times New Roman" w:hAnsi="Times New Roman"/>
                <w:sz w:val="24"/>
                <w:szCs w:val="24"/>
                <w:lang w:eastAsia="ro-RO"/>
              </w:rPr>
              <w:t>în vederea</w:t>
            </w:r>
            <w:r w:rsidR="006C5F1C" w:rsidRPr="00B53FFA">
              <w:rPr>
                <w:rFonts w:ascii="Times New Roman" w:hAnsi="Times New Roman"/>
                <w:sz w:val="24"/>
                <w:szCs w:val="24"/>
                <w:lang w:eastAsia="ro-RO"/>
              </w:rPr>
              <w:t xml:space="preserve"> creşter</w:t>
            </w:r>
            <w:r w:rsidR="003A53A8" w:rsidRPr="00B53FFA">
              <w:rPr>
                <w:rFonts w:ascii="Times New Roman" w:hAnsi="Times New Roman"/>
                <w:sz w:val="24"/>
                <w:szCs w:val="24"/>
                <w:lang w:eastAsia="ro-RO"/>
              </w:rPr>
              <w:t>ii</w:t>
            </w:r>
            <w:r w:rsidR="006C5F1C" w:rsidRPr="00B53FFA">
              <w:rPr>
                <w:rFonts w:ascii="Times New Roman" w:hAnsi="Times New Roman"/>
                <w:sz w:val="24"/>
                <w:szCs w:val="24"/>
                <w:lang w:eastAsia="ro-RO"/>
              </w:rPr>
              <w:t xml:space="preserve"> încrederii </w:t>
            </w:r>
            <w:r w:rsidR="000331F5" w:rsidRPr="00B53FFA">
              <w:rPr>
                <w:rFonts w:ascii="Times New Roman" w:hAnsi="Times New Roman"/>
                <w:sz w:val="24"/>
                <w:szCs w:val="24"/>
                <w:lang w:eastAsia="ro-RO"/>
              </w:rPr>
              <w:t>persoanelor</w:t>
            </w:r>
            <w:r w:rsidR="006C5F1C" w:rsidRPr="00B53FFA">
              <w:rPr>
                <w:rFonts w:ascii="Times New Roman" w:hAnsi="Times New Roman"/>
                <w:sz w:val="24"/>
                <w:szCs w:val="24"/>
                <w:lang w:eastAsia="ro-RO"/>
              </w:rPr>
              <w:t xml:space="preserve"> în</w:t>
            </w:r>
            <w:r w:rsidR="003A53A8" w:rsidRPr="00B53FFA">
              <w:rPr>
                <w:rFonts w:ascii="Times New Roman" w:hAnsi="Times New Roman"/>
                <w:sz w:val="24"/>
                <w:szCs w:val="24"/>
                <w:lang w:eastAsia="ro-RO"/>
              </w:rPr>
              <w:t xml:space="preserve"> investiția în</w:t>
            </w:r>
            <w:r w:rsidR="006C5F1C" w:rsidRPr="00B53FFA">
              <w:rPr>
                <w:rFonts w:ascii="Times New Roman" w:hAnsi="Times New Roman"/>
                <w:sz w:val="24"/>
                <w:szCs w:val="24"/>
                <w:lang w:eastAsia="ro-RO"/>
              </w:rPr>
              <w:t xml:space="preserve"> </w:t>
            </w:r>
            <w:r w:rsidR="005E7C13" w:rsidRPr="00B53FFA">
              <w:rPr>
                <w:rFonts w:ascii="Times New Roman" w:hAnsi="Times New Roman"/>
                <w:sz w:val="24"/>
                <w:szCs w:val="24"/>
                <w:lang w:eastAsia="ro-RO"/>
              </w:rPr>
              <w:t>titluri de participare</w:t>
            </w:r>
            <w:r w:rsidR="001C4C28" w:rsidRPr="00B53FFA">
              <w:rPr>
                <w:rFonts w:ascii="Times New Roman" w:hAnsi="Times New Roman"/>
                <w:sz w:val="24"/>
                <w:szCs w:val="24"/>
                <w:lang w:eastAsia="ro-RO"/>
              </w:rPr>
              <w:t xml:space="preserve">. </w:t>
            </w:r>
          </w:p>
          <w:p w14:paraId="10F8ECB5" w14:textId="77777777" w:rsidR="008A69C0" w:rsidRPr="00B53FFA" w:rsidRDefault="008A69C0" w:rsidP="003F1DD2">
            <w:pPr>
              <w:numPr>
                <w:ilvl w:val="0"/>
                <w:numId w:val="7"/>
              </w:numPr>
              <w:autoSpaceDE w:val="0"/>
              <w:autoSpaceDN w:val="0"/>
              <w:adjustRightInd w:val="0"/>
              <w:ind w:left="714" w:hanging="357"/>
              <w:rPr>
                <w:rFonts w:ascii="Times New Roman" w:hAnsi="Times New Roman"/>
                <w:sz w:val="24"/>
                <w:szCs w:val="24"/>
                <w:lang w:eastAsia="ro-RO"/>
              </w:rPr>
            </w:pPr>
            <w:r w:rsidRPr="00B53FFA">
              <w:rPr>
                <w:rFonts w:ascii="Times New Roman" w:hAnsi="Times New Roman"/>
                <w:sz w:val="24"/>
                <w:szCs w:val="24"/>
                <w:lang w:eastAsia="ro-RO"/>
              </w:rPr>
              <w:t>crearea de noi mecanisme de finanțare a economiei prin configurarea de noi tipuri de fonduri de investiții, cu strategii de investiții specifice, armonizate cu practica europeană în materie;</w:t>
            </w:r>
          </w:p>
          <w:p w14:paraId="389D98AC" w14:textId="77777777" w:rsidR="00086616" w:rsidRPr="00B53FFA" w:rsidRDefault="006C5F1C" w:rsidP="00212A1F">
            <w:pPr>
              <w:pStyle w:val="ListParagraph"/>
              <w:numPr>
                <w:ilvl w:val="0"/>
                <w:numId w:val="7"/>
              </w:numPr>
              <w:tabs>
                <w:tab w:val="center" w:pos="4320"/>
                <w:tab w:val="right" w:pos="8640"/>
              </w:tabs>
              <w:spacing w:after="0" w:line="240" w:lineRule="auto"/>
              <w:ind w:left="714" w:hanging="357"/>
              <w:jc w:val="both"/>
              <w:rPr>
                <w:rFonts w:ascii="Times New Roman" w:hAnsi="Times New Roman"/>
                <w:sz w:val="24"/>
                <w:szCs w:val="24"/>
              </w:rPr>
            </w:pPr>
            <w:r w:rsidRPr="00B53FFA">
              <w:rPr>
                <w:rFonts w:ascii="Times New Roman" w:hAnsi="Times New Roman"/>
                <w:sz w:val="24"/>
                <w:szCs w:val="24"/>
                <w:lang w:eastAsia="ro-RO"/>
              </w:rPr>
              <w:t xml:space="preserve">protecţia micilor investitori </w:t>
            </w:r>
            <w:r w:rsidR="00F77E14" w:rsidRPr="00B53FFA">
              <w:rPr>
                <w:rFonts w:ascii="Times New Roman" w:hAnsi="Times New Roman"/>
                <w:sz w:val="24"/>
                <w:szCs w:val="24"/>
                <w:lang w:eastAsia="ro-RO"/>
              </w:rPr>
              <w:t>(</w:t>
            </w:r>
            <w:r w:rsidR="00212A1F" w:rsidRPr="00B53FFA">
              <w:rPr>
                <w:rFonts w:ascii="Times New Roman" w:hAnsi="Times New Roman"/>
                <w:sz w:val="24"/>
                <w:szCs w:val="24"/>
                <w:lang w:eastAsia="ro-RO"/>
              </w:rPr>
              <w:t xml:space="preserve">peste 89.000 de </w:t>
            </w:r>
            <w:r w:rsidR="00F77E14" w:rsidRPr="00B53FFA">
              <w:rPr>
                <w:rFonts w:ascii="Times New Roman" w:hAnsi="Times New Roman"/>
                <w:sz w:val="24"/>
                <w:szCs w:val="24"/>
                <w:lang w:eastAsia="ro-RO"/>
              </w:rPr>
              <w:t xml:space="preserve">deţinători de titluri de participare ale </w:t>
            </w:r>
            <w:r w:rsidR="000331F5" w:rsidRPr="00B53FFA">
              <w:rPr>
                <w:rFonts w:ascii="Times New Roman" w:hAnsi="Times New Roman"/>
                <w:sz w:val="24"/>
                <w:szCs w:val="24"/>
                <w:lang w:eastAsia="ro-RO"/>
              </w:rPr>
              <w:t>A.O.P.C.</w:t>
            </w:r>
            <w:r w:rsidR="00212A1F" w:rsidRPr="00B53FFA">
              <w:rPr>
                <w:rFonts w:ascii="Times New Roman" w:hAnsi="Times New Roman"/>
                <w:sz w:val="24"/>
                <w:szCs w:val="24"/>
                <w:lang w:eastAsia="ro-RO"/>
              </w:rPr>
              <w:t>, cu excepția S.I.F.</w:t>
            </w:r>
            <w:r w:rsidR="00F77E14" w:rsidRPr="00B53FFA">
              <w:rPr>
                <w:rFonts w:ascii="Times New Roman" w:hAnsi="Times New Roman"/>
                <w:sz w:val="24"/>
                <w:szCs w:val="24"/>
                <w:lang w:eastAsia="ro-RO"/>
              </w:rPr>
              <w:t xml:space="preserve">) </w:t>
            </w:r>
            <w:r w:rsidRPr="00B53FFA">
              <w:rPr>
                <w:rFonts w:ascii="Times New Roman" w:hAnsi="Times New Roman"/>
                <w:sz w:val="24"/>
                <w:szCs w:val="24"/>
                <w:lang w:eastAsia="ro-RO"/>
              </w:rPr>
              <w:t xml:space="preserve">prin descurajarea unor practici neconforme şi de încălcare a prevederilor legislaţiei aplicabile </w:t>
            </w:r>
            <w:r w:rsidR="000331F5" w:rsidRPr="00B53FFA">
              <w:rPr>
                <w:rFonts w:ascii="Times New Roman" w:hAnsi="Times New Roman"/>
                <w:sz w:val="24"/>
                <w:szCs w:val="24"/>
                <w:lang w:eastAsia="ro-RO"/>
              </w:rPr>
              <w:t>A.O.P.C.</w:t>
            </w:r>
            <w:r w:rsidRPr="00B53FFA">
              <w:rPr>
                <w:rFonts w:ascii="Times New Roman" w:hAnsi="Times New Roman"/>
                <w:sz w:val="24"/>
                <w:szCs w:val="24"/>
                <w:lang w:eastAsia="ro-RO"/>
              </w:rPr>
              <w:t xml:space="preserve"> de către </w:t>
            </w:r>
            <w:r w:rsidR="000331F5" w:rsidRPr="00B53FFA">
              <w:rPr>
                <w:rFonts w:ascii="Times New Roman" w:hAnsi="Times New Roman"/>
                <w:sz w:val="24"/>
                <w:szCs w:val="24"/>
                <w:lang w:eastAsia="ro-RO"/>
              </w:rPr>
              <w:t>A.F.I.A.</w:t>
            </w:r>
            <w:r w:rsidRPr="00B53FFA">
              <w:rPr>
                <w:rFonts w:ascii="Times New Roman" w:hAnsi="Times New Roman"/>
                <w:sz w:val="24"/>
                <w:szCs w:val="24"/>
                <w:lang w:eastAsia="ro-RO"/>
              </w:rPr>
              <w:t xml:space="preserve">, prin </w:t>
            </w:r>
            <w:r w:rsidR="000331F5" w:rsidRPr="00B53FFA">
              <w:rPr>
                <w:rFonts w:ascii="Times New Roman" w:hAnsi="Times New Roman"/>
                <w:sz w:val="24"/>
                <w:szCs w:val="24"/>
                <w:lang w:eastAsia="ro-RO"/>
              </w:rPr>
              <w:t>detalierea</w:t>
            </w:r>
            <w:r w:rsidRPr="00B53FFA">
              <w:rPr>
                <w:rFonts w:ascii="Times New Roman" w:hAnsi="Times New Roman"/>
                <w:sz w:val="24"/>
                <w:szCs w:val="24"/>
                <w:lang w:eastAsia="ro-RO"/>
              </w:rPr>
              <w:t xml:space="preserve"> </w:t>
            </w:r>
            <w:r w:rsidR="000331F5" w:rsidRPr="00B53FFA">
              <w:rPr>
                <w:rFonts w:ascii="Times New Roman" w:hAnsi="Times New Roman"/>
                <w:sz w:val="24"/>
                <w:szCs w:val="24"/>
                <w:lang w:eastAsia="ro-RO"/>
              </w:rPr>
              <w:t xml:space="preserve">și diversificarea </w:t>
            </w:r>
            <w:r w:rsidRPr="00B53FFA">
              <w:rPr>
                <w:rFonts w:ascii="Times New Roman" w:hAnsi="Times New Roman"/>
                <w:sz w:val="24"/>
                <w:szCs w:val="24"/>
                <w:lang w:eastAsia="ro-RO"/>
              </w:rPr>
              <w:t xml:space="preserve">sancţiunilor administrative </w:t>
            </w:r>
            <w:r w:rsidR="00F77E14" w:rsidRPr="00B53FFA">
              <w:rPr>
                <w:rFonts w:ascii="Times New Roman" w:hAnsi="Times New Roman"/>
                <w:sz w:val="24"/>
                <w:szCs w:val="24"/>
                <w:lang w:eastAsia="ro-RO"/>
              </w:rPr>
              <w:t xml:space="preserve">ce pot fi </w:t>
            </w:r>
            <w:r w:rsidRPr="00B53FFA">
              <w:rPr>
                <w:rFonts w:ascii="Times New Roman" w:hAnsi="Times New Roman"/>
                <w:sz w:val="24"/>
                <w:szCs w:val="24"/>
                <w:lang w:eastAsia="ro-RO"/>
              </w:rPr>
              <w:t>aplicate de Autoritatea de Supraveghere Financiară.</w:t>
            </w:r>
          </w:p>
        </w:tc>
      </w:tr>
      <w:tr w:rsidR="00086616" w:rsidRPr="00B53FFA" w14:paraId="0DA0FB5D" w14:textId="77777777" w:rsidTr="0093388F">
        <w:tc>
          <w:tcPr>
            <w:tcW w:w="5000" w:type="pct"/>
          </w:tcPr>
          <w:p w14:paraId="66F5AF6B" w14:textId="77777777" w:rsidR="00086616" w:rsidRPr="00B53FFA" w:rsidRDefault="00086616" w:rsidP="00086616">
            <w:pPr>
              <w:ind w:left="0"/>
              <w:rPr>
                <w:rFonts w:ascii="Times New Roman" w:hAnsi="Times New Roman"/>
                <w:b/>
                <w:bCs/>
                <w:sz w:val="24"/>
                <w:szCs w:val="24"/>
              </w:rPr>
            </w:pPr>
            <w:r w:rsidRPr="00B53FFA">
              <w:rPr>
                <w:rFonts w:ascii="Times New Roman" w:hAnsi="Times New Roman"/>
                <w:b/>
                <w:bCs/>
                <w:sz w:val="24"/>
                <w:szCs w:val="24"/>
              </w:rPr>
              <w:t>1</w:t>
            </w:r>
            <w:r w:rsidR="009233BF" w:rsidRPr="00B53FFA">
              <w:rPr>
                <w:rFonts w:ascii="Times New Roman" w:hAnsi="Times New Roman"/>
                <w:b/>
                <w:bCs/>
                <w:sz w:val="24"/>
                <w:szCs w:val="24"/>
                <w:vertAlign w:val="superscript"/>
              </w:rPr>
              <w:t>1</w:t>
            </w:r>
            <w:r w:rsidRPr="00B53FFA">
              <w:rPr>
                <w:rFonts w:ascii="Times New Roman" w:hAnsi="Times New Roman"/>
                <w:b/>
                <w:bCs/>
                <w:sz w:val="24"/>
                <w:szCs w:val="24"/>
              </w:rPr>
              <w:t xml:space="preserve">. </w:t>
            </w:r>
            <w:r w:rsidR="00AA2890" w:rsidRPr="00B53FFA">
              <w:rPr>
                <w:rFonts w:ascii="Times New Roman" w:hAnsi="Times New Roman"/>
                <w:b/>
                <w:bCs/>
                <w:sz w:val="24"/>
                <w:szCs w:val="24"/>
              </w:rPr>
              <w:t>Impact asupra mediului concurenţial ş</w:t>
            </w:r>
            <w:r w:rsidRPr="00B53FFA">
              <w:rPr>
                <w:rFonts w:ascii="Times New Roman" w:hAnsi="Times New Roman"/>
                <w:b/>
                <w:bCs/>
                <w:sz w:val="24"/>
                <w:szCs w:val="24"/>
              </w:rPr>
              <w:t>i domeniului ajutoarelor de stat</w:t>
            </w:r>
          </w:p>
          <w:p w14:paraId="7A57994C" w14:textId="77777777" w:rsidR="00086616" w:rsidRPr="00B53FFA" w:rsidRDefault="00142BA0" w:rsidP="007D363B">
            <w:pPr>
              <w:ind w:left="0"/>
              <w:rPr>
                <w:rFonts w:ascii="Times New Roman" w:hAnsi="Times New Roman"/>
                <w:sz w:val="24"/>
                <w:szCs w:val="24"/>
              </w:rPr>
            </w:pPr>
            <w:r w:rsidRPr="00B53FFA">
              <w:rPr>
                <w:rFonts w:ascii="Times New Roman" w:hAnsi="Times New Roman"/>
                <w:bCs/>
                <w:sz w:val="24"/>
                <w:szCs w:val="24"/>
              </w:rPr>
              <w:t>Nu este cazul.</w:t>
            </w:r>
          </w:p>
        </w:tc>
      </w:tr>
      <w:tr w:rsidR="00086616" w:rsidRPr="00B53FFA" w14:paraId="0E8DA873" w14:textId="77777777" w:rsidTr="0093388F">
        <w:tc>
          <w:tcPr>
            <w:tcW w:w="5000" w:type="pct"/>
          </w:tcPr>
          <w:p w14:paraId="73D7D0E9" w14:textId="77777777" w:rsidR="00086616" w:rsidRPr="00B53FFA" w:rsidRDefault="00086616" w:rsidP="00086616">
            <w:pPr>
              <w:ind w:left="0"/>
              <w:rPr>
                <w:rFonts w:ascii="Times New Roman" w:hAnsi="Times New Roman"/>
                <w:sz w:val="24"/>
                <w:szCs w:val="24"/>
              </w:rPr>
            </w:pPr>
            <w:r w:rsidRPr="00B53FFA">
              <w:rPr>
                <w:rFonts w:ascii="Times New Roman" w:hAnsi="Times New Roman"/>
                <w:b/>
                <w:bCs/>
                <w:sz w:val="24"/>
                <w:szCs w:val="24"/>
              </w:rPr>
              <w:t xml:space="preserve">2. Impact asupra mediului de afaceri </w:t>
            </w:r>
          </w:p>
          <w:p w14:paraId="39766857" w14:textId="77777777" w:rsidR="00086616" w:rsidRPr="00B53FFA" w:rsidRDefault="00142BA0" w:rsidP="005A518B">
            <w:pPr>
              <w:tabs>
                <w:tab w:val="center" w:pos="4320"/>
                <w:tab w:val="right" w:pos="8640"/>
              </w:tabs>
              <w:ind w:left="0"/>
              <w:rPr>
                <w:rFonts w:ascii="Times New Roman" w:hAnsi="Times New Roman"/>
                <w:sz w:val="24"/>
                <w:szCs w:val="24"/>
              </w:rPr>
            </w:pPr>
            <w:r w:rsidRPr="00B53FFA">
              <w:rPr>
                <w:rFonts w:ascii="Times New Roman" w:hAnsi="Times New Roman"/>
                <w:sz w:val="24"/>
                <w:szCs w:val="24"/>
              </w:rPr>
              <w:t>Nu este cazul.</w:t>
            </w:r>
          </w:p>
        </w:tc>
      </w:tr>
      <w:tr w:rsidR="00E141EB" w:rsidRPr="00B53FFA" w14:paraId="6FEC1CCA" w14:textId="77777777" w:rsidTr="0093388F">
        <w:tc>
          <w:tcPr>
            <w:tcW w:w="5000" w:type="pct"/>
          </w:tcPr>
          <w:p w14:paraId="6B840B42" w14:textId="77777777" w:rsidR="00E141EB" w:rsidRPr="00B53FFA" w:rsidRDefault="00E141EB" w:rsidP="00086616">
            <w:pPr>
              <w:ind w:left="0"/>
              <w:rPr>
                <w:rFonts w:ascii="Times New Roman" w:hAnsi="Times New Roman"/>
                <w:b/>
                <w:bCs/>
                <w:sz w:val="24"/>
                <w:szCs w:val="24"/>
              </w:rPr>
            </w:pPr>
            <w:r w:rsidRPr="00B53FFA">
              <w:rPr>
                <w:rFonts w:ascii="Times New Roman" w:hAnsi="Times New Roman"/>
                <w:b/>
                <w:bCs/>
                <w:sz w:val="24"/>
                <w:szCs w:val="24"/>
              </w:rPr>
              <w:t>2</w:t>
            </w:r>
            <w:r w:rsidR="009233BF" w:rsidRPr="00B53FFA">
              <w:rPr>
                <w:rFonts w:ascii="Times New Roman" w:hAnsi="Times New Roman"/>
                <w:b/>
                <w:bCs/>
                <w:sz w:val="24"/>
                <w:szCs w:val="24"/>
                <w:vertAlign w:val="superscript"/>
              </w:rPr>
              <w:t>1</w:t>
            </w:r>
            <w:r w:rsidRPr="00B53FFA">
              <w:rPr>
                <w:rFonts w:ascii="Times New Roman" w:hAnsi="Times New Roman"/>
                <w:b/>
                <w:bCs/>
                <w:sz w:val="24"/>
                <w:szCs w:val="24"/>
              </w:rPr>
              <w:t>. Impactul asupra sarcinilor administrative</w:t>
            </w:r>
          </w:p>
          <w:p w14:paraId="43B0C7C1" w14:textId="77777777" w:rsidR="00E141EB" w:rsidRPr="00B53FFA" w:rsidRDefault="00AC1BFA" w:rsidP="00D41446">
            <w:pPr>
              <w:ind w:left="0"/>
              <w:rPr>
                <w:rFonts w:ascii="Times New Roman" w:hAnsi="Times New Roman"/>
                <w:b/>
                <w:bCs/>
                <w:sz w:val="24"/>
                <w:szCs w:val="24"/>
              </w:rPr>
            </w:pPr>
            <w:r w:rsidRPr="00B53FFA">
              <w:rPr>
                <w:rFonts w:ascii="Times New Roman" w:hAnsi="Times New Roman"/>
                <w:bCs/>
                <w:sz w:val="24"/>
                <w:szCs w:val="24"/>
              </w:rPr>
              <w:t>Nu este cazul.</w:t>
            </w:r>
          </w:p>
        </w:tc>
      </w:tr>
      <w:tr w:rsidR="00E141EB" w:rsidRPr="00B53FFA" w14:paraId="0055E1DC" w14:textId="77777777" w:rsidTr="0093388F">
        <w:tc>
          <w:tcPr>
            <w:tcW w:w="5000" w:type="pct"/>
          </w:tcPr>
          <w:p w14:paraId="50195DE1" w14:textId="77777777" w:rsidR="00E141EB" w:rsidRPr="00B53FFA" w:rsidRDefault="00E141EB" w:rsidP="00086616">
            <w:pPr>
              <w:ind w:left="0"/>
              <w:rPr>
                <w:rFonts w:ascii="Times New Roman" w:hAnsi="Times New Roman"/>
                <w:b/>
                <w:bCs/>
                <w:sz w:val="24"/>
                <w:szCs w:val="24"/>
              </w:rPr>
            </w:pPr>
            <w:r w:rsidRPr="00B53FFA">
              <w:rPr>
                <w:rFonts w:ascii="Times New Roman" w:hAnsi="Times New Roman"/>
                <w:b/>
                <w:bCs/>
                <w:sz w:val="24"/>
                <w:szCs w:val="24"/>
              </w:rPr>
              <w:t>2</w:t>
            </w:r>
            <w:r w:rsidR="009233BF" w:rsidRPr="00B53FFA">
              <w:rPr>
                <w:rFonts w:ascii="Times New Roman" w:hAnsi="Times New Roman"/>
                <w:b/>
                <w:bCs/>
                <w:sz w:val="24"/>
                <w:szCs w:val="24"/>
                <w:vertAlign w:val="superscript"/>
              </w:rPr>
              <w:t>2</w:t>
            </w:r>
            <w:r w:rsidRPr="00B53FFA">
              <w:rPr>
                <w:rFonts w:ascii="Times New Roman" w:hAnsi="Times New Roman"/>
                <w:b/>
                <w:bCs/>
                <w:sz w:val="24"/>
                <w:szCs w:val="24"/>
              </w:rPr>
              <w:t>. Impactul asupra întreprinderilor mici şi mijlocii</w:t>
            </w:r>
          </w:p>
          <w:p w14:paraId="78335B2C" w14:textId="77777777" w:rsidR="00E141EB" w:rsidRPr="00B53FFA" w:rsidRDefault="00AC1BFA" w:rsidP="00AC1BFA">
            <w:pPr>
              <w:ind w:left="0"/>
              <w:rPr>
                <w:rFonts w:ascii="Times New Roman" w:hAnsi="Times New Roman"/>
                <w:sz w:val="24"/>
                <w:szCs w:val="24"/>
              </w:rPr>
            </w:pPr>
            <w:r w:rsidRPr="00B53FFA">
              <w:rPr>
                <w:rFonts w:ascii="Times New Roman" w:hAnsi="Times New Roman"/>
                <w:bCs/>
                <w:sz w:val="24"/>
                <w:szCs w:val="24"/>
              </w:rPr>
              <w:lastRenderedPageBreak/>
              <w:t>Proiectul de act normativ reglementează condițiile de înființare și funcționare ale F</w:t>
            </w:r>
            <w:r w:rsidR="00266CCC" w:rsidRPr="00B53FFA">
              <w:rPr>
                <w:rFonts w:ascii="Times New Roman" w:hAnsi="Times New Roman"/>
                <w:bCs/>
                <w:sz w:val="24"/>
                <w:szCs w:val="24"/>
              </w:rPr>
              <w:t>.</w:t>
            </w:r>
            <w:r w:rsidRPr="00B53FFA">
              <w:rPr>
                <w:rFonts w:ascii="Times New Roman" w:hAnsi="Times New Roman"/>
                <w:bCs/>
                <w:sz w:val="24"/>
                <w:szCs w:val="24"/>
              </w:rPr>
              <w:t>I</w:t>
            </w:r>
            <w:r w:rsidR="00266CCC" w:rsidRPr="00B53FFA">
              <w:rPr>
                <w:rFonts w:ascii="Times New Roman" w:hAnsi="Times New Roman"/>
                <w:bCs/>
                <w:sz w:val="24"/>
                <w:szCs w:val="24"/>
              </w:rPr>
              <w:t>.</w:t>
            </w:r>
            <w:r w:rsidRPr="00B53FFA">
              <w:rPr>
                <w:rFonts w:ascii="Times New Roman" w:hAnsi="Times New Roman"/>
                <w:bCs/>
                <w:sz w:val="24"/>
                <w:szCs w:val="24"/>
              </w:rPr>
              <w:t>A</w:t>
            </w:r>
            <w:r w:rsidR="00266CCC" w:rsidRPr="00B53FFA">
              <w:rPr>
                <w:rFonts w:ascii="Times New Roman" w:hAnsi="Times New Roman"/>
                <w:bCs/>
                <w:sz w:val="24"/>
                <w:szCs w:val="24"/>
              </w:rPr>
              <w:t>.</w:t>
            </w:r>
            <w:r w:rsidRPr="00B53FFA">
              <w:rPr>
                <w:rFonts w:ascii="Times New Roman" w:hAnsi="Times New Roman"/>
                <w:bCs/>
                <w:sz w:val="24"/>
                <w:szCs w:val="24"/>
              </w:rPr>
              <w:t xml:space="preserve"> cu capital privat</w:t>
            </w:r>
            <w:r w:rsidR="001318BB" w:rsidRPr="00B53FFA">
              <w:rPr>
                <w:rFonts w:ascii="Times New Roman" w:hAnsi="Times New Roman"/>
                <w:bCs/>
                <w:sz w:val="24"/>
                <w:szCs w:val="24"/>
              </w:rPr>
              <w:t xml:space="preserve">, </w:t>
            </w:r>
            <w:r w:rsidRPr="00B53FFA">
              <w:rPr>
                <w:rFonts w:ascii="Times New Roman" w:hAnsi="Times New Roman"/>
                <w:bCs/>
                <w:sz w:val="24"/>
                <w:szCs w:val="24"/>
              </w:rPr>
              <w:t xml:space="preserve">care au ca obiect principal de activitate investiția în </w:t>
            </w:r>
            <w:r w:rsidRPr="00B53FFA">
              <w:rPr>
                <w:rFonts w:ascii="Times New Roman" w:hAnsi="Times New Roman"/>
                <w:sz w:val="24"/>
                <w:szCs w:val="24"/>
              </w:rPr>
              <w:t xml:space="preserve">societăţi constituite în baza Legii </w:t>
            </w:r>
            <w:r w:rsidR="000C2AD8" w:rsidRPr="00B53FFA">
              <w:rPr>
                <w:rFonts w:ascii="Times New Roman" w:hAnsi="Times New Roman"/>
                <w:sz w:val="24"/>
                <w:szCs w:val="24"/>
              </w:rPr>
              <w:t xml:space="preserve">societăților </w:t>
            </w:r>
            <w:r w:rsidRPr="00B53FFA">
              <w:rPr>
                <w:rFonts w:ascii="Times New Roman" w:hAnsi="Times New Roman"/>
                <w:sz w:val="24"/>
                <w:szCs w:val="24"/>
              </w:rPr>
              <w:t>nr. 31/1990</w:t>
            </w:r>
            <w:r w:rsidR="000C2AD8" w:rsidRPr="00B53FFA">
              <w:rPr>
                <w:rFonts w:ascii="Times New Roman" w:hAnsi="Times New Roman"/>
                <w:sz w:val="24"/>
                <w:szCs w:val="24"/>
              </w:rPr>
              <w:t>, republicată</w:t>
            </w:r>
            <w:r w:rsidRPr="00B53FFA">
              <w:rPr>
                <w:rFonts w:ascii="Times New Roman" w:hAnsi="Times New Roman"/>
                <w:sz w:val="24"/>
                <w:szCs w:val="24"/>
              </w:rPr>
              <w:t xml:space="preserve"> (care pot fi inclusiv societăți de tip I</w:t>
            </w:r>
            <w:r w:rsidR="00266CCC" w:rsidRPr="00B53FFA">
              <w:rPr>
                <w:rFonts w:ascii="Times New Roman" w:hAnsi="Times New Roman"/>
                <w:sz w:val="24"/>
                <w:szCs w:val="24"/>
              </w:rPr>
              <w:t>.</w:t>
            </w:r>
            <w:r w:rsidRPr="00B53FFA">
              <w:rPr>
                <w:rFonts w:ascii="Times New Roman" w:hAnsi="Times New Roman"/>
                <w:sz w:val="24"/>
                <w:szCs w:val="24"/>
              </w:rPr>
              <w:t>M</w:t>
            </w:r>
            <w:r w:rsidR="00266CCC" w:rsidRPr="00B53FFA">
              <w:rPr>
                <w:rFonts w:ascii="Times New Roman" w:hAnsi="Times New Roman"/>
                <w:sz w:val="24"/>
                <w:szCs w:val="24"/>
              </w:rPr>
              <w:t>.</w:t>
            </w:r>
            <w:r w:rsidRPr="00B53FFA">
              <w:rPr>
                <w:rFonts w:ascii="Times New Roman" w:hAnsi="Times New Roman"/>
                <w:sz w:val="24"/>
                <w:szCs w:val="24"/>
              </w:rPr>
              <w:t>M</w:t>
            </w:r>
            <w:r w:rsidR="00266CCC" w:rsidRPr="00B53FFA">
              <w:rPr>
                <w:rFonts w:ascii="Times New Roman" w:hAnsi="Times New Roman"/>
                <w:sz w:val="24"/>
                <w:szCs w:val="24"/>
              </w:rPr>
              <w:t>.</w:t>
            </w:r>
            <w:r w:rsidRPr="00B53FFA">
              <w:rPr>
                <w:rFonts w:ascii="Times New Roman" w:hAnsi="Times New Roman"/>
                <w:sz w:val="24"/>
                <w:szCs w:val="24"/>
              </w:rPr>
              <w:t>), dezvoltarea sau admiterea acestora în cadrul unui loc de tranzacţionare din România, prin participarea la capitalul social al respectivei societăţi.</w:t>
            </w:r>
          </w:p>
          <w:p w14:paraId="653DB067" w14:textId="77777777" w:rsidR="001318BB" w:rsidRPr="00B53FFA" w:rsidRDefault="001318BB" w:rsidP="00AC1BFA">
            <w:pPr>
              <w:ind w:left="0"/>
              <w:rPr>
                <w:rFonts w:ascii="Times New Roman" w:hAnsi="Times New Roman"/>
                <w:b/>
                <w:sz w:val="24"/>
                <w:szCs w:val="24"/>
              </w:rPr>
            </w:pPr>
            <w:r w:rsidRPr="00B53FFA">
              <w:rPr>
                <w:rFonts w:ascii="Times New Roman" w:hAnsi="Times New Roman"/>
                <w:sz w:val="24"/>
                <w:szCs w:val="24"/>
              </w:rPr>
              <w:t xml:space="preserve">În mod similar, proiectul de act normativ conține prevederi referitoare la </w:t>
            </w:r>
            <w:r w:rsidRPr="00B53FFA">
              <w:rPr>
                <w:rFonts w:ascii="Times New Roman" w:hAnsi="Times New Roman"/>
                <w:bCs/>
                <w:sz w:val="24"/>
                <w:szCs w:val="24"/>
              </w:rPr>
              <w:t>F</w:t>
            </w:r>
            <w:r w:rsidR="00266CCC" w:rsidRPr="00B53FFA">
              <w:rPr>
                <w:rFonts w:ascii="Times New Roman" w:hAnsi="Times New Roman"/>
                <w:bCs/>
                <w:sz w:val="24"/>
                <w:szCs w:val="24"/>
              </w:rPr>
              <w:t>.</w:t>
            </w:r>
            <w:r w:rsidRPr="00B53FFA">
              <w:rPr>
                <w:rFonts w:ascii="Times New Roman" w:hAnsi="Times New Roman"/>
                <w:bCs/>
                <w:sz w:val="24"/>
                <w:szCs w:val="24"/>
              </w:rPr>
              <w:t>I</w:t>
            </w:r>
            <w:r w:rsidR="00266CCC" w:rsidRPr="00B53FFA">
              <w:rPr>
                <w:rFonts w:ascii="Times New Roman" w:hAnsi="Times New Roman"/>
                <w:bCs/>
                <w:sz w:val="24"/>
                <w:szCs w:val="24"/>
              </w:rPr>
              <w:t>.</w:t>
            </w:r>
            <w:r w:rsidRPr="00B53FFA">
              <w:rPr>
                <w:rFonts w:ascii="Times New Roman" w:hAnsi="Times New Roman"/>
                <w:bCs/>
                <w:sz w:val="24"/>
                <w:szCs w:val="24"/>
              </w:rPr>
              <w:t>A</w:t>
            </w:r>
            <w:r w:rsidR="00266CCC" w:rsidRPr="00B53FFA">
              <w:rPr>
                <w:rFonts w:ascii="Times New Roman" w:hAnsi="Times New Roman"/>
                <w:bCs/>
                <w:sz w:val="24"/>
                <w:szCs w:val="24"/>
              </w:rPr>
              <w:t>.</w:t>
            </w:r>
            <w:r w:rsidRPr="00B53FFA">
              <w:rPr>
                <w:rFonts w:ascii="Times New Roman" w:hAnsi="Times New Roman"/>
                <w:bCs/>
                <w:sz w:val="24"/>
                <w:szCs w:val="24"/>
              </w:rPr>
              <w:t xml:space="preserve"> cu capital de risc, care sunt configurate să completeze cadrul legal stabilit prin Regulamentul (U</w:t>
            </w:r>
            <w:r w:rsidR="00266CCC" w:rsidRPr="00B53FFA">
              <w:rPr>
                <w:rFonts w:ascii="Times New Roman" w:hAnsi="Times New Roman"/>
                <w:bCs/>
                <w:sz w:val="24"/>
                <w:szCs w:val="24"/>
              </w:rPr>
              <w:t>.</w:t>
            </w:r>
            <w:r w:rsidRPr="00B53FFA">
              <w:rPr>
                <w:rFonts w:ascii="Times New Roman" w:hAnsi="Times New Roman"/>
                <w:bCs/>
                <w:sz w:val="24"/>
                <w:szCs w:val="24"/>
              </w:rPr>
              <w:t>E</w:t>
            </w:r>
            <w:r w:rsidR="00266CCC" w:rsidRPr="00B53FFA">
              <w:rPr>
                <w:rFonts w:ascii="Times New Roman" w:hAnsi="Times New Roman"/>
                <w:bCs/>
                <w:sz w:val="24"/>
                <w:szCs w:val="24"/>
              </w:rPr>
              <w:t>.</w:t>
            </w:r>
            <w:r w:rsidRPr="00B53FFA">
              <w:rPr>
                <w:rFonts w:ascii="Times New Roman" w:hAnsi="Times New Roman"/>
                <w:bCs/>
                <w:sz w:val="24"/>
                <w:szCs w:val="24"/>
              </w:rPr>
              <w:t>) 345/2013 privind fondurile europene cu capital de risc, în condițiile în care aceste fonduri investesc peste 70% în active eligibile, precum societăți din portofoliu (care pot fi și de tip I</w:t>
            </w:r>
            <w:r w:rsidR="00266CCC" w:rsidRPr="00B53FFA">
              <w:rPr>
                <w:rFonts w:ascii="Times New Roman" w:hAnsi="Times New Roman"/>
                <w:bCs/>
                <w:sz w:val="24"/>
                <w:szCs w:val="24"/>
              </w:rPr>
              <w:t>.</w:t>
            </w:r>
            <w:r w:rsidRPr="00B53FFA">
              <w:rPr>
                <w:rFonts w:ascii="Times New Roman" w:hAnsi="Times New Roman"/>
                <w:bCs/>
                <w:sz w:val="24"/>
                <w:szCs w:val="24"/>
              </w:rPr>
              <w:t>M</w:t>
            </w:r>
            <w:r w:rsidR="00266CCC" w:rsidRPr="00B53FFA">
              <w:rPr>
                <w:rFonts w:ascii="Times New Roman" w:hAnsi="Times New Roman"/>
                <w:bCs/>
                <w:sz w:val="24"/>
                <w:szCs w:val="24"/>
              </w:rPr>
              <w:t>.</w:t>
            </w:r>
            <w:r w:rsidRPr="00B53FFA">
              <w:rPr>
                <w:rFonts w:ascii="Times New Roman" w:hAnsi="Times New Roman"/>
                <w:bCs/>
                <w:sz w:val="24"/>
                <w:szCs w:val="24"/>
              </w:rPr>
              <w:t>M</w:t>
            </w:r>
            <w:r w:rsidR="00266CCC" w:rsidRPr="00B53FFA">
              <w:rPr>
                <w:rFonts w:ascii="Times New Roman" w:hAnsi="Times New Roman"/>
                <w:bCs/>
                <w:sz w:val="24"/>
                <w:szCs w:val="24"/>
              </w:rPr>
              <w:t>.</w:t>
            </w:r>
            <w:r w:rsidRPr="00B53FFA">
              <w:rPr>
                <w:rFonts w:ascii="Times New Roman" w:hAnsi="Times New Roman"/>
                <w:bCs/>
                <w:sz w:val="24"/>
                <w:szCs w:val="24"/>
              </w:rPr>
              <w:t xml:space="preserve">). </w:t>
            </w:r>
          </w:p>
          <w:p w14:paraId="0AA53E5B" w14:textId="77777777" w:rsidR="00AC1BFA" w:rsidRPr="00B53FFA" w:rsidRDefault="00AC1BFA" w:rsidP="000C2AD8">
            <w:pPr>
              <w:ind w:left="0"/>
              <w:rPr>
                <w:rFonts w:ascii="Times New Roman" w:hAnsi="Times New Roman"/>
                <w:bCs/>
                <w:sz w:val="24"/>
                <w:szCs w:val="24"/>
              </w:rPr>
            </w:pPr>
            <w:r w:rsidRPr="00B53FFA">
              <w:rPr>
                <w:rFonts w:ascii="Times New Roman" w:hAnsi="Times New Roman"/>
                <w:sz w:val="24"/>
                <w:szCs w:val="24"/>
              </w:rPr>
              <w:t xml:space="preserve">Astfel, prin intrarea în vigoare a </w:t>
            </w:r>
            <w:r w:rsidR="000C2AD8" w:rsidRPr="00B53FFA">
              <w:rPr>
                <w:rFonts w:ascii="Times New Roman" w:hAnsi="Times New Roman"/>
                <w:sz w:val="24"/>
                <w:szCs w:val="24"/>
              </w:rPr>
              <w:t>prezentului</w:t>
            </w:r>
            <w:r w:rsidR="001318BB" w:rsidRPr="00B53FFA">
              <w:rPr>
                <w:rFonts w:ascii="Times New Roman" w:hAnsi="Times New Roman"/>
                <w:sz w:val="24"/>
                <w:szCs w:val="24"/>
              </w:rPr>
              <w:t xml:space="preserve"> act normativ se va institui o modalitate suplimentară prin care mecanismele specifice pieței de capital vor fi utilizate pentru finanțarea inițiativei antreprenoriale și a societăților de tip </w:t>
            </w:r>
            <w:r w:rsidR="001318BB" w:rsidRPr="00B53FFA">
              <w:rPr>
                <w:rFonts w:ascii="Times New Roman" w:hAnsi="Times New Roman"/>
                <w:i/>
                <w:sz w:val="24"/>
                <w:szCs w:val="24"/>
              </w:rPr>
              <w:t>start-up</w:t>
            </w:r>
            <w:r w:rsidR="001318BB" w:rsidRPr="00B53FFA">
              <w:rPr>
                <w:rFonts w:ascii="Times New Roman" w:hAnsi="Times New Roman"/>
                <w:sz w:val="24"/>
                <w:szCs w:val="24"/>
              </w:rPr>
              <w:t>.</w:t>
            </w:r>
            <w:r w:rsidRPr="00B53FFA">
              <w:rPr>
                <w:rFonts w:ascii="Times New Roman" w:hAnsi="Times New Roman"/>
                <w:sz w:val="24"/>
                <w:szCs w:val="24"/>
              </w:rPr>
              <w:t xml:space="preserve"> </w:t>
            </w:r>
          </w:p>
        </w:tc>
      </w:tr>
      <w:tr w:rsidR="00086616" w:rsidRPr="00B53FFA" w14:paraId="073ADF10" w14:textId="77777777" w:rsidTr="0093388F">
        <w:tc>
          <w:tcPr>
            <w:tcW w:w="5000" w:type="pct"/>
          </w:tcPr>
          <w:p w14:paraId="79C65C42" w14:textId="77777777" w:rsidR="00086616" w:rsidRPr="00B53FFA" w:rsidRDefault="00086616" w:rsidP="00086616">
            <w:pPr>
              <w:ind w:left="0"/>
              <w:rPr>
                <w:rFonts w:ascii="Times New Roman" w:hAnsi="Times New Roman"/>
                <w:bCs/>
                <w:sz w:val="24"/>
                <w:szCs w:val="24"/>
              </w:rPr>
            </w:pPr>
            <w:r w:rsidRPr="00B53FFA">
              <w:rPr>
                <w:rFonts w:ascii="Times New Roman" w:hAnsi="Times New Roman"/>
                <w:b/>
                <w:bCs/>
                <w:sz w:val="24"/>
                <w:szCs w:val="24"/>
              </w:rPr>
              <w:lastRenderedPageBreak/>
              <w:t>3. Impact social</w:t>
            </w:r>
          </w:p>
          <w:p w14:paraId="49CE37AE" w14:textId="77777777" w:rsidR="00086616" w:rsidRPr="00B53FFA" w:rsidRDefault="00142BA0" w:rsidP="007D363B">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528F5399" w14:textId="77777777" w:rsidTr="0093388F">
        <w:tc>
          <w:tcPr>
            <w:tcW w:w="5000" w:type="pct"/>
            <w:tcBorders>
              <w:bottom w:val="single" w:sz="4" w:space="0" w:color="auto"/>
            </w:tcBorders>
          </w:tcPr>
          <w:p w14:paraId="788C1BE9" w14:textId="77777777" w:rsidR="00086616" w:rsidRPr="00B53FFA" w:rsidRDefault="00086616" w:rsidP="00086616">
            <w:pPr>
              <w:ind w:left="0"/>
              <w:rPr>
                <w:rFonts w:ascii="Times New Roman" w:hAnsi="Times New Roman"/>
                <w:sz w:val="24"/>
                <w:szCs w:val="24"/>
              </w:rPr>
            </w:pPr>
            <w:r w:rsidRPr="00B53FFA">
              <w:rPr>
                <w:rFonts w:ascii="Times New Roman" w:hAnsi="Times New Roman"/>
                <w:b/>
                <w:sz w:val="24"/>
                <w:szCs w:val="24"/>
              </w:rPr>
              <w:t xml:space="preserve">4. Impact asupra mediului </w:t>
            </w:r>
          </w:p>
          <w:p w14:paraId="3217B534" w14:textId="77777777" w:rsidR="00086616" w:rsidRPr="00B53FFA" w:rsidRDefault="00086616" w:rsidP="00F17240">
            <w:pPr>
              <w:ind w:left="0"/>
              <w:rPr>
                <w:rFonts w:ascii="Times New Roman" w:hAnsi="Times New Roman"/>
                <w:sz w:val="24"/>
                <w:szCs w:val="24"/>
              </w:rPr>
            </w:pPr>
            <w:r w:rsidRPr="00B53FFA">
              <w:rPr>
                <w:rFonts w:ascii="Times New Roman" w:hAnsi="Times New Roman"/>
                <w:sz w:val="24"/>
                <w:szCs w:val="24"/>
              </w:rPr>
              <w:t>Nu este cazul.</w:t>
            </w:r>
          </w:p>
        </w:tc>
      </w:tr>
      <w:tr w:rsidR="00E141EB" w:rsidRPr="00B53FFA" w14:paraId="557B6228" w14:textId="77777777" w:rsidTr="0093388F">
        <w:tc>
          <w:tcPr>
            <w:tcW w:w="5000" w:type="pct"/>
            <w:tcBorders>
              <w:bottom w:val="single" w:sz="4" w:space="0" w:color="auto"/>
            </w:tcBorders>
          </w:tcPr>
          <w:p w14:paraId="5F86E7E7" w14:textId="77777777" w:rsidR="00E141EB" w:rsidRPr="00B53FFA" w:rsidRDefault="00E141EB" w:rsidP="00086616">
            <w:pPr>
              <w:ind w:left="0"/>
              <w:rPr>
                <w:rFonts w:ascii="Times New Roman" w:hAnsi="Times New Roman"/>
                <w:b/>
                <w:sz w:val="24"/>
                <w:szCs w:val="24"/>
              </w:rPr>
            </w:pPr>
            <w:r w:rsidRPr="00B53FFA">
              <w:rPr>
                <w:rFonts w:ascii="Times New Roman" w:hAnsi="Times New Roman"/>
                <w:b/>
                <w:sz w:val="24"/>
                <w:szCs w:val="24"/>
              </w:rPr>
              <w:t>5. Alte informații</w:t>
            </w:r>
          </w:p>
        </w:tc>
      </w:tr>
      <w:tr w:rsidR="005A10B4" w:rsidRPr="00B53FFA" w14:paraId="3E1D7695" w14:textId="77777777" w:rsidTr="0093388F">
        <w:trPr>
          <w:trHeight w:val="1942"/>
        </w:trPr>
        <w:tc>
          <w:tcPr>
            <w:tcW w:w="5000" w:type="pct"/>
          </w:tcPr>
          <w:p w14:paraId="79717F2E" w14:textId="77777777" w:rsidR="005A10B4" w:rsidRPr="00B53FFA" w:rsidRDefault="005A10B4" w:rsidP="00F54E4F">
            <w:pPr>
              <w:widowControl w:val="0"/>
              <w:ind w:left="0"/>
              <w:jc w:val="center"/>
              <w:rPr>
                <w:rFonts w:ascii="Times New Roman" w:hAnsi="Times New Roman"/>
                <w:b/>
                <w:sz w:val="24"/>
                <w:szCs w:val="24"/>
              </w:rPr>
            </w:pPr>
            <w:r w:rsidRPr="00B53FFA">
              <w:rPr>
                <w:rFonts w:ascii="Times New Roman" w:hAnsi="Times New Roman"/>
                <w:b/>
                <w:sz w:val="24"/>
                <w:szCs w:val="24"/>
              </w:rPr>
              <w:t>Secţiunea a 4-a</w:t>
            </w:r>
          </w:p>
          <w:p w14:paraId="12290212" w14:textId="77777777" w:rsidR="00C12CE4" w:rsidRPr="00B53FFA" w:rsidRDefault="005A10B4" w:rsidP="00F54E4F">
            <w:pPr>
              <w:widowControl w:val="0"/>
              <w:ind w:left="0"/>
              <w:jc w:val="center"/>
              <w:rPr>
                <w:rFonts w:ascii="Times New Roman" w:eastAsia="Times New Roman" w:hAnsi="Times New Roman"/>
                <w:b/>
                <w:bCs/>
                <w:color w:val="000000" w:themeColor="text1"/>
                <w:sz w:val="24"/>
                <w:szCs w:val="24"/>
                <w:lang w:eastAsia="ro-RO"/>
              </w:rPr>
            </w:pPr>
            <w:r w:rsidRPr="00B53FFA">
              <w:rPr>
                <w:rFonts w:ascii="Times New Roman" w:eastAsia="Times New Roman" w:hAnsi="Times New Roman"/>
                <w:b/>
                <w:bCs/>
                <w:color w:val="000000" w:themeColor="text1"/>
                <w:sz w:val="24"/>
                <w:szCs w:val="24"/>
                <w:lang w:eastAsia="ro-RO"/>
              </w:rPr>
              <w:t>Impactul financiar asupra bugetului general consolidat, atât pe termen scurt, pentru anul curent, cât şi pe termen lung (pe 5 ani)</w:t>
            </w:r>
          </w:p>
          <w:tbl>
            <w:tblPr>
              <w:tblW w:w="9796" w:type="dxa"/>
              <w:jc w:val="center"/>
              <w:tblBorders>
                <w:top w:val="single" w:sz="4" w:space="0" w:color="auto"/>
                <w:bottom w:val="single" w:sz="2"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506"/>
              <w:gridCol w:w="2363"/>
              <w:gridCol w:w="1303"/>
              <w:gridCol w:w="910"/>
              <w:gridCol w:w="1134"/>
              <w:gridCol w:w="992"/>
              <w:gridCol w:w="992"/>
              <w:gridCol w:w="1580"/>
            </w:tblGrid>
            <w:tr w:rsidR="00C12CE4" w:rsidRPr="00B53FFA" w14:paraId="2A0D2D3F" w14:textId="77777777" w:rsidTr="00F54E4F">
              <w:trPr>
                <w:trHeight w:val="70"/>
                <w:jc w:val="center"/>
              </w:trPr>
              <w:tc>
                <w:tcPr>
                  <w:tcW w:w="0" w:type="auto"/>
                  <w:tcMar>
                    <w:top w:w="0" w:type="dxa"/>
                    <w:left w:w="0" w:type="dxa"/>
                    <w:bottom w:w="0" w:type="dxa"/>
                    <w:right w:w="0" w:type="dxa"/>
                  </w:tcMar>
                  <w:vAlign w:val="center"/>
                  <w:hideMark/>
                </w:tcPr>
                <w:p w14:paraId="4A4137D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780" w:type="dxa"/>
                  <w:gridSpan w:val="8"/>
                  <w:tcMar>
                    <w:top w:w="0" w:type="dxa"/>
                    <w:left w:w="42" w:type="dxa"/>
                    <w:bottom w:w="0" w:type="dxa"/>
                    <w:right w:w="42" w:type="dxa"/>
                  </w:tcMar>
                  <w:hideMark/>
                </w:tcPr>
                <w:p w14:paraId="43082200"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 xml:space="preserve">                                                                                                                                      - mii lei -</w:t>
                  </w:r>
                </w:p>
              </w:tc>
            </w:tr>
            <w:tr w:rsidR="00C12CE4" w:rsidRPr="00B53FFA" w14:paraId="74CCBAA6" w14:textId="77777777" w:rsidTr="00F54E4F">
              <w:trPr>
                <w:trHeight w:val="315"/>
                <w:jc w:val="center"/>
              </w:trPr>
              <w:tc>
                <w:tcPr>
                  <w:tcW w:w="0" w:type="auto"/>
                  <w:tcMar>
                    <w:top w:w="0" w:type="dxa"/>
                    <w:left w:w="0" w:type="dxa"/>
                    <w:bottom w:w="0" w:type="dxa"/>
                    <w:right w:w="0" w:type="dxa"/>
                  </w:tcMar>
                  <w:vAlign w:val="center"/>
                  <w:hideMark/>
                </w:tcPr>
                <w:p w14:paraId="568D9C2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2869" w:type="dxa"/>
                  <w:gridSpan w:val="2"/>
                  <w:tcMar>
                    <w:top w:w="0" w:type="dxa"/>
                    <w:left w:w="42" w:type="dxa"/>
                    <w:bottom w:w="0" w:type="dxa"/>
                    <w:right w:w="42" w:type="dxa"/>
                  </w:tcMar>
                  <w:vAlign w:val="center"/>
                  <w:hideMark/>
                </w:tcPr>
                <w:p w14:paraId="11AC954F"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Indicatori</w:t>
                  </w:r>
                </w:p>
              </w:tc>
              <w:tc>
                <w:tcPr>
                  <w:tcW w:w="1303" w:type="dxa"/>
                  <w:tcMar>
                    <w:top w:w="0" w:type="dxa"/>
                    <w:left w:w="42" w:type="dxa"/>
                    <w:bottom w:w="0" w:type="dxa"/>
                    <w:right w:w="42" w:type="dxa"/>
                  </w:tcMar>
                  <w:vAlign w:val="center"/>
                  <w:hideMark/>
                </w:tcPr>
                <w:p w14:paraId="24E8A4F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Anul curent</w:t>
                  </w:r>
                </w:p>
              </w:tc>
              <w:tc>
                <w:tcPr>
                  <w:tcW w:w="4028" w:type="dxa"/>
                  <w:gridSpan w:val="4"/>
                  <w:tcMar>
                    <w:top w:w="0" w:type="dxa"/>
                    <w:left w:w="42" w:type="dxa"/>
                    <w:bottom w:w="0" w:type="dxa"/>
                    <w:right w:w="42" w:type="dxa"/>
                  </w:tcMar>
                  <w:vAlign w:val="center"/>
                  <w:hideMark/>
                </w:tcPr>
                <w:p w14:paraId="0C0D19C2"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Următorii 4 ani</w:t>
                  </w:r>
                </w:p>
              </w:tc>
              <w:tc>
                <w:tcPr>
                  <w:tcW w:w="1580" w:type="dxa"/>
                  <w:tcMar>
                    <w:top w:w="0" w:type="dxa"/>
                    <w:left w:w="42" w:type="dxa"/>
                    <w:bottom w:w="0" w:type="dxa"/>
                    <w:right w:w="42" w:type="dxa"/>
                  </w:tcMar>
                  <w:vAlign w:val="center"/>
                  <w:hideMark/>
                </w:tcPr>
                <w:p w14:paraId="6DA1D74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Media pe 5 ani</w:t>
                  </w:r>
                </w:p>
              </w:tc>
            </w:tr>
            <w:tr w:rsidR="00C12CE4" w:rsidRPr="00B53FFA" w14:paraId="1DF5D246" w14:textId="77777777" w:rsidTr="00F54E4F">
              <w:trPr>
                <w:trHeight w:val="315"/>
                <w:jc w:val="center"/>
              </w:trPr>
              <w:tc>
                <w:tcPr>
                  <w:tcW w:w="0" w:type="auto"/>
                  <w:tcMar>
                    <w:top w:w="0" w:type="dxa"/>
                    <w:left w:w="0" w:type="dxa"/>
                    <w:bottom w:w="0" w:type="dxa"/>
                    <w:right w:w="0" w:type="dxa"/>
                  </w:tcMar>
                  <w:vAlign w:val="center"/>
                  <w:hideMark/>
                </w:tcPr>
                <w:p w14:paraId="6D2155E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2869" w:type="dxa"/>
                  <w:gridSpan w:val="2"/>
                  <w:tcMar>
                    <w:top w:w="0" w:type="dxa"/>
                    <w:left w:w="42" w:type="dxa"/>
                    <w:bottom w:w="0" w:type="dxa"/>
                    <w:right w:w="42" w:type="dxa"/>
                  </w:tcMar>
                  <w:vAlign w:val="center"/>
                  <w:hideMark/>
                </w:tcPr>
                <w:p w14:paraId="32E8A860"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1</w:t>
                  </w:r>
                </w:p>
              </w:tc>
              <w:tc>
                <w:tcPr>
                  <w:tcW w:w="1303" w:type="dxa"/>
                  <w:tcMar>
                    <w:top w:w="0" w:type="dxa"/>
                    <w:left w:w="42" w:type="dxa"/>
                    <w:bottom w:w="0" w:type="dxa"/>
                    <w:right w:w="42" w:type="dxa"/>
                  </w:tcMar>
                  <w:vAlign w:val="center"/>
                  <w:hideMark/>
                </w:tcPr>
                <w:p w14:paraId="22904CA9"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2</w:t>
                  </w:r>
                </w:p>
              </w:tc>
              <w:tc>
                <w:tcPr>
                  <w:tcW w:w="910" w:type="dxa"/>
                  <w:tcMar>
                    <w:top w:w="0" w:type="dxa"/>
                    <w:left w:w="42" w:type="dxa"/>
                    <w:bottom w:w="0" w:type="dxa"/>
                    <w:right w:w="42" w:type="dxa"/>
                  </w:tcMar>
                  <w:vAlign w:val="center"/>
                  <w:hideMark/>
                </w:tcPr>
                <w:p w14:paraId="14D9A472"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3</w:t>
                  </w:r>
                </w:p>
              </w:tc>
              <w:tc>
                <w:tcPr>
                  <w:tcW w:w="1134" w:type="dxa"/>
                  <w:tcMar>
                    <w:top w:w="0" w:type="dxa"/>
                    <w:left w:w="42" w:type="dxa"/>
                    <w:bottom w:w="0" w:type="dxa"/>
                    <w:right w:w="42" w:type="dxa"/>
                  </w:tcMar>
                  <w:vAlign w:val="center"/>
                  <w:hideMark/>
                </w:tcPr>
                <w:p w14:paraId="7C8673F7"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4</w:t>
                  </w:r>
                </w:p>
              </w:tc>
              <w:tc>
                <w:tcPr>
                  <w:tcW w:w="992" w:type="dxa"/>
                  <w:tcMar>
                    <w:top w:w="0" w:type="dxa"/>
                    <w:left w:w="42" w:type="dxa"/>
                    <w:bottom w:w="0" w:type="dxa"/>
                    <w:right w:w="42" w:type="dxa"/>
                  </w:tcMar>
                  <w:vAlign w:val="center"/>
                  <w:hideMark/>
                </w:tcPr>
                <w:p w14:paraId="4D1BC0AB"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5</w:t>
                  </w:r>
                </w:p>
              </w:tc>
              <w:tc>
                <w:tcPr>
                  <w:tcW w:w="992" w:type="dxa"/>
                  <w:tcMar>
                    <w:top w:w="0" w:type="dxa"/>
                    <w:left w:w="42" w:type="dxa"/>
                    <w:bottom w:w="0" w:type="dxa"/>
                    <w:right w:w="42" w:type="dxa"/>
                  </w:tcMar>
                  <w:vAlign w:val="center"/>
                  <w:hideMark/>
                </w:tcPr>
                <w:p w14:paraId="3CBB365D"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6</w:t>
                  </w:r>
                </w:p>
              </w:tc>
              <w:tc>
                <w:tcPr>
                  <w:tcW w:w="1580" w:type="dxa"/>
                  <w:tcMar>
                    <w:top w:w="0" w:type="dxa"/>
                    <w:left w:w="42" w:type="dxa"/>
                    <w:bottom w:w="0" w:type="dxa"/>
                    <w:right w:w="42" w:type="dxa"/>
                  </w:tcMar>
                  <w:vAlign w:val="center"/>
                  <w:hideMark/>
                </w:tcPr>
                <w:p w14:paraId="75216A3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7</w:t>
                  </w:r>
                </w:p>
              </w:tc>
            </w:tr>
            <w:tr w:rsidR="00C12CE4" w:rsidRPr="00B53FFA" w14:paraId="74F217CB" w14:textId="77777777" w:rsidTr="00F54E4F">
              <w:trPr>
                <w:trHeight w:val="315"/>
                <w:jc w:val="center"/>
              </w:trPr>
              <w:tc>
                <w:tcPr>
                  <w:tcW w:w="0" w:type="auto"/>
                  <w:tcMar>
                    <w:top w:w="0" w:type="dxa"/>
                    <w:left w:w="0" w:type="dxa"/>
                    <w:bottom w:w="0" w:type="dxa"/>
                    <w:right w:w="0" w:type="dxa"/>
                  </w:tcMar>
                  <w:vAlign w:val="center"/>
                  <w:hideMark/>
                </w:tcPr>
                <w:p w14:paraId="7A9083B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151B18B2"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1.</w:t>
                  </w:r>
                </w:p>
              </w:tc>
              <w:tc>
                <w:tcPr>
                  <w:tcW w:w="2363" w:type="dxa"/>
                  <w:tcMar>
                    <w:top w:w="0" w:type="dxa"/>
                    <w:left w:w="42" w:type="dxa"/>
                    <w:bottom w:w="0" w:type="dxa"/>
                    <w:right w:w="42" w:type="dxa"/>
                  </w:tcMar>
                  <w:hideMark/>
                </w:tcPr>
                <w:p w14:paraId="4B8F242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Modificări ale veniturilor bugetare, plus/minus, din care:</w:t>
                  </w:r>
                </w:p>
              </w:tc>
              <w:tc>
                <w:tcPr>
                  <w:tcW w:w="1303" w:type="dxa"/>
                  <w:tcMar>
                    <w:top w:w="0" w:type="dxa"/>
                    <w:left w:w="42" w:type="dxa"/>
                    <w:bottom w:w="0" w:type="dxa"/>
                    <w:right w:w="42" w:type="dxa"/>
                  </w:tcMar>
                  <w:hideMark/>
                </w:tcPr>
                <w:p w14:paraId="4D69DA0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70DF43A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4032F4B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DE41B2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32F18F5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7815BC9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3FB928F4" w14:textId="77777777" w:rsidTr="00F54E4F">
              <w:trPr>
                <w:trHeight w:val="315"/>
                <w:jc w:val="center"/>
              </w:trPr>
              <w:tc>
                <w:tcPr>
                  <w:tcW w:w="0" w:type="auto"/>
                  <w:tcMar>
                    <w:top w:w="0" w:type="dxa"/>
                    <w:left w:w="0" w:type="dxa"/>
                    <w:bottom w:w="0" w:type="dxa"/>
                    <w:right w:w="0" w:type="dxa"/>
                  </w:tcMar>
                  <w:vAlign w:val="center"/>
                  <w:hideMark/>
                </w:tcPr>
                <w:p w14:paraId="0687C6A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21DCAA8B"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a)</w:t>
                  </w:r>
                </w:p>
              </w:tc>
              <w:tc>
                <w:tcPr>
                  <w:tcW w:w="2363" w:type="dxa"/>
                  <w:tcMar>
                    <w:top w:w="0" w:type="dxa"/>
                    <w:left w:w="42" w:type="dxa"/>
                    <w:bottom w:w="0" w:type="dxa"/>
                    <w:right w:w="42" w:type="dxa"/>
                  </w:tcMar>
                  <w:hideMark/>
                </w:tcPr>
                <w:p w14:paraId="298760F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 de stat, din acesta:</w:t>
                  </w:r>
                </w:p>
              </w:tc>
              <w:tc>
                <w:tcPr>
                  <w:tcW w:w="1303" w:type="dxa"/>
                  <w:tcMar>
                    <w:top w:w="0" w:type="dxa"/>
                    <w:left w:w="42" w:type="dxa"/>
                    <w:bottom w:w="0" w:type="dxa"/>
                    <w:right w:w="42" w:type="dxa"/>
                  </w:tcMar>
                  <w:hideMark/>
                </w:tcPr>
                <w:p w14:paraId="49A01F6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EE272D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705B63B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D0D284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CCE88F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1A68C0C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71901242" w14:textId="77777777" w:rsidTr="00F54E4F">
              <w:trPr>
                <w:trHeight w:val="315"/>
                <w:jc w:val="center"/>
              </w:trPr>
              <w:tc>
                <w:tcPr>
                  <w:tcW w:w="0" w:type="auto"/>
                  <w:tcMar>
                    <w:top w:w="0" w:type="dxa"/>
                    <w:left w:w="0" w:type="dxa"/>
                    <w:bottom w:w="0" w:type="dxa"/>
                    <w:right w:w="0" w:type="dxa"/>
                  </w:tcMar>
                  <w:vAlign w:val="center"/>
                  <w:hideMark/>
                </w:tcPr>
                <w:p w14:paraId="3D64E01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61F6EA0A"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587D673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impozit pe profit</w:t>
                  </w:r>
                </w:p>
              </w:tc>
              <w:tc>
                <w:tcPr>
                  <w:tcW w:w="1303" w:type="dxa"/>
                  <w:tcMar>
                    <w:top w:w="0" w:type="dxa"/>
                    <w:left w:w="42" w:type="dxa"/>
                    <w:bottom w:w="0" w:type="dxa"/>
                    <w:right w:w="42" w:type="dxa"/>
                  </w:tcMar>
                  <w:hideMark/>
                </w:tcPr>
                <w:p w14:paraId="5DEE4E5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A3FA4B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169EBCC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2BDC06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248B885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17FA1F5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656CFBDC" w14:textId="77777777" w:rsidTr="00F54E4F">
              <w:trPr>
                <w:trHeight w:val="315"/>
                <w:jc w:val="center"/>
              </w:trPr>
              <w:tc>
                <w:tcPr>
                  <w:tcW w:w="0" w:type="auto"/>
                  <w:tcMar>
                    <w:top w:w="0" w:type="dxa"/>
                    <w:left w:w="0" w:type="dxa"/>
                    <w:bottom w:w="0" w:type="dxa"/>
                    <w:right w:w="0" w:type="dxa"/>
                  </w:tcMar>
                  <w:vAlign w:val="center"/>
                  <w:hideMark/>
                </w:tcPr>
                <w:p w14:paraId="3F1951C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49633D66"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7F37406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(ii) impozit pe venit</w:t>
                  </w:r>
                </w:p>
              </w:tc>
              <w:tc>
                <w:tcPr>
                  <w:tcW w:w="1303" w:type="dxa"/>
                  <w:tcMar>
                    <w:top w:w="0" w:type="dxa"/>
                    <w:left w:w="42" w:type="dxa"/>
                    <w:bottom w:w="0" w:type="dxa"/>
                    <w:right w:w="42" w:type="dxa"/>
                  </w:tcMar>
                  <w:hideMark/>
                </w:tcPr>
                <w:p w14:paraId="05AF95A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3C0CEB7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56B28FE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1B481A1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381DB78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716815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60A92577" w14:textId="77777777" w:rsidTr="00F54E4F">
              <w:trPr>
                <w:trHeight w:val="315"/>
                <w:jc w:val="center"/>
              </w:trPr>
              <w:tc>
                <w:tcPr>
                  <w:tcW w:w="0" w:type="auto"/>
                  <w:tcMar>
                    <w:top w:w="0" w:type="dxa"/>
                    <w:left w:w="0" w:type="dxa"/>
                    <w:bottom w:w="0" w:type="dxa"/>
                    <w:right w:w="0" w:type="dxa"/>
                  </w:tcMar>
                  <w:vAlign w:val="center"/>
                  <w:hideMark/>
                </w:tcPr>
                <w:p w14:paraId="2107208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2977D3AE"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w:t>
                  </w:r>
                </w:p>
              </w:tc>
              <w:tc>
                <w:tcPr>
                  <w:tcW w:w="2363" w:type="dxa"/>
                  <w:tcMar>
                    <w:top w:w="0" w:type="dxa"/>
                    <w:left w:w="42" w:type="dxa"/>
                    <w:bottom w:w="0" w:type="dxa"/>
                    <w:right w:w="42" w:type="dxa"/>
                  </w:tcMar>
                  <w:hideMark/>
                </w:tcPr>
                <w:p w14:paraId="75007E9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bugete locale:</w:t>
                  </w:r>
                </w:p>
              </w:tc>
              <w:tc>
                <w:tcPr>
                  <w:tcW w:w="1303" w:type="dxa"/>
                  <w:tcMar>
                    <w:top w:w="0" w:type="dxa"/>
                    <w:left w:w="42" w:type="dxa"/>
                    <w:bottom w:w="0" w:type="dxa"/>
                    <w:right w:w="42" w:type="dxa"/>
                  </w:tcMar>
                  <w:hideMark/>
                </w:tcPr>
                <w:p w14:paraId="2F066D6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249F175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064FADD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39CDCCC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2735D1C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56BE615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40D0A0C7" w14:textId="77777777" w:rsidTr="00F54E4F">
              <w:trPr>
                <w:trHeight w:val="315"/>
                <w:jc w:val="center"/>
              </w:trPr>
              <w:tc>
                <w:tcPr>
                  <w:tcW w:w="0" w:type="auto"/>
                  <w:tcMar>
                    <w:top w:w="0" w:type="dxa"/>
                    <w:left w:w="0" w:type="dxa"/>
                    <w:bottom w:w="0" w:type="dxa"/>
                    <w:right w:w="0" w:type="dxa"/>
                  </w:tcMar>
                  <w:vAlign w:val="center"/>
                  <w:hideMark/>
                </w:tcPr>
                <w:p w14:paraId="540F1E6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630EE70E"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4DC2EB6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impozit pe profit</w:t>
                  </w:r>
                </w:p>
              </w:tc>
              <w:tc>
                <w:tcPr>
                  <w:tcW w:w="1303" w:type="dxa"/>
                  <w:tcMar>
                    <w:top w:w="0" w:type="dxa"/>
                    <w:left w:w="42" w:type="dxa"/>
                    <w:bottom w:w="0" w:type="dxa"/>
                    <w:right w:w="42" w:type="dxa"/>
                  </w:tcMar>
                  <w:hideMark/>
                </w:tcPr>
                <w:p w14:paraId="49CE077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0002394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705C1DB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18ED469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1BA8E6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4CF7284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64ED6603" w14:textId="77777777" w:rsidTr="00F54E4F">
              <w:trPr>
                <w:trHeight w:val="315"/>
                <w:jc w:val="center"/>
              </w:trPr>
              <w:tc>
                <w:tcPr>
                  <w:tcW w:w="0" w:type="auto"/>
                  <w:tcMar>
                    <w:top w:w="0" w:type="dxa"/>
                    <w:left w:w="0" w:type="dxa"/>
                    <w:bottom w:w="0" w:type="dxa"/>
                    <w:right w:w="0" w:type="dxa"/>
                  </w:tcMar>
                  <w:vAlign w:val="center"/>
                  <w:hideMark/>
                </w:tcPr>
                <w:p w14:paraId="1EB4D79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1ABFD23D"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c)</w:t>
                  </w:r>
                </w:p>
              </w:tc>
              <w:tc>
                <w:tcPr>
                  <w:tcW w:w="2363" w:type="dxa"/>
                  <w:tcMar>
                    <w:top w:w="0" w:type="dxa"/>
                    <w:left w:w="42" w:type="dxa"/>
                    <w:bottom w:w="0" w:type="dxa"/>
                    <w:right w:w="42" w:type="dxa"/>
                  </w:tcMar>
                  <w:hideMark/>
                </w:tcPr>
                <w:p w14:paraId="4BF136D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bugetul asigurărilor sociale de stat:</w:t>
                  </w:r>
                </w:p>
              </w:tc>
              <w:tc>
                <w:tcPr>
                  <w:tcW w:w="1303" w:type="dxa"/>
                  <w:tcMar>
                    <w:top w:w="0" w:type="dxa"/>
                    <w:left w:w="42" w:type="dxa"/>
                    <w:bottom w:w="0" w:type="dxa"/>
                    <w:right w:w="42" w:type="dxa"/>
                  </w:tcMar>
                  <w:hideMark/>
                </w:tcPr>
                <w:p w14:paraId="7FD1B74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2B715BE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36DFE52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46676F3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921C36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F532CD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5C271D38" w14:textId="77777777" w:rsidTr="00F54E4F">
              <w:trPr>
                <w:trHeight w:val="315"/>
                <w:jc w:val="center"/>
              </w:trPr>
              <w:tc>
                <w:tcPr>
                  <w:tcW w:w="0" w:type="auto"/>
                  <w:tcMar>
                    <w:top w:w="0" w:type="dxa"/>
                    <w:left w:w="0" w:type="dxa"/>
                    <w:bottom w:w="0" w:type="dxa"/>
                    <w:right w:w="0" w:type="dxa"/>
                  </w:tcMar>
                  <w:vAlign w:val="center"/>
                  <w:hideMark/>
                </w:tcPr>
                <w:p w14:paraId="026F7CC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0A1373AE"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27499E5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contribuţii de asigurări</w:t>
                  </w:r>
                </w:p>
              </w:tc>
              <w:tc>
                <w:tcPr>
                  <w:tcW w:w="1303" w:type="dxa"/>
                  <w:tcMar>
                    <w:top w:w="0" w:type="dxa"/>
                    <w:left w:w="42" w:type="dxa"/>
                    <w:bottom w:w="0" w:type="dxa"/>
                    <w:right w:w="42" w:type="dxa"/>
                  </w:tcMar>
                  <w:hideMark/>
                </w:tcPr>
                <w:p w14:paraId="4E4BA4E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4701AC1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634984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4AC270B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206A508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299F37A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05AF1DCB" w14:textId="77777777" w:rsidTr="00F54E4F">
              <w:trPr>
                <w:trHeight w:val="315"/>
                <w:jc w:val="center"/>
              </w:trPr>
              <w:tc>
                <w:tcPr>
                  <w:tcW w:w="0" w:type="auto"/>
                  <w:tcMar>
                    <w:top w:w="0" w:type="dxa"/>
                    <w:left w:w="0" w:type="dxa"/>
                    <w:bottom w:w="0" w:type="dxa"/>
                    <w:right w:w="0" w:type="dxa"/>
                  </w:tcMar>
                  <w:vAlign w:val="center"/>
                  <w:hideMark/>
                </w:tcPr>
                <w:p w14:paraId="6398CA7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779CA20D"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2.</w:t>
                  </w:r>
                </w:p>
              </w:tc>
              <w:tc>
                <w:tcPr>
                  <w:tcW w:w="2363" w:type="dxa"/>
                  <w:tcMar>
                    <w:top w:w="0" w:type="dxa"/>
                    <w:left w:w="42" w:type="dxa"/>
                    <w:bottom w:w="0" w:type="dxa"/>
                    <w:right w:w="42" w:type="dxa"/>
                  </w:tcMar>
                  <w:hideMark/>
                </w:tcPr>
                <w:p w14:paraId="4F01D6F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Modificări ale cheltuielilor bugetare, plus/minus, din care:</w:t>
                  </w:r>
                </w:p>
              </w:tc>
              <w:tc>
                <w:tcPr>
                  <w:tcW w:w="1303" w:type="dxa"/>
                  <w:tcMar>
                    <w:top w:w="0" w:type="dxa"/>
                    <w:left w:w="42" w:type="dxa"/>
                    <w:bottom w:w="0" w:type="dxa"/>
                    <w:right w:w="42" w:type="dxa"/>
                  </w:tcMar>
                  <w:hideMark/>
                </w:tcPr>
                <w:p w14:paraId="14A0A08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713AB92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74DEC94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21DD02E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36C5753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502DBCC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6E7375CA" w14:textId="77777777" w:rsidTr="00F54E4F">
              <w:trPr>
                <w:trHeight w:val="315"/>
                <w:jc w:val="center"/>
              </w:trPr>
              <w:tc>
                <w:tcPr>
                  <w:tcW w:w="0" w:type="auto"/>
                  <w:tcMar>
                    <w:top w:w="0" w:type="dxa"/>
                    <w:left w:w="0" w:type="dxa"/>
                    <w:bottom w:w="0" w:type="dxa"/>
                    <w:right w:w="0" w:type="dxa"/>
                  </w:tcMar>
                  <w:vAlign w:val="center"/>
                  <w:hideMark/>
                </w:tcPr>
                <w:p w14:paraId="2A16BAE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450C242D"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a)</w:t>
                  </w:r>
                </w:p>
              </w:tc>
              <w:tc>
                <w:tcPr>
                  <w:tcW w:w="2363" w:type="dxa"/>
                  <w:tcMar>
                    <w:top w:w="0" w:type="dxa"/>
                    <w:left w:w="42" w:type="dxa"/>
                    <w:bottom w:w="0" w:type="dxa"/>
                    <w:right w:w="42" w:type="dxa"/>
                  </w:tcMar>
                  <w:hideMark/>
                </w:tcPr>
                <w:p w14:paraId="7DD4B56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 de stat, din acesta:</w:t>
                  </w:r>
                </w:p>
              </w:tc>
              <w:tc>
                <w:tcPr>
                  <w:tcW w:w="1303" w:type="dxa"/>
                  <w:tcMar>
                    <w:top w:w="0" w:type="dxa"/>
                    <w:left w:w="42" w:type="dxa"/>
                    <w:bottom w:w="0" w:type="dxa"/>
                    <w:right w:w="42" w:type="dxa"/>
                  </w:tcMar>
                  <w:hideMark/>
                </w:tcPr>
                <w:p w14:paraId="64400F3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08940F3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3317815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27CA162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EC1132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2008034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3900B489" w14:textId="77777777" w:rsidTr="00F54E4F">
              <w:trPr>
                <w:trHeight w:val="315"/>
                <w:jc w:val="center"/>
              </w:trPr>
              <w:tc>
                <w:tcPr>
                  <w:tcW w:w="0" w:type="auto"/>
                  <w:tcMar>
                    <w:top w:w="0" w:type="dxa"/>
                    <w:left w:w="0" w:type="dxa"/>
                    <w:bottom w:w="0" w:type="dxa"/>
                    <w:right w:w="0" w:type="dxa"/>
                  </w:tcMar>
                  <w:vAlign w:val="center"/>
                  <w:hideMark/>
                </w:tcPr>
                <w:p w14:paraId="5E7AB7E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24EDD39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52DB03F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cheltuieli de personal</w:t>
                  </w:r>
                </w:p>
              </w:tc>
              <w:tc>
                <w:tcPr>
                  <w:tcW w:w="1303" w:type="dxa"/>
                  <w:tcMar>
                    <w:top w:w="0" w:type="dxa"/>
                    <w:left w:w="42" w:type="dxa"/>
                    <w:bottom w:w="0" w:type="dxa"/>
                    <w:right w:w="42" w:type="dxa"/>
                  </w:tcMar>
                  <w:hideMark/>
                </w:tcPr>
                <w:p w14:paraId="37334EA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465E350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725939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79B718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515F1CF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48E5F54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5C8C6FC3" w14:textId="77777777" w:rsidTr="00F54E4F">
              <w:trPr>
                <w:trHeight w:val="315"/>
                <w:jc w:val="center"/>
              </w:trPr>
              <w:tc>
                <w:tcPr>
                  <w:tcW w:w="0" w:type="auto"/>
                  <w:tcMar>
                    <w:top w:w="0" w:type="dxa"/>
                    <w:left w:w="0" w:type="dxa"/>
                    <w:bottom w:w="0" w:type="dxa"/>
                    <w:right w:w="0" w:type="dxa"/>
                  </w:tcMar>
                  <w:vAlign w:val="center"/>
                  <w:hideMark/>
                </w:tcPr>
                <w:p w14:paraId="6B1AC7A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7D695FD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4E8F0B7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(ii) bunuri şi servicii</w:t>
                  </w:r>
                </w:p>
              </w:tc>
              <w:tc>
                <w:tcPr>
                  <w:tcW w:w="1303" w:type="dxa"/>
                  <w:tcMar>
                    <w:top w:w="0" w:type="dxa"/>
                    <w:left w:w="42" w:type="dxa"/>
                    <w:bottom w:w="0" w:type="dxa"/>
                    <w:right w:w="42" w:type="dxa"/>
                  </w:tcMar>
                  <w:hideMark/>
                </w:tcPr>
                <w:p w14:paraId="60B84D1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97167C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EA73EF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128803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9CBDE6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4D1FEB2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392FF571" w14:textId="77777777" w:rsidTr="00F54E4F">
              <w:trPr>
                <w:trHeight w:val="315"/>
                <w:jc w:val="center"/>
              </w:trPr>
              <w:tc>
                <w:tcPr>
                  <w:tcW w:w="0" w:type="auto"/>
                  <w:tcMar>
                    <w:top w:w="0" w:type="dxa"/>
                    <w:left w:w="0" w:type="dxa"/>
                    <w:bottom w:w="0" w:type="dxa"/>
                    <w:right w:w="0" w:type="dxa"/>
                  </w:tcMar>
                  <w:vAlign w:val="center"/>
                  <w:hideMark/>
                </w:tcPr>
                <w:p w14:paraId="12A861B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60B93CBC"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w:t>
                  </w:r>
                </w:p>
              </w:tc>
              <w:tc>
                <w:tcPr>
                  <w:tcW w:w="2363" w:type="dxa"/>
                  <w:tcMar>
                    <w:top w:w="0" w:type="dxa"/>
                    <w:left w:w="42" w:type="dxa"/>
                    <w:bottom w:w="0" w:type="dxa"/>
                    <w:right w:w="42" w:type="dxa"/>
                  </w:tcMar>
                  <w:hideMark/>
                </w:tcPr>
                <w:p w14:paraId="3D5BEC4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bugete locale:</w:t>
                  </w:r>
                </w:p>
              </w:tc>
              <w:tc>
                <w:tcPr>
                  <w:tcW w:w="1303" w:type="dxa"/>
                  <w:tcMar>
                    <w:top w:w="0" w:type="dxa"/>
                    <w:left w:w="42" w:type="dxa"/>
                    <w:bottom w:w="0" w:type="dxa"/>
                    <w:right w:w="42" w:type="dxa"/>
                  </w:tcMar>
                  <w:hideMark/>
                </w:tcPr>
                <w:p w14:paraId="0A848D4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A2BBD3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1B06050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50FC8E0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3E269C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1FFFF39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35D9A962" w14:textId="77777777" w:rsidTr="00F54E4F">
              <w:trPr>
                <w:trHeight w:val="315"/>
                <w:jc w:val="center"/>
              </w:trPr>
              <w:tc>
                <w:tcPr>
                  <w:tcW w:w="0" w:type="auto"/>
                  <w:tcMar>
                    <w:top w:w="0" w:type="dxa"/>
                    <w:left w:w="0" w:type="dxa"/>
                    <w:bottom w:w="0" w:type="dxa"/>
                    <w:right w:w="0" w:type="dxa"/>
                  </w:tcMar>
                  <w:vAlign w:val="center"/>
                  <w:hideMark/>
                </w:tcPr>
                <w:p w14:paraId="7FE7BBE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781F79AE"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6A8C0B6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cheltuieli de personal</w:t>
                  </w:r>
                </w:p>
              </w:tc>
              <w:tc>
                <w:tcPr>
                  <w:tcW w:w="1303" w:type="dxa"/>
                  <w:tcMar>
                    <w:top w:w="0" w:type="dxa"/>
                    <w:left w:w="42" w:type="dxa"/>
                    <w:bottom w:w="0" w:type="dxa"/>
                    <w:right w:w="42" w:type="dxa"/>
                  </w:tcMar>
                  <w:hideMark/>
                </w:tcPr>
                <w:p w14:paraId="199E971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7416D59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B0D27A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32B7CA4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4FD7C2A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2352AD9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2234D3B3" w14:textId="77777777" w:rsidTr="00F54E4F">
              <w:trPr>
                <w:trHeight w:val="315"/>
                <w:jc w:val="center"/>
              </w:trPr>
              <w:tc>
                <w:tcPr>
                  <w:tcW w:w="0" w:type="auto"/>
                  <w:tcMar>
                    <w:top w:w="0" w:type="dxa"/>
                    <w:left w:w="0" w:type="dxa"/>
                    <w:bottom w:w="0" w:type="dxa"/>
                    <w:right w:w="0" w:type="dxa"/>
                  </w:tcMar>
                  <w:vAlign w:val="center"/>
                  <w:hideMark/>
                </w:tcPr>
                <w:p w14:paraId="7A43EB4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1AA67C28"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7FF5D12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(ii) bunuri şi servicii</w:t>
                  </w:r>
                </w:p>
              </w:tc>
              <w:tc>
                <w:tcPr>
                  <w:tcW w:w="1303" w:type="dxa"/>
                  <w:tcMar>
                    <w:top w:w="0" w:type="dxa"/>
                    <w:left w:w="42" w:type="dxa"/>
                    <w:bottom w:w="0" w:type="dxa"/>
                    <w:right w:w="42" w:type="dxa"/>
                  </w:tcMar>
                  <w:hideMark/>
                </w:tcPr>
                <w:p w14:paraId="1467034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4EF61A9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5267754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60B6E9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5F9DDD4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46400CB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48CCAAE3" w14:textId="77777777" w:rsidTr="00F54E4F">
              <w:trPr>
                <w:trHeight w:val="315"/>
                <w:jc w:val="center"/>
              </w:trPr>
              <w:tc>
                <w:tcPr>
                  <w:tcW w:w="0" w:type="auto"/>
                  <w:tcMar>
                    <w:top w:w="0" w:type="dxa"/>
                    <w:left w:w="0" w:type="dxa"/>
                    <w:bottom w:w="0" w:type="dxa"/>
                    <w:right w:w="0" w:type="dxa"/>
                  </w:tcMar>
                  <w:vAlign w:val="center"/>
                  <w:hideMark/>
                </w:tcPr>
                <w:p w14:paraId="5FAA403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restart"/>
                  <w:tcMar>
                    <w:top w:w="0" w:type="dxa"/>
                    <w:left w:w="42" w:type="dxa"/>
                    <w:bottom w:w="0" w:type="dxa"/>
                    <w:right w:w="42" w:type="dxa"/>
                  </w:tcMar>
                  <w:hideMark/>
                </w:tcPr>
                <w:p w14:paraId="216F1F35"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c)</w:t>
                  </w:r>
                </w:p>
              </w:tc>
              <w:tc>
                <w:tcPr>
                  <w:tcW w:w="2363" w:type="dxa"/>
                  <w:tcMar>
                    <w:top w:w="0" w:type="dxa"/>
                    <w:left w:w="42" w:type="dxa"/>
                    <w:bottom w:w="0" w:type="dxa"/>
                    <w:right w:w="42" w:type="dxa"/>
                  </w:tcMar>
                  <w:hideMark/>
                </w:tcPr>
                <w:p w14:paraId="3F0CECD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bugetul asigurărilor sociale de stat:</w:t>
                  </w:r>
                </w:p>
              </w:tc>
              <w:tc>
                <w:tcPr>
                  <w:tcW w:w="1303" w:type="dxa"/>
                  <w:tcMar>
                    <w:top w:w="0" w:type="dxa"/>
                    <w:left w:w="42" w:type="dxa"/>
                    <w:bottom w:w="0" w:type="dxa"/>
                    <w:right w:w="42" w:type="dxa"/>
                  </w:tcMar>
                  <w:hideMark/>
                </w:tcPr>
                <w:p w14:paraId="6DE639C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3444AE4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49DE281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AB5D05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5C0600A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D53F43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3A1BE322" w14:textId="77777777" w:rsidTr="00F54E4F">
              <w:trPr>
                <w:trHeight w:val="315"/>
                <w:jc w:val="center"/>
              </w:trPr>
              <w:tc>
                <w:tcPr>
                  <w:tcW w:w="0" w:type="auto"/>
                  <w:tcMar>
                    <w:top w:w="0" w:type="dxa"/>
                    <w:left w:w="0" w:type="dxa"/>
                    <w:bottom w:w="0" w:type="dxa"/>
                    <w:right w:w="0" w:type="dxa"/>
                  </w:tcMar>
                  <w:vAlign w:val="center"/>
                  <w:hideMark/>
                </w:tcPr>
                <w:p w14:paraId="6EC4964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06C57357"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5FE692C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 cheltuieli de personal</w:t>
                  </w:r>
                </w:p>
              </w:tc>
              <w:tc>
                <w:tcPr>
                  <w:tcW w:w="1303" w:type="dxa"/>
                  <w:tcMar>
                    <w:top w:w="0" w:type="dxa"/>
                    <w:left w:w="42" w:type="dxa"/>
                    <w:bottom w:w="0" w:type="dxa"/>
                    <w:right w:w="42" w:type="dxa"/>
                  </w:tcMar>
                  <w:hideMark/>
                </w:tcPr>
                <w:p w14:paraId="2B9951F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33E9D4E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C9A9FC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42EF7B2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854E21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B731C9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18620874" w14:textId="77777777" w:rsidTr="00F54E4F">
              <w:trPr>
                <w:trHeight w:val="315"/>
                <w:jc w:val="center"/>
              </w:trPr>
              <w:tc>
                <w:tcPr>
                  <w:tcW w:w="0" w:type="auto"/>
                  <w:tcMar>
                    <w:top w:w="0" w:type="dxa"/>
                    <w:left w:w="0" w:type="dxa"/>
                    <w:bottom w:w="0" w:type="dxa"/>
                    <w:right w:w="0" w:type="dxa"/>
                  </w:tcMar>
                  <w:vAlign w:val="center"/>
                  <w:hideMark/>
                </w:tcPr>
                <w:p w14:paraId="5AE55DF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vMerge/>
                  <w:vAlign w:val="center"/>
                  <w:hideMark/>
                </w:tcPr>
                <w:p w14:paraId="2C5221DF"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p>
              </w:tc>
              <w:tc>
                <w:tcPr>
                  <w:tcW w:w="2363" w:type="dxa"/>
                  <w:tcMar>
                    <w:top w:w="0" w:type="dxa"/>
                    <w:left w:w="42" w:type="dxa"/>
                    <w:bottom w:w="0" w:type="dxa"/>
                    <w:right w:w="42" w:type="dxa"/>
                  </w:tcMar>
                  <w:hideMark/>
                </w:tcPr>
                <w:p w14:paraId="65EA45B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(ii) bunuri şi servicii</w:t>
                  </w:r>
                </w:p>
              </w:tc>
              <w:tc>
                <w:tcPr>
                  <w:tcW w:w="1303" w:type="dxa"/>
                  <w:tcMar>
                    <w:top w:w="0" w:type="dxa"/>
                    <w:left w:w="42" w:type="dxa"/>
                    <w:bottom w:w="0" w:type="dxa"/>
                    <w:right w:w="42" w:type="dxa"/>
                  </w:tcMar>
                  <w:hideMark/>
                </w:tcPr>
                <w:p w14:paraId="6782932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753B55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01611F6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5FE86D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10889AF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3ADAA1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4EFA3DC2" w14:textId="77777777" w:rsidTr="00F54E4F">
              <w:trPr>
                <w:trHeight w:val="315"/>
                <w:jc w:val="center"/>
              </w:trPr>
              <w:tc>
                <w:tcPr>
                  <w:tcW w:w="0" w:type="auto"/>
                  <w:tcMar>
                    <w:top w:w="0" w:type="dxa"/>
                    <w:left w:w="0" w:type="dxa"/>
                    <w:bottom w:w="0" w:type="dxa"/>
                    <w:right w:w="0" w:type="dxa"/>
                  </w:tcMar>
                  <w:vAlign w:val="center"/>
                  <w:hideMark/>
                </w:tcPr>
                <w:p w14:paraId="03EB11A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6C0FE58A"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3.</w:t>
                  </w:r>
                </w:p>
              </w:tc>
              <w:tc>
                <w:tcPr>
                  <w:tcW w:w="2363" w:type="dxa"/>
                  <w:tcMar>
                    <w:top w:w="0" w:type="dxa"/>
                    <w:left w:w="42" w:type="dxa"/>
                    <w:bottom w:w="0" w:type="dxa"/>
                    <w:right w:w="42" w:type="dxa"/>
                  </w:tcMar>
                  <w:hideMark/>
                </w:tcPr>
                <w:p w14:paraId="38E5C4B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Impact financiar, plus/minus, din care:</w:t>
                  </w:r>
                </w:p>
              </w:tc>
              <w:tc>
                <w:tcPr>
                  <w:tcW w:w="1303" w:type="dxa"/>
                  <w:tcMar>
                    <w:top w:w="0" w:type="dxa"/>
                    <w:left w:w="42" w:type="dxa"/>
                    <w:bottom w:w="0" w:type="dxa"/>
                    <w:right w:w="42" w:type="dxa"/>
                  </w:tcMar>
                  <w:hideMark/>
                </w:tcPr>
                <w:p w14:paraId="61B945D3"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1BB88E3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1234904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59095E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16D417D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1A340CF"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4F017DAF" w14:textId="77777777" w:rsidTr="00F54E4F">
              <w:trPr>
                <w:trHeight w:val="315"/>
                <w:jc w:val="center"/>
              </w:trPr>
              <w:tc>
                <w:tcPr>
                  <w:tcW w:w="0" w:type="auto"/>
                  <w:tcMar>
                    <w:top w:w="0" w:type="dxa"/>
                    <w:left w:w="0" w:type="dxa"/>
                    <w:bottom w:w="0" w:type="dxa"/>
                    <w:right w:w="0" w:type="dxa"/>
                  </w:tcMar>
                  <w:vAlign w:val="center"/>
                  <w:hideMark/>
                </w:tcPr>
                <w:p w14:paraId="71201F4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785CE4E5"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a)</w:t>
                  </w:r>
                </w:p>
              </w:tc>
              <w:tc>
                <w:tcPr>
                  <w:tcW w:w="2363" w:type="dxa"/>
                  <w:tcMar>
                    <w:top w:w="0" w:type="dxa"/>
                    <w:left w:w="42" w:type="dxa"/>
                    <w:bottom w:w="0" w:type="dxa"/>
                    <w:right w:w="42" w:type="dxa"/>
                  </w:tcMar>
                  <w:hideMark/>
                </w:tcPr>
                <w:p w14:paraId="1EC61A0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 de stat</w:t>
                  </w:r>
                </w:p>
              </w:tc>
              <w:tc>
                <w:tcPr>
                  <w:tcW w:w="1303" w:type="dxa"/>
                  <w:tcMar>
                    <w:top w:w="0" w:type="dxa"/>
                    <w:left w:w="42" w:type="dxa"/>
                    <w:bottom w:w="0" w:type="dxa"/>
                    <w:right w:w="42" w:type="dxa"/>
                  </w:tcMar>
                  <w:hideMark/>
                </w:tcPr>
                <w:p w14:paraId="30E0791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2E927AA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4478A9A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410E94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7D1DD1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491BEA8A"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082F381D" w14:textId="77777777" w:rsidTr="00F54E4F">
              <w:trPr>
                <w:trHeight w:val="315"/>
                <w:jc w:val="center"/>
              </w:trPr>
              <w:tc>
                <w:tcPr>
                  <w:tcW w:w="0" w:type="auto"/>
                  <w:tcMar>
                    <w:top w:w="0" w:type="dxa"/>
                    <w:left w:w="0" w:type="dxa"/>
                    <w:bottom w:w="0" w:type="dxa"/>
                    <w:right w:w="0" w:type="dxa"/>
                  </w:tcMar>
                  <w:vAlign w:val="center"/>
                  <w:hideMark/>
                </w:tcPr>
                <w:p w14:paraId="073F7C5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2991E050"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w:t>
                  </w:r>
                </w:p>
              </w:tc>
              <w:tc>
                <w:tcPr>
                  <w:tcW w:w="2363" w:type="dxa"/>
                  <w:tcMar>
                    <w:top w:w="0" w:type="dxa"/>
                    <w:left w:w="42" w:type="dxa"/>
                    <w:bottom w:w="0" w:type="dxa"/>
                    <w:right w:w="42" w:type="dxa"/>
                  </w:tcMar>
                  <w:hideMark/>
                </w:tcPr>
                <w:p w14:paraId="5C57143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bugete locale</w:t>
                  </w:r>
                </w:p>
              </w:tc>
              <w:tc>
                <w:tcPr>
                  <w:tcW w:w="1303" w:type="dxa"/>
                  <w:tcMar>
                    <w:top w:w="0" w:type="dxa"/>
                    <w:left w:w="42" w:type="dxa"/>
                    <w:bottom w:w="0" w:type="dxa"/>
                    <w:right w:w="42" w:type="dxa"/>
                  </w:tcMar>
                  <w:hideMark/>
                </w:tcPr>
                <w:p w14:paraId="13AF297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41D6AFD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6425B83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16198E7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6D7A6B2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0C6E8D4B"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67F0C3E4" w14:textId="77777777" w:rsidTr="00F54E4F">
              <w:trPr>
                <w:trHeight w:val="315"/>
                <w:jc w:val="center"/>
              </w:trPr>
              <w:tc>
                <w:tcPr>
                  <w:tcW w:w="0" w:type="auto"/>
                  <w:tcMar>
                    <w:top w:w="0" w:type="dxa"/>
                    <w:left w:w="0" w:type="dxa"/>
                    <w:bottom w:w="0" w:type="dxa"/>
                    <w:right w:w="0" w:type="dxa"/>
                  </w:tcMar>
                  <w:vAlign w:val="center"/>
                  <w:hideMark/>
                </w:tcPr>
                <w:p w14:paraId="1688570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07804F24"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4.</w:t>
                  </w:r>
                </w:p>
              </w:tc>
              <w:tc>
                <w:tcPr>
                  <w:tcW w:w="2363" w:type="dxa"/>
                  <w:tcMar>
                    <w:top w:w="0" w:type="dxa"/>
                    <w:left w:w="42" w:type="dxa"/>
                    <w:bottom w:w="0" w:type="dxa"/>
                    <w:right w:w="42" w:type="dxa"/>
                  </w:tcMar>
                  <w:hideMark/>
                </w:tcPr>
                <w:p w14:paraId="6068BB2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Propuneri pentru acoperirea creşterii cheltuielilor bugetare</w:t>
                  </w:r>
                </w:p>
              </w:tc>
              <w:tc>
                <w:tcPr>
                  <w:tcW w:w="1303" w:type="dxa"/>
                  <w:tcMar>
                    <w:top w:w="0" w:type="dxa"/>
                    <w:left w:w="42" w:type="dxa"/>
                    <w:bottom w:w="0" w:type="dxa"/>
                    <w:right w:w="42" w:type="dxa"/>
                  </w:tcMar>
                  <w:hideMark/>
                </w:tcPr>
                <w:p w14:paraId="2CE0549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35199F50"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330188F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5CF061D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CE572F5"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5977E74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221054A3" w14:textId="77777777" w:rsidTr="00F54E4F">
              <w:trPr>
                <w:trHeight w:val="315"/>
                <w:jc w:val="center"/>
              </w:trPr>
              <w:tc>
                <w:tcPr>
                  <w:tcW w:w="0" w:type="auto"/>
                  <w:tcMar>
                    <w:top w:w="0" w:type="dxa"/>
                    <w:left w:w="0" w:type="dxa"/>
                    <w:bottom w:w="0" w:type="dxa"/>
                    <w:right w:w="0" w:type="dxa"/>
                  </w:tcMar>
                  <w:vAlign w:val="center"/>
                  <w:hideMark/>
                </w:tcPr>
                <w:p w14:paraId="1A98030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54B81CE5"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5.</w:t>
                  </w:r>
                </w:p>
              </w:tc>
              <w:tc>
                <w:tcPr>
                  <w:tcW w:w="2363" w:type="dxa"/>
                  <w:tcMar>
                    <w:top w:w="0" w:type="dxa"/>
                    <w:left w:w="42" w:type="dxa"/>
                    <w:bottom w:w="0" w:type="dxa"/>
                    <w:right w:w="42" w:type="dxa"/>
                  </w:tcMar>
                  <w:hideMark/>
                </w:tcPr>
                <w:p w14:paraId="36396DBC"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Propuneri pentru a compensa reducerea veniturilor bugetare</w:t>
                  </w:r>
                </w:p>
              </w:tc>
              <w:tc>
                <w:tcPr>
                  <w:tcW w:w="1303" w:type="dxa"/>
                  <w:tcMar>
                    <w:top w:w="0" w:type="dxa"/>
                    <w:left w:w="42" w:type="dxa"/>
                    <w:bottom w:w="0" w:type="dxa"/>
                    <w:right w:w="42" w:type="dxa"/>
                  </w:tcMar>
                  <w:hideMark/>
                </w:tcPr>
                <w:p w14:paraId="5433986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5A6A1F0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34351C3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74877D08"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CD49811"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52DA76E7"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1F002679" w14:textId="77777777" w:rsidTr="00F54E4F">
              <w:trPr>
                <w:trHeight w:val="315"/>
                <w:jc w:val="center"/>
              </w:trPr>
              <w:tc>
                <w:tcPr>
                  <w:tcW w:w="0" w:type="auto"/>
                  <w:tcMar>
                    <w:top w:w="0" w:type="dxa"/>
                    <w:left w:w="0" w:type="dxa"/>
                    <w:bottom w:w="0" w:type="dxa"/>
                    <w:right w:w="0" w:type="dxa"/>
                  </w:tcMar>
                  <w:vAlign w:val="center"/>
                  <w:hideMark/>
                </w:tcPr>
                <w:p w14:paraId="678BA71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7395E7D5"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6.</w:t>
                  </w:r>
                </w:p>
              </w:tc>
              <w:tc>
                <w:tcPr>
                  <w:tcW w:w="2363" w:type="dxa"/>
                  <w:tcMar>
                    <w:top w:w="0" w:type="dxa"/>
                    <w:left w:w="42" w:type="dxa"/>
                    <w:bottom w:w="0" w:type="dxa"/>
                    <w:right w:w="42" w:type="dxa"/>
                  </w:tcMar>
                  <w:hideMark/>
                </w:tcPr>
                <w:p w14:paraId="58EBC559"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Calcule detaliate privind fundamentarea modificărilor veniturilor şi/sau cheltuielilor bugetare</w:t>
                  </w:r>
                </w:p>
              </w:tc>
              <w:tc>
                <w:tcPr>
                  <w:tcW w:w="1303" w:type="dxa"/>
                  <w:tcMar>
                    <w:top w:w="0" w:type="dxa"/>
                    <w:left w:w="42" w:type="dxa"/>
                    <w:bottom w:w="0" w:type="dxa"/>
                    <w:right w:w="42" w:type="dxa"/>
                  </w:tcMar>
                  <w:hideMark/>
                </w:tcPr>
                <w:p w14:paraId="67FEC19E"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10" w:type="dxa"/>
                  <w:tcMar>
                    <w:top w:w="0" w:type="dxa"/>
                    <w:left w:w="42" w:type="dxa"/>
                    <w:bottom w:w="0" w:type="dxa"/>
                    <w:right w:w="42" w:type="dxa"/>
                  </w:tcMar>
                  <w:hideMark/>
                </w:tcPr>
                <w:p w14:paraId="3356C5E2"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134" w:type="dxa"/>
                  <w:tcMar>
                    <w:top w:w="0" w:type="dxa"/>
                    <w:left w:w="42" w:type="dxa"/>
                    <w:bottom w:w="0" w:type="dxa"/>
                    <w:right w:w="42" w:type="dxa"/>
                  </w:tcMar>
                  <w:hideMark/>
                </w:tcPr>
                <w:p w14:paraId="22F22FC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401F42A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992" w:type="dxa"/>
                  <w:tcMar>
                    <w:top w:w="0" w:type="dxa"/>
                    <w:left w:w="42" w:type="dxa"/>
                    <w:bottom w:w="0" w:type="dxa"/>
                    <w:right w:w="42" w:type="dxa"/>
                  </w:tcMar>
                  <w:hideMark/>
                </w:tcPr>
                <w:p w14:paraId="0A4DC3D6"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1580" w:type="dxa"/>
                  <w:tcMar>
                    <w:top w:w="0" w:type="dxa"/>
                    <w:left w:w="42" w:type="dxa"/>
                    <w:bottom w:w="0" w:type="dxa"/>
                    <w:right w:w="42" w:type="dxa"/>
                  </w:tcMar>
                  <w:hideMark/>
                </w:tcPr>
                <w:p w14:paraId="645EAC2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r>
            <w:tr w:rsidR="00C12CE4" w:rsidRPr="00B53FFA" w14:paraId="0959AA9E" w14:textId="77777777" w:rsidTr="00F54E4F">
              <w:trPr>
                <w:trHeight w:val="315"/>
                <w:jc w:val="center"/>
              </w:trPr>
              <w:tc>
                <w:tcPr>
                  <w:tcW w:w="0" w:type="auto"/>
                  <w:tcMar>
                    <w:top w:w="0" w:type="dxa"/>
                    <w:left w:w="0" w:type="dxa"/>
                    <w:bottom w:w="0" w:type="dxa"/>
                    <w:right w:w="0" w:type="dxa"/>
                  </w:tcMar>
                  <w:vAlign w:val="center"/>
                  <w:hideMark/>
                </w:tcPr>
                <w:p w14:paraId="63D0A78D"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p>
              </w:tc>
              <w:tc>
                <w:tcPr>
                  <w:tcW w:w="506" w:type="dxa"/>
                  <w:tcMar>
                    <w:top w:w="0" w:type="dxa"/>
                    <w:left w:w="42" w:type="dxa"/>
                    <w:bottom w:w="0" w:type="dxa"/>
                    <w:right w:w="42" w:type="dxa"/>
                  </w:tcMar>
                  <w:hideMark/>
                </w:tcPr>
                <w:p w14:paraId="56B8C3E2" w14:textId="77777777" w:rsidR="00C12CE4" w:rsidRPr="00B53FFA" w:rsidRDefault="00C12CE4" w:rsidP="00F54E4F">
                  <w:pPr>
                    <w:widowControl w:val="0"/>
                    <w:ind w:left="0"/>
                    <w:jc w:val="center"/>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7.</w:t>
                  </w:r>
                </w:p>
              </w:tc>
              <w:tc>
                <w:tcPr>
                  <w:tcW w:w="2363" w:type="dxa"/>
                  <w:tcMar>
                    <w:top w:w="0" w:type="dxa"/>
                    <w:left w:w="42" w:type="dxa"/>
                    <w:bottom w:w="0" w:type="dxa"/>
                    <w:right w:w="42" w:type="dxa"/>
                  </w:tcMar>
                  <w:hideMark/>
                </w:tcPr>
                <w:p w14:paraId="093F9204" w14:textId="77777777" w:rsidR="00C12CE4" w:rsidRPr="00B53FFA" w:rsidRDefault="00C12CE4" w:rsidP="00F54E4F">
                  <w:pPr>
                    <w:widowControl w:val="0"/>
                    <w:ind w:left="0"/>
                    <w:rPr>
                      <w:rFonts w:ascii="Times New Roman" w:eastAsia="Times New Roman" w:hAnsi="Times New Roman"/>
                      <w:color w:val="000000" w:themeColor="text1"/>
                      <w:sz w:val="24"/>
                      <w:szCs w:val="24"/>
                      <w:lang w:eastAsia="ro-RO"/>
                    </w:rPr>
                  </w:pPr>
                  <w:r w:rsidRPr="00B53FFA">
                    <w:rPr>
                      <w:rFonts w:ascii="Times New Roman" w:eastAsia="Times New Roman" w:hAnsi="Times New Roman"/>
                      <w:color w:val="000000" w:themeColor="text1"/>
                      <w:sz w:val="24"/>
                      <w:szCs w:val="24"/>
                      <w:lang w:eastAsia="ro-RO"/>
                    </w:rPr>
                    <w:t>Alte informaţii</w:t>
                  </w:r>
                </w:p>
              </w:tc>
              <w:tc>
                <w:tcPr>
                  <w:tcW w:w="6911" w:type="dxa"/>
                  <w:gridSpan w:val="6"/>
                  <w:tcMar>
                    <w:top w:w="0" w:type="dxa"/>
                    <w:left w:w="42" w:type="dxa"/>
                    <w:bottom w:w="0" w:type="dxa"/>
                    <w:right w:w="42" w:type="dxa"/>
                  </w:tcMar>
                  <w:hideMark/>
                </w:tcPr>
                <w:p w14:paraId="66D15FEB" w14:textId="77777777" w:rsidR="00160875" w:rsidRPr="00B53FFA" w:rsidRDefault="00C12CE4" w:rsidP="0093388F">
                  <w:pPr>
                    <w:pStyle w:val="PlainText"/>
                    <w:ind w:right="228"/>
                    <w:jc w:val="both"/>
                    <w:rPr>
                      <w:rFonts w:ascii="Times New Roman" w:eastAsia="Times New Roman" w:hAnsi="Times New Roman" w:cs="DejaVu Sans"/>
                      <w:color w:val="000000" w:themeColor="text1"/>
                      <w:kern w:val="3"/>
                      <w:sz w:val="24"/>
                      <w:szCs w:val="24"/>
                      <w:lang w:val="fr-FR" w:eastAsia="ro-RO"/>
                    </w:rPr>
                  </w:pPr>
                  <w:r w:rsidRPr="00B53FFA">
                    <w:rPr>
                      <w:rFonts w:ascii="Times New Roman" w:hAnsi="Times New Roman"/>
                      <w:sz w:val="24"/>
                      <w:szCs w:val="24"/>
                    </w:rPr>
                    <w:t xml:space="preserve">Proiectul de </w:t>
                  </w:r>
                  <w:r w:rsidRPr="00B53FFA">
                    <w:rPr>
                      <w:rFonts w:ascii="Times New Roman" w:hAnsi="Times New Roman"/>
                      <w:color w:val="000000" w:themeColor="text1"/>
                      <w:sz w:val="24"/>
                      <w:szCs w:val="24"/>
                    </w:rPr>
                    <w:t xml:space="preserve">act normativ nu are un astfel de impact, deoarece nu propune scutiri/exceptări de la plata unor impozite și taxe de către </w:t>
                  </w:r>
                  <w:r w:rsidR="009C3717" w:rsidRPr="00B53FFA">
                    <w:rPr>
                      <w:rFonts w:ascii="Times New Roman" w:hAnsi="Times New Roman"/>
                      <w:color w:val="000000" w:themeColor="text1"/>
                      <w:sz w:val="24"/>
                      <w:szCs w:val="24"/>
                    </w:rPr>
                    <w:t xml:space="preserve">actualii </w:t>
                  </w:r>
                  <w:r w:rsidRPr="00B53FFA">
                    <w:rPr>
                      <w:rFonts w:ascii="Times New Roman" w:hAnsi="Times New Roman"/>
                      <w:color w:val="000000" w:themeColor="text1"/>
                      <w:sz w:val="24"/>
                      <w:szCs w:val="24"/>
                    </w:rPr>
                    <w:t>participanți la piață</w:t>
                  </w:r>
                  <w:r w:rsidR="00510424" w:rsidRPr="00B53FFA">
                    <w:rPr>
                      <w:rFonts w:ascii="Times New Roman" w:hAnsi="Times New Roman"/>
                      <w:color w:val="000000" w:themeColor="text1"/>
                      <w:sz w:val="24"/>
                      <w:szCs w:val="24"/>
                    </w:rPr>
                    <w:t>.</w:t>
                  </w:r>
                  <w:r w:rsidR="009C3717" w:rsidRPr="00B53FFA">
                    <w:rPr>
                      <w:rFonts w:ascii="Times New Roman" w:hAnsi="Times New Roman"/>
                      <w:color w:val="000000" w:themeColor="text1"/>
                      <w:sz w:val="24"/>
                      <w:szCs w:val="24"/>
                    </w:rPr>
                    <w:t xml:space="preserve"> </w:t>
                  </w:r>
                </w:p>
              </w:tc>
            </w:tr>
          </w:tbl>
          <w:p w14:paraId="4FF3269F" w14:textId="77777777" w:rsidR="00C12CE4" w:rsidRPr="00B53FFA" w:rsidRDefault="00C12CE4" w:rsidP="00C12CE4">
            <w:pPr>
              <w:ind w:left="0"/>
              <w:rPr>
                <w:rFonts w:ascii="Times New Roman" w:hAnsi="Times New Roman"/>
                <w:b/>
                <w:sz w:val="24"/>
                <w:szCs w:val="24"/>
              </w:rPr>
            </w:pPr>
          </w:p>
        </w:tc>
      </w:tr>
      <w:tr w:rsidR="00F54E4F" w:rsidRPr="00B53FFA" w14:paraId="3CB3941D" w14:textId="77777777" w:rsidTr="0093388F">
        <w:trPr>
          <w:trHeight w:val="113"/>
        </w:trPr>
        <w:tc>
          <w:tcPr>
            <w:tcW w:w="5000" w:type="pct"/>
          </w:tcPr>
          <w:p w14:paraId="0B5AFD49" w14:textId="77777777" w:rsidR="00F54E4F" w:rsidRPr="00B53FFA" w:rsidRDefault="00F54E4F" w:rsidP="00F54E4F">
            <w:pPr>
              <w:widowControl w:val="0"/>
              <w:ind w:left="0"/>
              <w:jc w:val="center"/>
              <w:rPr>
                <w:rFonts w:ascii="Times New Roman" w:hAnsi="Times New Roman"/>
                <w:b/>
                <w:sz w:val="24"/>
                <w:szCs w:val="24"/>
              </w:rPr>
            </w:pPr>
          </w:p>
        </w:tc>
      </w:tr>
      <w:tr w:rsidR="00C12CE4" w:rsidRPr="00B53FFA" w14:paraId="2F54F7D8" w14:textId="77777777" w:rsidTr="00ED0672">
        <w:trPr>
          <w:trHeight w:val="583"/>
        </w:trPr>
        <w:tc>
          <w:tcPr>
            <w:tcW w:w="5000" w:type="pct"/>
          </w:tcPr>
          <w:p w14:paraId="5045F806" w14:textId="77777777" w:rsidR="00C12CE4" w:rsidRPr="00B53FFA" w:rsidRDefault="00C12CE4" w:rsidP="00086616">
            <w:pPr>
              <w:jc w:val="center"/>
              <w:rPr>
                <w:rFonts w:ascii="Times New Roman" w:hAnsi="Times New Roman"/>
                <w:b/>
                <w:sz w:val="24"/>
                <w:szCs w:val="24"/>
              </w:rPr>
            </w:pPr>
            <w:r w:rsidRPr="00B53FFA">
              <w:rPr>
                <w:rFonts w:ascii="Times New Roman" w:hAnsi="Times New Roman"/>
                <w:b/>
                <w:sz w:val="24"/>
                <w:szCs w:val="24"/>
              </w:rPr>
              <w:t>Secţiunea a 5-a</w:t>
            </w:r>
          </w:p>
          <w:p w14:paraId="2748CFB4" w14:textId="77777777" w:rsidR="00C12CE4" w:rsidRPr="00B53FFA" w:rsidRDefault="00C12CE4" w:rsidP="00ED0672">
            <w:pPr>
              <w:spacing w:after="240"/>
              <w:jc w:val="center"/>
              <w:rPr>
                <w:rFonts w:ascii="Times New Roman" w:hAnsi="Times New Roman"/>
                <w:sz w:val="24"/>
                <w:szCs w:val="24"/>
              </w:rPr>
            </w:pPr>
            <w:r w:rsidRPr="00B53FFA">
              <w:rPr>
                <w:rFonts w:ascii="Times New Roman" w:hAnsi="Times New Roman"/>
                <w:b/>
                <w:sz w:val="24"/>
                <w:szCs w:val="24"/>
              </w:rPr>
              <w:t xml:space="preserve">Efectele prezentului act normativ asupra </w:t>
            </w:r>
            <w:bookmarkStart w:id="0" w:name="_GoBack"/>
            <w:r w:rsidRPr="00B53FFA">
              <w:rPr>
                <w:rFonts w:ascii="Times New Roman" w:hAnsi="Times New Roman"/>
                <w:b/>
                <w:sz w:val="24"/>
                <w:szCs w:val="24"/>
              </w:rPr>
              <w:t>legislaţiei în vigoare</w:t>
            </w:r>
            <w:bookmarkEnd w:id="0"/>
          </w:p>
        </w:tc>
      </w:tr>
      <w:tr w:rsidR="00086616" w:rsidRPr="00B53FFA" w14:paraId="0233C799" w14:textId="77777777" w:rsidTr="0093388F">
        <w:tc>
          <w:tcPr>
            <w:tcW w:w="5000" w:type="pct"/>
          </w:tcPr>
          <w:p w14:paraId="69B4EFEF"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1. Măsuri normative necesare pentru aplicarea prevederilor act</w:t>
            </w:r>
            <w:r w:rsidR="007051D4" w:rsidRPr="00B53FFA">
              <w:rPr>
                <w:rFonts w:ascii="Times New Roman" w:hAnsi="Times New Roman"/>
                <w:b/>
                <w:sz w:val="24"/>
                <w:szCs w:val="24"/>
              </w:rPr>
              <w:t>ului</w:t>
            </w:r>
            <w:r w:rsidRPr="00B53FFA">
              <w:rPr>
                <w:rFonts w:ascii="Times New Roman" w:hAnsi="Times New Roman"/>
                <w:b/>
                <w:sz w:val="24"/>
                <w:szCs w:val="24"/>
              </w:rPr>
              <w:t xml:space="preserve"> normativ:</w:t>
            </w:r>
          </w:p>
          <w:p w14:paraId="5D659530" w14:textId="77777777" w:rsidR="00086616" w:rsidRPr="00B53FFA" w:rsidRDefault="00086616" w:rsidP="00086616">
            <w:pPr>
              <w:pStyle w:val="Listparagraf1"/>
              <w:spacing w:after="0" w:line="240" w:lineRule="auto"/>
              <w:ind w:left="0"/>
              <w:contextualSpacing w:val="0"/>
              <w:jc w:val="both"/>
              <w:rPr>
                <w:rFonts w:ascii="Times New Roman" w:hAnsi="Times New Roman"/>
                <w:b/>
                <w:sz w:val="24"/>
                <w:szCs w:val="24"/>
              </w:rPr>
            </w:pPr>
            <w:r w:rsidRPr="00B53FFA">
              <w:rPr>
                <w:rFonts w:ascii="Times New Roman" w:hAnsi="Times New Roman"/>
                <w:b/>
                <w:sz w:val="24"/>
                <w:szCs w:val="24"/>
              </w:rPr>
              <w:t>a) Acte normative în vigoare ce vor fi modificate sau abrogate, ca urmare a intrării în vigoare a act</w:t>
            </w:r>
            <w:r w:rsidR="007051D4" w:rsidRPr="00B53FFA">
              <w:rPr>
                <w:rFonts w:ascii="Times New Roman" w:hAnsi="Times New Roman"/>
                <w:b/>
                <w:sz w:val="24"/>
                <w:szCs w:val="24"/>
              </w:rPr>
              <w:t>ului</w:t>
            </w:r>
            <w:r w:rsidRPr="00B53FFA">
              <w:rPr>
                <w:rFonts w:ascii="Times New Roman" w:hAnsi="Times New Roman"/>
                <w:b/>
                <w:sz w:val="24"/>
                <w:szCs w:val="24"/>
              </w:rPr>
              <w:t xml:space="preserve"> normativ</w:t>
            </w:r>
          </w:p>
          <w:p w14:paraId="1D194BD3" w14:textId="77777777" w:rsidR="00FF5A16" w:rsidRPr="00B53FFA" w:rsidRDefault="00FF5A16" w:rsidP="00086616">
            <w:pPr>
              <w:pStyle w:val="Listparagraf1"/>
              <w:spacing w:after="0" w:line="240" w:lineRule="auto"/>
              <w:ind w:left="0"/>
              <w:contextualSpacing w:val="0"/>
              <w:jc w:val="both"/>
              <w:rPr>
                <w:rFonts w:ascii="Times New Roman" w:hAnsi="Times New Roman"/>
                <w:b/>
                <w:sz w:val="24"/>
                <w:szCs w:val="24"/>
              </w:rPr>
            </w:pPr>
            <w:r w:rsidRPr="00B53FFA">
              <w:rPr>
                <w:rFonts w:ascii="Times New Roman" w:hAnsi="Times New Roman"/>
                <w:color w:val="000000" w:themeColor="text1"/>
                <w:sz w:val="24"/>
                <w:szCs w:val="24"/>
              </w:rPr>
              <w:t>Legea nr. 133/1996 pentru transformarea Fondurilor Proprietăţii Private în societăţi de investiţii financiare se abrogă.</w:t>
            </w:r>
          </w:p>
          <w:p w14:paraId="6E7E9B04" w14:textId="77777777" w:rsidR="001C7BD9" w:rsidRPr="00B53FFA" w:rsidRDefault="00DC4864" w:rsidP="001C7BD9">
            <w:pPr>
              <w:pStyle w:val="ListParagraph"/>
              <w:spacing w:after="0" w:line="240" w:lineRule="auto"/>
              <w:ind w:left="0"/>
              <w:jc w:val="both"/>
              <w:rPr>
                <w:rFonts w:ascii="Times New Roman" w:hAnsi="Times New Roman"/>
                <w:sz w:val="24"/>
                <w:szCs w:val="24"/>
              </w:rPr>
            </w:pPr>
            <w:r w:rsidRPr="00B53FFA">
              <w:rPr>
                <w:rFonts w:ascii="Times New Roman" w:hAnsi="Times New Roman"/>
                <w:sz w:val="24"/>
                <w:szCs w:val="24"/>
              </w:rPr>
              <w:t>La data prevăzută de art. 7</w:t>
            </w:r>
            <w:r w:rsidR="00476264" w:rsidRPr="00B53FFA">
              <w:rPr>
                <w:rFonts w:ascii="Times New Roman" w:hAnsi="Times New Roman"/>
                <w:sz w:val="24"/>
                <w:szCs w:val="24"/>
              </w:rPr>
              <w:t>9</w:t>
            </w:r>
            <w:r w:rsidR="00E8250D" w:rsidRPr="00B53FFA">
              <w:rPr>
                <w:rFonts w:ascii="Times New Roman" w:hAnsi="Times New Roman"/>
                <w:sz w:val="24"/>
                <w:szCs w:val="24"/>
              </w:rPr>
              <w:t xml:space="preserve"> alin. (1), v</w:t>
            </w:r>
            <w:r w:rsidR="007051D4" w:rsidRPr="00B53FFA">
              <w:rPr>
                <w:rFonts w:ascii="Times New Roman" w:hAnsi="Times New Roman"/>
                <w:sz w:val="24"/>
                <w:szCs w:val="24"/>
              </w:rPr>
              <w:t xml:space="preserve">or fi modificate prevederile </w:t>
            </w:r>
            <w:r w:rsidR="002C4357">
              <w:rPr>
                <w:rFonts w:ascii="Times New Roman" w:hAnsi="Times New Roman"/>
                <w:sz w:val="24"/>
                <w:szCs w:val="24"/>
              </w:rPr>
              <w:t xml:space="preserve">art. 13, </w:t>
            </w:r>
            <w:r w:rsidR="00FF5A16" w:rsidRPr="00B53FFA">
              <w:rPr>
                <w:rFonts w:ascii="Times New Roman" w:hAnsi="Times New Roman"/>
                <w:sz w:val="24"/>
                <w:szCs w:val="24"/>
              </w:rPr>
              <w:t>art. 34 alin. (3) și (4), art. 82 lit. d), art. 88, art. 89</w:t>
            </w:r>
            <w:r w:rsidR="00820D16">
              <w:rPr>
                <w:rFonts w:ascii="Times New Roman" w:hAnsi="Times New Roman"/>
                <w:sz w:val="24"/>
                <w:szCs w:val="24"/>
              </w:rPr>
              <w:t>,</w:t>
            </w:r>
            <w:r w:rsidR="00FF5A16" w:rsidRPr="00B53FFA">
              <w:rPr>
                <w:rFonts w:ascii="Times New Roman" w:hAnsi="Times New Roman"/>
                <w:sz w:val="24"/>
                <w:szCs w:val="24"/>
              </w:rPr>
              <w:t xml:space="preserve"> art. 90 alin. (2) lit. c) </w:t>
            </w:r>
            <w:r w:rsidR="00820D16">
              <w:rPr>
                <w:rFonts w:ascii="Times New Roman" w:hAnsi="Times New Roman"/>
                <w:sz w:val="24"/>
                <w:szCs w:val="24"/>
              </w:rPr>
              <w:t>și art. 193</w:t>
            </w:r>
            <w:r w:rsidR="0001205B" w:rsidRPr="0001205B">
              <w:rPr>
                <w:rFonts w:ascii="Times New Roman" w:hAnsi="Times New Roman"/>
                <w:sz w:val="24"/>
                <w:szCs w:val="24"/>
                <w:vertAlign w:val="superscript"/>
              </w:rPr>
              <w:t>2</w:t>
            </w:r>
            <w:r w:rsidR="00820D16">
              <w:rPr>
                <w:rFonts w:ascii="Times New Roman" w:hAnsi="Times New Roman"/>
                <w:sz w:val="24"/>
                <w:szCs w:val="24"/>
              </w:rPr>
              <w:t xml:space="preserve"> </w:t>
            </w:r>
            <w:r w:rsidR="00FF5A16" w:rsidRPr="00B53FFA">
              <w:rPr>
                <w:rFonts w:ascii="Times New Roman" w:hAnsi="Times New Roman"/>
                <w:sz w:val="24"/>
                <w:szCs w:val="24"/>
              </w:rPr>
              <w:t>din O.U.G. nr. 32/2012, iar art. 202 din același act normativ se abrogă.</w:t>
            </w:r>
            <w:r w:rsidR="001C7BD9" w:rsidRPr="00B53FFA">
              <w:rPr>
                <w:rFonts w:ascii="Times New Roman" w:hAnsi="Times New Roman"/>
                <w:sz w:val="24"/>
                <w:szCs w:val="24"/>
              </w:rPr>
              <w:t xml:space="preserve"> De asemenea, la data prevăzută de art. 79 alin. (1), la art. 196 din O.U.G. nr. 32/2012, după alin. (6) se introduc </w:t>
            </w:r>
            <w:r w:rsidR="00820D16">
              <w:rPr>
                <w:rFonts w:ascii="Times New Roman" w:hAnsi="Times New Roman"/>
                <w:sz w:val="24"/>
                <w:szCs w:val="24"/>
              </w:rPr>
              <w:t>patru</w:t>
            </w:r>
            <w:r w:rsidR="00820D16" w:rsidRPr="00B53FFA">
              <w:rPr>
                <w:rFonts w:ascii="Times New Roman" w:hAnsi="Times New Roman"/>
                <w:sz w:val="24"/>
                <w:szCs w:val="24"/>
              </w:rPr>
              <w:t xml:space="preserve"> </w:t>
            </w:r>
            <w:r w:rsidR="001C7BD9" w:rsidRPr="00B53FFA">
              <w:rPr>
                <w:rFonts w:ascii="Times New Roman" w:hAnsi="Times New Roman"/>
                <w:sz w:val="24"/>
                <w:szCs w:val="24"/>
              </w:rPr>
              <w:t>noi alineate, alin. (6</w:t>
            </w:r>
            <w:r w:rsidR="001C7BD9" w:rsidRPr="00B53FFA">
              <w:rPr>
                <w:rFonts w:ascii="Times New Roman" w:hAnsi="Times New Roman"/>
                <w:sz w:val="24"/>
                <w:szCs w:val="24"/>
                <w:vertAlign w:val="superscript"/>
              </w:rPr>
              <w:t>1</w:t>
            </w:r>
            <w:r w:rsidR="001C7BD9" w:rsidRPr="00B53FFA">
              <w:rPr>
                <w:rFonts w:ascii="Times New Roman" w:hAnsi="Times New Roman"/>
                <w:sz w:val="24"/>
                <w:szCs w:val="24"/>
              </w:rPr>
              <w:t>)-(6</w:t>
            </w:r>
            <w:r w:rsidR="00820D16">
              <w:rPr>
                <w:rFonts w:ascii="Times New Roman" w:hAnsi="Times New Roman"/>
                <w:sz w:val="24"/>
                <w:szCs w:val="24"/>
                <w:vertAlign w:val="superscript"/>
              </w:rPr>
              <w:t>4</w:t>
            </w:r>
            <w:r w:rsidR="001C7BD9" w:rsidRPr="00B53FFA">
              <w:rPr>
                <w:rFonts w:ascii="Times New Roman" w:hAnsi="Times New Roman"/>
                <w:sz w:val="24"/>
                <w:szCs w:val="24"/>
              </w:rPr>
              <w:t xml:space="preserve">) și </w:t>
            </w:r>
            <w:r w:rsidR="00F2397B" w:rsidRPr="00B53FFA">
              <w:rPr>
                <w:rFonts w:ascii="Times New Roman" w:hAnsi="Times New Roman"/>
                <w:sz w:val="24"/>
                <w:szCs w:val="24"/>
              </w:rPr>
              <w:t xml:space="preserve">după </w:t>
            </w:r>
            <w:r w:rsidR="001C7BD9" w:rsidRPr="00B53FFA">
              <w:rPr>
                <w:rFonts w:ascii="Times New Roman" w:hAnsi="Times New Roman"/>
                <w:sz w:val="24"/>
                <w:szCs w:val="24"/>
              </w:rPr>
              <w:t>art. 202 din același act normativ</w:t>
            </w:r>
            <w:r w:rsidR="00F2397B" w:rsidRPr="00B53FFA">
              <w:rPr>
                <w:rFonts w:ascii="Times New Roman" w:hAnsi="Times New Roman"/>
                <w:sz w:val="24"/>
                <w:szCs w:val="24"/>
              </w:rPr>
              <w:t xml:space="preserve">, </w:t>
            </w:r>
            <w:r w:rsidR="001C7BD9" w:rsidRPr="00B53FFA">
              <w:rPr>
                <w:rFonts w:ascii="Times New Roman" w:hAnsi="Times New Roman"/>
                <w:sz w:val="24"/>
                <w:szCs w:val="24"/>
              </w:rPr>
              <w:t xml:space="preserve">se introduce un </w:t>
            </w:r>
            <w:r w:rsidR="00F2397B" w:rsidRPr="00B53FFA">
              <w:rPr>
                <w:rFonts w:ascii="Times New Roman" w:hAnsi="Times New Roman"/>
                <w:sz w:val="24"/>
                <w:szCs w:val="24"/>
              </w:rPr>
              <w:t xml:space="preserve">articol </w:t>
            </w:r>
            <w:r w:rsidR="001C7BD9" w:rsidRPr="00B53FFA">
              <w:rPr>
                <w:rFonts w:ascii="Times New Roman" w:hAnsi="Times New Roman"/>
                <w:sz w:val="24"/>
                <w:szCs w:val="24"/>
              </w:rPr>
              <w:t>nou, a</w:t>
            </w:r>
            <w:r w:rsidR="00F2397B" w:rsidRPr="00B53FFA">
              <w:rPr>
                <w:rFonts w:ascii="Times New Roman" w:hAnsi="Times New Roman"/>
                <w:sz w:val="24"/>
                <w:szCs w:val="24"/>
              </w:rPr>
              <w:t>rt</w:t>
            </w:r>
            <w:r w:rsidR="001C7BD9" w:rsidRPr="00B53FFA">
              <w:rPr>
                <w:rFonts w:ascii="Times New Roman" w:hAnsi="Times New Roman"/>
                <w:sz w:val="24"/>
                <w:szCs w:val="24"/>
              </w:rPr>
              <w:t xml:space="preserve">. </w:t>
            </w:r>
            <w:r w:rsidR="00F2397B" w:rsidRPr="00B53FFA">
              <w:rPr>
                <w:rFonts w:ascii="Times New Roman" w:hAnsi="Times New Roman"/>
                <w:sz w:val="24"/>
                <w:szCs w:val="24"/>
              </w:rPr>
              <w:t>202</w:t>
            </w:r>
            <w:r w:rsidR="00F2397B" w:rsidRPr="00B53FFA">
              <w:rPr>
                <w:rFonts w:ascii="Times New Roman" w:hAnsi="Times New Roman"/>
                <w:sz w:val="24"/>
                <w:szCs w:val="24"/>
                <w:vertAlign w:val="superscript"/>
              </w:rPr>
              <w:t>1</w:t>
            </w:r>
            <w:r w:rsidR="001C7BD9" w:rsidRPr="00B53FFA">
              <w:rPr>
                <w:rFonts w:ascii="Times New Roman" w:hAnsi="Times New Roman"/>
                <w:sz w:val="24"/>
                <w:szCs w:val="24"/>
              </w:rPr>
              <w:t>.</w:t>
            </w:r>
          </w:p>
          <w:p w14:paraId="0A0DDF98" w14:textId="77777777" w:rsidR="00FF5A16" w:rsidRPr="00B53FFA" w:rsidRDefault="00DC4864" w:rsidP="007051D4">
            <w:pPr>
              <w:pStyle w:val="ListParagraph"/>
              <w:spacing w:after="0" w:line="240" w:lineRule="auto"/>
              <w:ind w:left="0"/>
              <w:jc w:val="both"/>
              <w:rPr>
                <w:rFonts w:ascii="Times New Roman" w:hAnsi="Times New Roman"/>
                <w:sz w:val="24"/>
                <w:szCs w:val="24"/>
              </w:rPr>
            </w:pPr>
            <w:r w:rsidRPr="00B53FFA">
              <w:rPr>
                <w:rFonts w:ascii="Times New Roman" w:hAnsi="Times New Roman"/>
                <w:sz w:val="24"/>
                <w:szCs w:val="24"/>
              </w:rPr>
              <w:t>La data prevăzută la art. 7</w:t>
            </w:r>
            <w:r w:rsidR="00476264" w:rsidRPr="00B53FFA">
              <w:rPr>
                <w:rFonts w:ascii="Times New Roman" w:hAnsi="Times New Roman"/>
                <w:sz w:val="24"/>
                <w:szCs w:val="24"/>
              </w:rPr>
              <w:t>9</w:t>
            </w:r>
            <w:r w:rsidR="00FF5A16" w:rsidRPr="00B53FFA">
              <w:rPr>
                <w:rFonts w:ascii="Times New Roman" w:hAnsi="Times New Roman"/>
                <w:sz w:val="24"/>
                <w:szCs w:val="24"/>
              </w:rPr>
              <w:t xml:space="preserve"> alin. (1), prevederile art. 114 – 120, art. 122-123, art. 272 alin. (1) lit. i), art. 286, art. 286</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xml:space="preserve"> și art. 286</w:t>
            </w:r>
            <w:r w:rsidR="00FF5A16" w:rsidRPr="00B53FFA">
              <w:rPr>
                <w:rFonts w:ascii="Times New Roman" w:hAnsi="Times New Roman"/>
                <w:sz w:val="24"/>
                <w:szCs w:val="24"/>
                <w:vertAlign w:val="superscript"/>
              </w:rPr>
              <w:t xml:space="preserve">3 </w:t>
            </w:r>
            <w:r w:rsidR="00FF5A16" w:rsidRPr="00B53FFA">
              <w:rPr>
                <w:rFonts w:ascii="Times New Roman" w:hAnsi="Times New Roman"/>
                <w:sz w:val="24"/>
                <w:szCs w:val="24"/>
              </w:rPr>
              <w:t>din Legea nr. 297/2004 se abrogă.</w:t>
            </w:r>
          </w:p>
          <w:p w14:paraId="51477680" w14:textId="77777777" w:rsidR="00FF5A16" w:rsidRPr="00B53FFA" w:rsidRDefault="00DC4864" w:rsidP="007051D4">
            <w:pPr>
              <w:pStyle w:val="ListParagraph"/>
              <w:spacing w:after="0" w:line="240" w:lineRule="auto"/>
              <w:ind w:left="0"/>
              <w:jc w:val="both"/>
              <w:rPr>
                <w:rFonts w:ascii="Times New Roman" w:hAnsi="Times New Roman"/>
                <w:sz w:val="24"/>
                <w:szCs w:val="24"/>
              </w:rPr>
            </w:pPr>
            <w:r w:rsidRPr="00B53FFA">
              <w:rPr>
                <w:rFonts w:ascii="Times New Roman" w:hAnsi="Times New Roman"/>
                <w:sz w:val="24"/>
                <w:szCs w:val="24"/>
              </w:rPr>
              <w:t>La data prevăzută la art. 7</w:t>
            </w:r>
            <w:r w:rsidR="00476264" w:rsidRPr="00B53FFA">
              <w:rPr>
                <w:rFonts w:ascii="Times New Roman" w:hAnsi="Times New Roman"/>
                <w:sz w:val="24"/>
                <w:szCs w:val="24"/>
              </w:rPr>
              <w:t>9</w:t>
            </w:r>
            <w:r w:rsidR="00FF5A16" w:rsidRPr="00B53FFA">
              <w:rPr>
                <w:rFonts w:ascii="Times New Roman" w:hAnsi="Times New Roman"/>
                <w:sz w:val="24"/>
                <w:szCs w:val="24"/>
              </w:rPr>
              <w:t xml:space="preserve"> alin. (1), prevederile art. 6 alin. (1), art. 7, art. 7</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art. 9, art. 9</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art. 9</w:t>
            </w:r>
            <w:r w:rsidR="00FF5A16" w:rsidRPr="00B53FFA">
              <w:rPr>
                <w:rFonts w:ascii="Times New Roman" w:hAnsi="Times New Roman"/>
                <w:sz w:val="24"/>
                <w:szCs w:val="24"/>
                <w:vertAlign w:val="superscript"/>
              </w:rPr>
              <w:t>2</w:t>
            </w:r>
            <w:r w:rsidR="00FF5A16" w:rsidRPr="00B53FFA">
              <w:rPr>
                <w:rFonts w:ascii="Times New Roman" w:hAnsi="Times New Roman"/>
                <w:sz w:val="24"/>
                <w:szCs w:val="24"/>
              </w:rPr>
              <w:t xml:space="preserve"> alin. (8)-(10)</w:t>
            </w:r>
            <w:r w:rsidR="00E8250D" w:rsidRPr="00B53FFA">
              <w:rPr>
                <w:rFonts w:ascii="Times New Roman" w:hAnsi="Times New Roman"/>
                <w:sz w:val="24"/>
                <w:szCs w:val="24"/>
              </w:rPr>
              <w:t xml:space="preserve">, </w:t>
            </w:r>
            <w:r w:rsidR="00FF5A16" w:rsidRPr="00B53FFA">
              <w:rPr>
                <w:rFonts w:ascii="Times New Roman" w:hAnsi="Times New Roman"/>
                <w:sz w:val="24"/>
                <w:szCs w:val="24"/>
              </w:rPr>
              <w:t>art. 12 alin. (3), alin. (4), alin. (4</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alin. (5) și alin. (9) din Capitolul II, respectiv art. 20</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xml:space="preserve"> din Capitolul VI</w:t>
            </w:r>
            <w:r w:rsidR="00FF5A16" w:rsidRPr="00B53FFA">
              <w:rPr>
                <w:rFonts w:ascii="Times New Roman" w:hAnsi="Times New Roman"/>
                <w:sz w:val="24"/>
                <w:szCs w:val="24"/>
                <w:vertAlign w:val="superscript"/>
              </w:rPr>
              <w:t>1</w:t>
            </w:r>
            <w:r w:rsidR="00FF5A16" w:rsidRPr="00B53FFA">
              <w:rPr>
                <w:rFonts w:ascii="Times New Roman" w:hAnsi="Times New Roman"/>
                <w:sz w:val="24"/>
                <w:szCs w:val="24"/>
              </w:rPr>
              <w:t xml:space="preserve"> al Titlului VII al Legii nr. 247/2005 se abrogă.</w:t>
            </w:r>
          </w:p>
          <w:p w14:paraId="3D99F3C0" w14:textId="77777777" w:rsidR="008618AC" w:rsidRPr="00B53FFA" w:rsidRDefault="008618AC" w:rsidP="007051D4">
            <w:pPr>
              <w:pStyle w:val="ListParagraph"/>
              <w:spacing w:after="0" w:line="240" w:lineRule="auto"/>
              <w:ind w:left="0"/>
              <w:jc w:val="both"/>
              <w:rPr>
                <w:rFonts w:ascii="Times New Roman" w:hAnsi="Times New Roman"/>
                <w:sz w:val="24"/>
                <w:szCs w:val="24"/>
              </w:rPr>
            </w:pPr>
            <w:r w:rsidRPr="00B53FFA">
              <w:rPr>
                <w:rFonts w:ascii="Times New Roman" w:hAnsi="Times New Roman"/>
                <w:sz w:val="24"/>
                <w:szCs w:val="24"/>
              </w:rPr>
              <w:t>La data prevăzută la art. 79 alin. (1), prevederile art. 7 alin. (2) lit. a)</w:t>
            </w:r>
            <w:r w:rsidR="00820D16">
              <w:rPr>
                <w:rFonts w:ascii="Times New Roman" w:hAnsi="Times New Roman"/>
                <w:sz w:val="24"/>
                <w:szCs w:val="24"/>
              </w:rPr>
              <w:t>, art. 50 alin. (2)</w:t>
            </w:r>
            <w:r w:rsidRPr="00B53FFA">
              <w:rPr>
                <w:rFonts w:ascii="Times New Roman" w:hAnsi="Times New Roman"/>
                <w:sz w:val="24"/>
                <w:szCs w:val="24"/>
              </w:rPr>
              <w:t xml:space="preserve"> și art. 52 alin. (5) din Legea nr. 74/2015 privind administratorii de fonduri de investiții alternative se modifică. De asemenea, la data prevăzută de art. 79 alin. (1), la art. 52 din Legea nr. 74/2015, după alin. (5) se introduc </w:t>
            </w:r>
            <w:r w:rsidR="00033F16">
              <w:rPr>
                <w:rFonts w:ascii="Times New Roman" w:hAnsi="Times New Roman"/>
                <w:sz w:val="24"/>
                <w:szCs w:val="24"/>
              </w:rPr>
              <w:t>patru</w:t>
            </w:r>
            <w:r w:rsidR="00033F16" w:rsidRPr="00B53FFA">
              <w:rPr>
                <w:rFonts w:ascii="Times New Roman" w:hAnsi="Times New Roman"/>
                <w:sz w:val="24"/>
                <w:szCs w:val="24"/>
              </w:rPr>
              <w:t xml:space="preserve"> </w:t>
            </w:r>
            <w:r w:rsidRPr="00B53FFA">
              <w:rPr>
                <w:rFonts w:ascii="Times New Roman" w:hAnsi="Times New Roman"/>
                <w:sz w:val="24"/>
                <w:szCs w:val="24"/>
              </w:rPr>
              <w:t>noi alineate, alin. (6)-(</w:t>
            </w:r>
            <w:r w:rsidR="00033F16">
              <w:rPr>
                <w:rFonts w:ascii="Times New Roman" w:hAnsi="Times New Roman"/>
                <w:sz w:val="24"/>
                <w:szCs w:val="24"/>
              </w:rPr>
              <w:t>9</w:t>
            </w:r>
            <w:r w:rsidRPr="00B53FFA">
              <w:rPr>
                <w:rFonts w:ascii="Times New Roman" w:hAnsi="Times New Roman"/>
                <w:sz w:val="24"/>
                <w:szCs w:val="24"/>
              </w:rPr>
              <w:t>)</w:t>
            </w:r>
            <w:r w:rsidR="003E4ED8" w:rsidRPr="00B53FFA">
              <w:rPr>
                <w:rFonts w:ascii="Times New Roman" w:hAnsi="Times New Roman"/>
                <w:sz w:val="24"/>
                <w:szCs w:val="24"/>
              </w:rPr>
              <w:t>, după art. 57 din același act normativ se introduce</w:t>
            </w:r>
            <w:r w:rsidRPr="00B53FFA">
              <w:rPr>
                <w:rFonts w:ascii="Times New Roman" w:hAnsi="Times New Roman"/>
                <w:sz w:val="24"/>
                <w:szCs w:val="24"/>
              </w:rPr>
              <w:t xml:space="preserve"> </w:t>
            </w:r>
            <w:r w:rsidR="003E4ED8" w:rsidRPr="00B53FFA">
              <w:rPr>
                <w:rFonts w:ascii="Times New Roman" w:hAnsi="Times New Roman"/>
                <w:sz w:val="24"/>
                <w:szCs w:val="24"/>
              </w:rPr>
              <w:t>un articol nou, art. 57</w:t>
            </w:r>
            <w:r w:rsidR="003E4ED8" w:rsidRPr="00B53FFA">
              <w:rPr>
                <w:rFonts w:ascii="Times New Roman" w:hAnsi="Times New Roman"/>
                <w:sz w:val="24"/>
                <w:szCs w:val="24"/>
                <w:vertAlign w:val="superscript"/>
              </w:rPr>
              <w:t>1</w:t>
            </w:r>
            <w:r w:rsidR="003E4ED8" w:rsidRPr="00B53FFA">
              <w:rPr>
                <w:rFonts w:ascii="Times New Roman" w:hAnsi="Times New Roman"/>
                <w:sz w:val="24"/>
                <w:szCs w:val="24"/>
              </w:rPr>
              <w:t xml:space="preserve">, </w:t>
            </w:r>
            <w:r w:rsidRPr="00B53FFA">
              <w:rPr>
                <w:rFonts w:ascii="Times New Roman" w:hAnsi="Times New Roman"/>
                <w:sz w:val="24"/>
                <w:szCs w:val="24"/>
              </w:rPr>
              <w:t>și după art. 6</w:t>
            </w:r>
            <w:r w:rsidR="00D21C66" w:rsidRPr="00B53FFA">
              <w:rPr>
                <w:rFonts w:ascii="Times New Roman" w:hAnsi="Times New Roman"/>
                <w:sz w:val="24"/>
                <w:szCs w:val="24"/>
              </w:rPr>
              <w:t>3</w:t>
            </w:r>
            <w:r w:rsidRPr="00B53FFA">
              <w:rPr>
                <w:rFonts w:ascii="Times New Roman" w:hAnsi="Times New Roman"/>
                <w:sz w:val="24"/>
                <w:szCs w:val="24"/>
              </w:rPr>
              <w:t xml:space="preserve"> din același act normativ, se introduce un articol</w:t>
            </w:r>
            <w:r w:rsidR="003E4ED8" w:rsidRPr="00B53FFA">
              <w:rPr>
                <w:rFonts w:ascii="Times New Roman" w:hAnsi="Times New Roman"/>
                <w:sz w:val="24"/>
                <w:szCs w:val="24"/>
              </w:rPr>
              <w:t xml:space="preserve"> nou</w:t>
            </w:r>
            <w:r w:rsidRPr="00B53FFA">
              <w:rPr>
                <w:rFonts w:ascii="Times New Roman" w:hAnsi="Times New Roman"/>
                <w:sz w:val="24"/>
                <w:szCs w:val="24"/>
              </w:rPr>
              <w:t>, art. 6</w:t>
            </w:r>
            <w:r w:rsidR="00D21C66" w:rsidRPr="00B53FFA">
              <w:rPr>
                <w:rFonts w:ascii="Times New Roman" w:hAnsi="Times New Roman"/>
                <w:sz w:val="24"/>
                <w:szCs w:val="24"/>
              </w:rPr>
              <w:t>3</w:t>
            </w:r>
            <w:r w:rsidR="00D21C66" w:rsidRPr="00B53FFA">
              <w:rPr>
                <w:rFonts w:ascii="Times New Roman" w:hAnsi="Times New Roman"/>
                <w:sz w:val="24"/>
                <w:szCs w:val="24"/>
                <w:vertAlign w:val="superscript"/>
              </w:rPr>
              <w:t>1</w:t>
            </w:r>
            <w:r w:rsidRPr="00B53FFA">
              <w:rPr>
                <w:rFonts w:ascii="Times New Roman" w:hAnsi="Times New Roman"/>
                <w:sz w:val="24"/>
                <w:szCs w:val="24"/>
              </w:rPr>
              <w:t>.</w:t>
            </w:r>
          </w:p>
          <w:p w14:paraId="5628F220" w14:textId="77777777" w:rsidR="00035779" w:rsidRPr="00B53FFA" w:rsidRDefault="00086616" w:rsidP="00346E2F">
            <w:pPr>
              <w:pStyle w:val="Listparagraf1"/>
              <w:spacing w:after="0" w:line="240" w:lineRule="auto"/>
              <w:ind w:left="0"/>
              <w:contextualSpacing w:val="0"/>
              <w:jc w:val="both"/>
              <w:rPr>
                <w:rFonts w:ascii="Times New Roman" w:hAnsi="Times New Roman"/>
                <w:b/>
                <w:sz w:val="24"/>
                <w:szCs w:val="24"/>
              </w:rPr>
            </w:pPr>
            <w:r w:rsidRPr="00B53FFA">
              <w:rPr>
                <w:rFonts w:ascii="Times New Roman" w:hAnsi="Times New Roman"/>
                <w:b/>
                <w:sz w:val="24"/>
                <w:szCs w:val="24"/>
              </w:rPr>
              <w:t>b) Acte normative ce urmează a fi elaborate în veder</w:t>
            </w:r>
            <w:r w:rsidR="00AA2890" w:rsidRPr="00B53FFA">
              <w:rPr>
                <w:rFonts w:ascii="Times New Roman" w:hAnsi="Times New Roman"/>
                <w:b/>
                <w:sz w:val="24"/>
                <w:szCs w:val="24"/>
              </w:rPr>
              <w:t>ea implementării noilor dispoziţ</w:t>
            </w:r>
            <w:r w:rsidRPr="00B53FFA">
              <w:rPr>
                <w:rFonts w:ascii="Times New Roman" w:hAnsi="Times New Roman"/>
                <w:b/>
                <w:sz w:val="24"/>
                <w:szCs w:val="24"/>
              </w:rPr>
              <w:t>ii</w:t>
            </w:r>
          </w:p>
          <w:p w14:paraId="7BDDAC9C" w14:textId="77777777" w:rsidR="00086616" w:rsidRPr="00B53FFA" w:rsidRDefault="00086616" w:rsidP="0056524A">
            <w:pPr>
              <w:ind w:left="0"/>
              <w:rPr>
                <w:rFonts w:ascii="Times New Roman" w:hAnsi="Times New Roman"/>
                <w:sz w:val="24"/>
                <w:szCs w:val="24"/>
              </w:rPr>
            </w:pPr>
            <w:r w:rsidRPr="00B53FFA">
              <w:rPr>
                <w:rFonts w:ascii="Times New Roman" w:hAnsi="Times New Roman"/>
                <w:sz w:val="24"/>
                <w:szCs w:val="24"/>
              </w:rPr>
              <w:t>A</w:t>
            </w:r>
            <w:r w:rsidR="002630D4" w:rsidRPr="00B53FFA">
              <w:rPr>
                <w:rFonts w:ascii="Times New Roman" w:hAnsi="Times New Roman"/>
                <w:sz w:val="24"/>
                <w:szCs w:val="24"/>
              </w:rPr>
              <w:t>utoritatea de Supraveghere Financiară</w:t>
            </w:r>
            <w:r w:rsidRPr="00B53FFA">
              <w:rPr>
                <w:rFonts w:ascii="Times New Roman" w:hAnsi="Times New Roman"/>
                <w:sz w:val="24"/>
                <w:szCs w:val="24"/>
              </w:rPr>
              <w:t xml:space="preserve"> va emite reglementările </w:t>
            </w:r>
            <w:r w:rsidR="00FE2739" w:rsidRPr="00B53FFA">
              <w:rPr>
                <w:rFonts w:ascii="Times New Roman" w:hAnsi="Times New Roman"/>
                <w:sz w:val="24"/>
                <w:szCs w:val="24"/>
              </w:rPr>
              <w:t xml:space="preserve">secundare </w:t>
            </w:r>
            <w:r w:rsidRPr="00B53FFA">
              <w:rPr>
                <w:rFonts w:ascii="Times New Roman" w:hAnsi="Times New Roman"/>
                <w:sz w:val="24"/>
                <w:szCs w:val="24"/>
              </w:rPr>
              <w:t xml:space="preserve">necesare </w:t>
            </w:r>
            <w:r w:rsidR="0056524A" w:rsidRPr="00B53FFA">
              <w:rPr>
                <w:rFonts w:ascii="Times New Roman" w:hAnsi="Times New Roman"/>
                <w:sz w:val="24"/>
                <w:szCs w:val="24"/>
              </w:rPr>
              <w:t xml:space="preserve">în aplicarea </w:t>
            </w:r>
            <w:r w:rsidR="006B0375" w:rsidRPr="00B53FFA">
              <w:rPr>
                <w:rFonts w:ascii="Times New Roman" w:hAnsi="Times New Roman"/>
                <w:color w:val="000000" w:themeColor="text1"/>
                <w:sz w:val="24"/>
                <w:szCs w:val="24"/>
              </w:rPr>
              <w:t>prezentul</w:t>
            </w:r>
            <w:r w:rsidR="0056524A" w:rsidRPr="00B53FFA">
              <w:rPr>
                <w:rFonts w:ascii="Times New Roman" w:hAnsi="Times New Roman"/>
                <w:color w:val="000000" w:themeColor="text1"/>
                <w:sz w:val="24"/>
                <w:szCs w:val="24"/>
              </w:rPr>
              <w:t>ui</w:t>
            </w:r>
            <w:r w:rsidR="006B0375" w:rsidRPr="00B53FFA">
              <w:rPr>
                <w:rFonts w:ascii="Times New Roman" w:hAnsi="Times New Roman"/>
                <w:color w:val="000000" w:themeColor="text1"/>
                <w:sz w:val="24"/>
                <w:szCs w:val="24"/>
              </w:rPr>
              <w:t xml:space="preserve"> act normativ</w:t>
            </w:r>
            <w:r w:rsidRPr="00B53FFA">
              <w:rPr>
                <w:rFonts w:ascii="Times New Roman" w:hAnsi="Times New Roman"/>
                <w:sz w:val="24"/>
                <w:szCs w:val="24"/>
              </w:rPr>
              <w:t>.</w:t>
            </w:r>
          </w:p>
        </w:tc>
      </w:tr>
      <w:tr w:rsidR="007D363B" w:rsidRPr="00B53FFA" w14:paraId="37FD1349" w14:textId="77777777" w:rsidTr="0093388F">
        <w:tc>
          <w:tcPr>
            <w:tcW w:w="5000" w:type="pct"/>
          </w:tcPr>
          <w:p w14:paraId="177CF3DA" w14:textId="77777777" w:rsidR="007D363B" w:rsidRPr="00B53FFA" w:rsidRDefault="007D363B" w:rsidP="007D363B">
            <w:pPr>
              <w:ind w:left="0"/>
              <w:rPr>
                <w:rFonts w:ascii="Times New Roman" w:hAnsi="Times New Roman"/>
                <w:b/>
                <w:bCs/>
                <w:sz w:val="24"/>
                <w:szCs w:val="24"/>
              </w:rPr>
            </w:pPr>
            <w:r w:rsidRPr="00B53FFA">
              <w:rPr>
                <w:rFonts w:ascii="Times New Roman" w:hAnsi="Times New Roman"/>
                <w:b/>
                <w:bCs/>
                <w:sz w:val="24"/>
                <w:szCs w:val="24"/>
              </w:rPr>
              <w:t>1</w:t>
            </w:r>
            <w:r w:rsidR="009233BF" w:rsidRPr="00B53FFA">
              <w:rPr>
                <w:rFonts w:ascii="Times New Roman" w:hAnsi="Times New Roman"/>
                <w:b/>
                <w:bCs/>
                <w:sz w:val="24"/>
                <w:szCs w:val="24"/>
                <w:vertAlign w:val="superscript"/>
              </w:rPr>
              <w:t>1</w:t>
            </w:r>
            <w:r w:rsidRPr="00B53FFA">
              <w:rPr>
                <w:rFonts w:ascii="Times New Roman" w:hAnsi="Times New Roman"/>
                <w:b/>
                <w:bCs/>
                <w:sz w:val="24"/>
                <w:szCs w:val="24"/>
              </w:rPr>
              <w:t>. Compatibilitatea proiectului de act normativ cu legislaţia în domeniul achiziţiilor publice</w:t>
            </w:r>
          </w:p>
          <w:p w14:paraId="2FA3BFAD" w14:textId="77777777" w:rsidR="007D363B" w:rsidRPr="00B53FFA" w:rsidRDefault="007D363B" w:rsidP="007D363B">
            <w:pPr>
              <w:ind w:left="0"/>
              <w:rPr>
                <w:rFonts w:ascii="Times New Roman" w:hAnsi="Times New Roman"/>
                <w:b/>
                <w:sz w:val="24"/>
                <w:szCs w:val="24"/>
              </w:rPr>
            </w:pPr>
            <w:r w:rsidRPr="00B53FFA">
              <w:rPr>
                <w:rFonts w:ascii="Times New Roman" w:hAnsi="Times New Roman"/>
                <w:sz w:val="24"/>
                <w:szCs w:val="24"/>
              </w:rPr>
              <w:t>Proiectul de act normativ nu are impact asupra legislaţiei din domeniul achiziţiilor publice.</w:t>
            </w:r>
          </w:p>
        </w:tc>
      </w:tr>
      <w:tr w:rsidR="00086616" w:rsidRPr="00B53FFA" w14:paraId="789EDF69" w14:textId="77777777" w:rsidTr="0093388F">
        <w:tc>
          <w:tcPr>
            <w:tcW w:w="5000" w:type="pct"/>
          </w:tcPr>
          <w:p w14:paraId="02D99D48"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2. Conformitatea act</w:t>
            </w:r>
            <w:r w:rsidR="00CC20E2" w:rsidRPr="00B53FFA">
              <w:rPr>
                <w:rFonts w:ascii="Times New Roman" w:hAnsi="Times New Roman"/>
                <w:b/>
                <w:sz w:val="24"/>
                <w:szCs w:val="24"/>
              </w:rPr>
              <w:t>ului</w:t>
            </w:r>
            <w:r w:rsidRPr="00B53FFA">
              <w:rPr>
                <w:rFonts w:ascii="Times New Roman" w:hAnsi="Times New Roman"/>
                <w:b/>
                <w:sz w:val="24"/>
                <w:szCs w:val="24"/>
              </w:rPr>
              <w:t xml:space="preserve"> normativ cu legislaţia comunitară în cazul proiectelor ce transpun prevederi comunitare</w:t>
            </w:r>
          </w:p>
          <w:p w14:paraId="71738AC0" w14:textId="77777777" w:rsidR="00C05CE3" w:rsidRPr="00B53FFA" w:rsidRDefault="00205BFC" w:rsidP="00205BFC">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3B12888F" w14:textId="77777777" w:rsidTr="0093388F">
        <w:tc>
          <w:tcPr>
            <w:tcW w:w="5000" w:type="pct"/>
          </w:tcPr>
          <w:p w14:paraId="01EDB310" w14:textId="77777777" w:rsidR="00086616" w:rsidRPr="00B53FFA" w:rsidRDefault="00086616" w:rsidP="008A7BB9">
            <w:pPr>
              <w:numPr>
                <w:ilvl w:val="0"/>
                <w:numId w:val="3"/>
              </w:numPr>
              <w:rPr>
                <w:rFonts w:ascii="Times New Roman" w:hAnsi="Times New Roman"/>
                <w:b/>
                <w:sz w:val="24"/>
                <w:szCs w:val="24"/>
              </w:rPr>
            </w:pPr>
            <w:r w:rsidRPr="00B53FFA">
              <w:rPr>
                <w:rFonts w:ascii="Times New Roman" w:hAnsi="Times New Roman"/>
                <w:b/>
                <w:sz w:val="24"/>
                <w:szCs w:val="24"/>
              </w:rPr>
              <w:t>Măsuri normative necesare aplicării directe a actelor normative comunitare</w:t>
            </w:r>
          </w:p>
          <w:p w14:paraId="16FB204B" w14:textId="77777777" w:rsidR="00086616" w:rsidRPr="00B53FFA" w:rsidRDefault="007B0FE5" w:rsidP="003B30F7">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4A086D8C" w14:textId="77777777" w:rsidTr="0093388F">
        <w:tc>
          <w:tcPr>
            <w:tcW w:w="5000" w:type="pct"/>
          </w:tcPr>
          <w:p w14:paraId="510D9FFA" w14:textId="77777777" w:rsidR="00086616" w:rsidRPr="00B53FFA" w:rsidRDefault="00086616" w:rsidP="008A7BB9">
            <w:pPr>
              <w:numPr>
                <w:ilvl w:val="0"/>
                <w:numId w:val="3"/>
              </w:numPr>
              <w:rPr>
                <w:rFonts w:ascii="Times New Roman" w:hAnsi="Times New Roman"/>
                <w:b/>
                <w:sz w:val="24"/>
                <w:szCs w:val="24"/>
              </w:rPr>
            </w:pPr>
            <w:r w:rsidRPr="00B53FFA">
              <w:rPr>
                <w:rFonts w:ascii="Times New Roman" w:hAnsi="Times New Roman"/>
                <w:b/>
                <w:sz w:val="24"/>
                <w:szCs w:val="24"/>
              </w:rPr>
              <w:t>Hotărâri ale Curţii Europene de Justiţie a Uniunii Europene</w:t>
            </w:r>
          </w:p>
          <w:p w14:paraId="12BF2558"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lastRenderedPageBreak/>
              <w:t xml:space="preserve">Nu este cazul. </w:t>
            </w:r>
          </w:p>
        </w:tc>
      </w:tr>
      <w:tr w:rsidR="00086616" w:rsidRPr="00B53FFA" w14:paraId="0D22E5C2" w14:textId="77777777" w:rsidTr="0093388F">
        <w:tc>
          <w:tcPr>
            <w:tcW w:w="5000" w:type="pct"/>
          </w:tcPr>
          <w:p w14:paraId="405F5FC3" w14:textId="77777777" w:rsidR="00086616" w:rsidRPr="00B53FFA" w:rsidRDefault="00086616" w:rsidP="008A7BB9">
            <w:pPr>
              <w:numPr>
                <w:ilvl w:val="0"/>
                <w:numId w:val="3"/>
              </w:numPr>
              <w:rPr>
                <w:rFonts w:ascii="Times New Roman" w:hAnsi="Times New Roman"/>
                <w:b/>
                <w:bCs/>
                <w:sz w:val="24"/>
                <w:szCs w:val="24"/>
              </w:rPr>
            </w:pPr>
            <w:r w:rsidRPr="00B53FFA">
              <w:rPr>
                <w:rFonts w:ascii="Times New Roman" w:hAnsi="Times New Roman"/>
                <w:b/>
                <w:bCs/>
                <w:sz w:val="24"/>
                <w:szCs w:val="24"/>
              </w:rPr>
              <w:lastRenderedPageBreak/>
              <w:t>Alte acte normative şi sau documente internaţionale din care decurg angajamente</w:t>
            </w:r>
          </w:p>
          <w:p w14:paraId="25E995C1"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72A15B1E" w14:textId="77777777" w:rsidTr="0093388F">
        <w:tc>
          <w:tcPr>
            <w:tcW w:w="5000" w:type="pct"/>
          </w:tcPr>
          <w:p w14:paraId="0ED4F263" w14:textId="77777777" w:rsidR="00086616" w:rsidRPr="00B53FFA" w:rsidRDefault="008A7BB9" w:rsidP="00086616">
            <w:pPr>
              <w:ind w:left="0"/>
              <w:rPr>
                <w:rFonts w:ascii="Times New Roman" w:hAnsi="Times New Roman"/>
                <w:b/>
                <w:sz w:val="24"/>
                <w:szCs w:val="24"/>
              </w:rPr>
            </w:pPr>
            <w:r w:rsidRPr="00B53FFA">
              <w:rPr>
                <w:rFonts w:ascii="Times New Roman" w:hAnsi="Times New Roman"/>
                <w:b/>
                <w:sz w:val="24"/>
                <w:szCs w:val="24"/>
              </w:rPr>
              <w:t>6</w:t>
            </w:r>
            <w:r w:rsidR="00086616" w:rsidRPr="00B53FFA">
              <w:rPr>
                <w:rFonts w:ascii="Times New Roman" w:hAnsi="Times New Roman"/>
                <w:b/>
                <w:sz w:val="24"/>
                <w:szCs w:val="24"/>
              </w:rPr>
              <w:t xml:space="preserve">. </w:t>
            </w:r>
            <w:r w:rsidRPr="00B53FFA">
              <w:rPr>
                <w:rFonts w:ascii="Times New Roman" w:hAnsi="Times New Roman"/>
                <w:b/>
                <w:sz w:val="24"/>
                <w:szCs w:val="24"/>
              </w:rPr>
              <w:t xml:space="preserve"> </w:t>
            </w:r>
            <w:r w:rsidR="00086616" w:rsidRPr="00B53FFA">
              <w:rPr>
                <w:rFonts w:ascii="Times New Roman" w:hAnsi="Times New Roman"/>
                <w:b/>
                <w:sz w:val="24"/>
                <w:szCs w:val="24"/>
              </w:rPr>
              <w:t>Alte informaţii</w:t>
            </w:r>
          </w:p>
          <w:p w14:paraId="1A636834"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0B5CB37A" w14:textId="77777777" w:rsidTr="0093388F">
        <w:tc>
          <w:tcPr>
            <w:tcW w:w="5000" w:type="pct"/>
          </w:tcPr>
          <w:p w14:paraId="33319200" w14:textId="77777777" w:rsidR="00086616" w:rsidRPr="00B53FFA" w:rsidRDefault="00086616" w:rsidP="00ED0672">
            <w:pPr>
              <w:jc w:val="center"/>
              <w:rPr>
                <w:rFonts w:ascii="Times New Roman" w:hAnsi="Times New Roman"/>
                <w:b/>
                <w:sz w:val="24"/>
                <w:szCs w:val="24"/>
              </w:rPr>
            </w:pPr>
            <w:r w:rsidRPr="00B53FFA">
              <w:rPr>
                <w:rFonts w:ascii="Times New Roman" w:hAnsi="Times New Roman"/>
                <w:b/>
                <w:sz w:val="24"/>
                <w:szCs w:val="24"/>
              </w:rPr>
              <w:t>Secţiunea a 6-a</w:t>
            </w:r>
          </w:p>
          <w:p w14:paraId="0FBAC678" w14:textId="77777777" w:rsidR="00086616" w:rsidRPr="00B53FFA" w:rsidRDefault="00086616" w:rsidP="00CC20E2">
            <w:pPr>
              <w:jc w:val="center"/>
              <w:rPr>
                <w:rFonts w:ascii="Times New Roman" w:hAnsi="Times New Roman"/>
                <w:b/>
                <w:sz w:val="24"/>
                <w:szCs w:val="24"/>
              </w:rPr>
            </w:pPr>
            <w:r w:rsidRPr="00B53FFA">
              <w:rPr>
                <w:rFonts w:ascii="Times New Roman" w:hAnsi="Times New Roman"/>
                <w:b/>
                <w:sz w:val="24"/>
                <w:szCs w:val="24"/>
              </w:rPr>
              <w:t>Consultările efectuate în vederea elaborării act</w:t>
            </w:r>
            <w:r w:rsidR="00CC20E2" w:rsidRPr="00B53FFA">
              <w:rPr>
                <w:rFonts w:ascii="Times New Roman" w:hAnsi="Times New Roman"/>
                <w:b/>
                <w:sz w:val="24"/>
                <w:szCs w:val="24"/>
              </w:rPr>
              <w:t>ului</w:t>
            </w:r>
            <w:r w:rsidRPr="00B53FFA">
              <w:rPr>
                <w:rFonts w:ascii="Times New Roman" w:hAnsi="Times New Roman"/>
                <w:b/>
                <w:sz w:val="24"/>
                <w:szCs w:val="24"/>
              </w:rPr>
              <w:t xml:space="preserve"> normativ</w:t>
            </w:r>
          </w:p>
        </w:tc>
      </w:tr>
      <w:tr w:rsidR="00086616" w:rsidRPr="00B53FFA" w14:paraId="49219B91" w14:textId="77777777" w:rsidTr="0093388F">
        <w:tc>
          <w:tcPr>
            <w:tcW w:w="5000" w:type="pct"/>
          </w:tcPr>
          <w:p w14:paraId="7E5E068A" w14:textId="77777777" w:rsidR="00086616" w:rsidRPr="00B53FFA" w:rsidRDefault="00086616" w:rsidP="00ED0672">
            <w:pPr>
              <w:ind w:left="0"/>
              <w:rPr>
                <w:rFonts w:ascii="Times New Roman" w:hAnsi="Times New Roman"/>
                <w:b/>
                <w:bCs/>
                <w:sz w:val="24"/>
                <w:szCs w:val="24"/>
              </w:rPr>
            </w:pPr>
            <w:r w:rsidRPr="00B53FFA">
              <w:rPr>
                <w:rFonts w:ascii="Times New Roman" w:hAnsi="Times New Roman"/>
                <w:b/>
                <w:sz w:val="24"/>
                <w:szCs w:val="24"/>
              </w:rPr>
              <w:t>1. Informaţii privind procesul de consultare cu organizaţiile neguvernamentale, institute de cercetare şi alte organisme implicate</w:t>
            </w:r>
            <w:r w:rsidRPr="00B53FFA">
              <w:rPr>
                <w:rFonts w:ascii="Times New Roman" w:hAnsi="Times New Roman"/>
                <w:b/>
                <w:bCs/>
                <w:sz w:val="24"/>
                <w:szCs w:val="24"/>
              </w:rPr>
              <w:t xml:space="preserve"> </w:t>
            </w:r>
          </w:p>
          <w:p w14:paraId="782DD750" w14:textId="77777777" w:rsidR="00964CDE" w:rsidRPr="00B53FFA" w:rsidRDefault="00964CDE" w:rsidP="00964CDE">
            <w:pPr>
              <w:pStyle w:val="PlainText"/>
              <w:jc w:val="both"/>
              <w:rPr>
                <w:rFonts w:ascii="Times New Roman" w:hAnsi="Times New Roman"/>
                <w:sz w:val="24"/>
                <w:szCs w:val="24"/>
              </w:rPr>
            </w:pPr>
            <w:r w:rsidRPr="00B53FFA">
              <w:rPr>
                <w:rFonts w:ascii="Times New Roman" w:hAnsi="Times New Roman"/>
                <w:sz w:val="24"/>
                <w:szCs w:val="24"/>
              </w:rPr>
              <w:t>Prezentul proiect de lege a fost publicat, pentru consultare publică, pe site-ul Ministerului Finanțelor Publice</w:t>
            </w:r>
            <w:r w:rsidR="00E25E5F" w:rsidRPr="00B53FFA">
              <w:rPr>
                <w:rFonts w:ascii="Times New Roman" w:hAnsi="Times New Roman"/>
                <w:sz w:val="24"/>
                <w:szCs w:val="24"/>
              </w:rPr>
              <w:t xml:space="preserve"> și a</w:t>
            </w:r>
            <w:r w:rsidR="0056524A" w:rsidRPr="00B53FFA">
              <w:rPr>
                <w:rFonts w:ascii="Times New Roman" w:hAnsi="Times New Roman"/>
                <w:sz w:val="24"/>
                <w:szCs w:val="24"/>
              </w:rPr>
              <w:t>l</w:t>
            </w:r>
            <w:r w:rsidR="00E25E5F" w:rsidRPr="00B53FFA">
              <w:rPr>
                <w:rFonts w:ascii="Times New Roman" w:hAnsi="Times New Roman"/>
                <w:sz w:val="24"/>
                <w:szCs w:val="24"/>
              </w:rPr>
              <w:t xml:space="preserve"> Autorității de Supraveghere Financiară</w:t>
            </w:r>
            <w:r w:rsidR="00FA4D5E" w:rsidRPr="00B53FFA">
              <w:rPr>
                <w:rFonts w:ascii="Times New Roman" w:hAnsi="Times New Roman"/>
                <w:sz w:val="24"/>
                <w:szCs w:val="24"/>
              </w:rPr>
              <w:t>,</w:t>
            </w:r>
            <w:r w:rsidRPr="00B53FFA">
              <w:rPr>
                <w:rFonts w:ascii="Times New Roman" w:hAnsi="Times New Roman"/>
                <w:sz w:val="24"/>
                <w:szCs w:val="24"/>
              </w:rPr>
              <w:t xml:space="preserve"> în conformitate cu dispozițiile legale privind transparența decizională.</w:t>
            </w:r>
          </w:p>
          <w:p w14:paraId="11AA0995" w14:textId="1D3CCEF6" w:rsidR="007B0FE5" w:rsidRPr="00B53FFA" w:rsidRDefault="0078631D" w:rsidP="00FD45D1">
            <w:pPr>
              <w:pStyle w:val="PlainText"/>
              <w:jc w:val="both"/>
              <w:rPr>
                <w:rFonts w:ascii="Times New Roman" w:hAnsi="Times New Roman"/>
                <w:sz w:val="24"/>
                <w:szCs w:val="24"/>
              </w:rPr>
            </w:pPr>
            <w:r w:rsidRPr="00B53FFA">
              <w:rPr>
                <w:rFonts w:ascii="Times New Roman" w:hAnsi="Times New Roman"/>
                <w:sz w:val="24"/>
                <w:szCs w:val="24"/>
              </w:rPr>
              <w:t xml:space="preserve">De asemenea, la începutul anului 2016, </w:t>
            </w:r>
            <w:r w:rsidR="00903795" w:rsidRPr="00B53FFA">
              <w:rPr>
                <w:rFonts w:ascii="Times New Roman" w:hAnsi="Times New Roman"/>
                <w:sz w:val="24"/>
                <w:szCs w:val="24"/>
              </w:rPr>
              <w:t>Autoritatea de Supraveghere Financiară</w:t>
            </w:r>
            <w:r w:rsidRPr="00B53FFA">
              <w:rPr>
                <w:rFonts w:ascii="Times New Roman" w:hAnsi="Times New Roman"/>
                <w:sz w:val="24"/>
                <w:szCs w:val="24"/>
              </w:rPr>
              <w:t xml:space="preserve"> </w:t>
            </w:r>
            <w:r w:rsidR="00CE2184" w:rsidRPr="00B53FFA">
              <w:rPr>
                <w:rFonts w:ascii="Times New Roman" w:hAnsi="Times New Roman"/>
                <w:sz w:val="24"/>
                <w:szCs w:val="24"/>
              </w:rPr>
              <w:t xml:space="preserve">a înființat un grup de lucru cu reprezentanții </w:t>
            </w:r>
            <w:r w:rsidR="00205BFC" w:rsidRPr="00B53FFA">
              <w:rPr>
                <w:rFonts w:ascii="Times New Roman" w:hAnsi="Times New Roman"/>
                <w:sz w:val="24"/>
                <w:szCs w:val="24"/>
              </w:rPr>
              <w:t xml:space="preserve">Ministerului Finanțelor Publice și ai </w:t>
            </w:r>
            <w:r w:rsidR="00CE2184" w:rsidRPr="00B53FFA">
              <w:rPr>
                <w:rFonts w:ascii="Times New Roman" w:hAnsi="Times New Roman"/>
                <w:sz w:val="24"/>
                <w:szCs w:val="24"/>
              </w:rPr>
              <w:t xml:space="preserve">Asociației </w:t>
            </w:r>
            <w:r w:rsidR="0056524A" w:rsidRPr="00B53FFA">
              <w:rPr>
                <w:rFonts w:ascii="Times New Roman" w:hAnsi="Times New Roman"/>
                <w:sz w:val="24"/>
                <w:szCs w:val="24"/>
              </w:rPr>
              <w:t>A</w:t>
            </w:r>
            <w:r w:rsidR="008319C8" w:rsidRPr="00B53FFA">
              <w:rPr>
                <w:rFonts w:ascii="Times New Roman" w:hAnsi="Times New Roman"/>
                <w:sz w:val="24"/>
                <w:szCs w:val="24"/>
              </w:rPr>
              <w:t xml:space="preserve">dministratorilor de </w:t>
            </w:r>
            <w:r w:rsidR="0056524A" w:rsidRPr="00B53FFA">
              <w:rPr>
                <w:rFonts w:ascii="Times New Roman" w:hAnsi="Times New Roman"/>
                <w:sz w:val="24"/>
                <w:szCs w:val="24"/>
              </w:rPr>
              <w:t>F</w:t>
            </w:r>
            <w:r w:rsidR="00CE2184" w:rsidRPr="00B53FFA">
              <w:rPr>
                <w:rFonts w:ascii="Times New Roman" w:hAnsi="Times New Roman"/>
                <w:sz w:val="24"/>
                <w:szCs w:val="24"/>
              </w:rPr>
              <w:t xml:space="preserve">onduri de </w:t>
            </w:r>
            <w:r w:rsidR="0056524A" w:rsidRPr="00B53FFA">
              <w:rPr>
                <w:rFonts w:ascii="Times New Roman" w:hAnsi="Times New Roman"/>
                <w:sz w:val="24"/>
                <w:szCs w:val="24"/>
              </w:rPr>
              <w:t>I</w:t>
            </w:r>
            <w:r w:rsidR="00CE2184" w:rsidRPr="00B53FFA">
              <w:rPr>
                <w:rFonts w:ascii="Times New Roman" w:hAnsi="Times New Roman"/>
                <w:sz w:val="24"/>
                <w:szCs w:val="24"/>
              </w:rPr>
              <w:t>nvestiț</w:t>
            </w:r>
            <w:r w:rsidR="008319C8" w:rsidRPr="00B53FFA">
              <w:rPr>
                <w:rFonts w:ascii="Times New Roman" w:hAnsi="Times New Roman"/>
                <w:sz w:val="24"/>
                <w:szCs w:val="24"/>
              </w:rPr>
              <w:t>ii din România (A</w:t>
            </w:r>
            <w:r w:rsidR="00E07ECB" w:rsidRPr="00B53FFA">
              <w:rPr>
                <w:rFonts w:ascii="Times New Roman" w:hAnsi="Times New Roman"/>
                <w:sz w:val="24"/>
                <w:szCs w:val="24"/>
              </w:rPr>
              <w:t>.</w:t>
            </w:r>
            <w:r w:rsidR="008319C8" w:rsidRPr="00B53FFA">
              <w:rPr>
                <w:rFonts w:ascii="Times New Roman" w:hAnsi="Times New Roman"/>
                <w:sz w:val="24"/>
                <w:szCs w:val="24"/>
              </w:rPr>
              <w:t>A</w:t>
            </w:r>
            <w:r w:rsidR="00E07ECB" w:rsidRPr="00B53FFA">
              <w:rPr>
                <w:rFonts w:ascii="Times New Roman" w:hAnsi="Times New Roman"/>
                <w:sz w:val="24"/>
                <w:szCs w:val="24"/>
              </w:rPr>
              <w:t>.</w:t>
            </w:r>
            <w:r w:rsidR="008319C8" w:rsidRPr="00B53FFA">
              <w:rPr>
                <w:rFonts w:ascii="Times New Roman" w:hAnsi="Times New Roman"/>
                <w:sz w:val="24"/>
                <w:szCs w:val="24"/>
              </w:rPr>
              <w:t>F</w:t>
            </w:r>
            <w:r w:rsidR="00E07ECB" w:rsidRPr="00B53FFA">
              <w:rPr>
                <w:rFonts w:ascii="Times New Roman" w:hAnsi="Times New Roman"/>
                <w:sz w:val="24"/>
                <w:szCs w:val="24"/>
              </w:rPr>
              <w:t>.</w:t>
            </w:r>
            <w:r w:rsidR="008319C8" w:rsidRPr="00B53FFA">
              <w:rPr>
                <w:rFonts w:ascii="Times New Roman" w:hAnsi="Times New Roman"/>
                <w:sz w:val="24"/>
                <w:szCs w:val="24"/>
              </w:rPr>
              <w:t>)</w:t>
            </w:r>
            <w:r w:rsidR="009855DE">
              <w:rPr>
                <w:rFonts w:ascii="Times New Roman" w:hAnsi="Times New Roman"/>
                <w:sz w:val="24"/>
                <w:szCs w:val="24"/>
              </w:rPr>
              <w:t>,</w:t>
            </w:r>
            <w:r w:rsidR="00E07ECB" w:rsidRPr="00B53FFA">
              <w:rPr>
                <w:rFonts w:ascii="Times New Roman" w:hAnsi="Times New Roman"/>
                <w:sz w:val="24"/>
                <w:szCs w:val="24"/>
              </w:rPr>
              <w:t xml:space="preserve"> ce a analizat implicațiile noii reglementări privind F.I.A. </w:t>
            </w:r>
            <w:r w:rsidR="009855DE">
              <w:rPr>
                <w:rFonts w:ascii="Times New Roman" w:hAnsi="Times New Roman"/>
                <w:sz w:val="24"/>
                <w:szCs w:val="24"/>
              </w:rPr>
              <w:t xml:space="preserve">Ulterior, prezentul proiect de lege s-a aflat în consultare publică în perioada decembrie 2018-ianuarie 2019, prilej cu care au fost primite și analizate în vederea preluării numeroase propuneri și observații din partea A.A.F. și a altor asociații relevante în domeniul pieței de capital. </w:t>
            </w:r>
          </w:p>
          <w:p w14:paraId="2310C8EF" w14:textId="77777777" w:rsidR="007B0FE5" w:rsidRDefault="007B0FE5" w:rsidP="009855DE">
            <w:pPr>
              <w:ind w:left="0"/>
              <w:rPr>
                <w:rFonts w:ascii="Times New Roman" w:hAnsi="Times New Roman"/>
                <w:sz w:val="24"/>
                <w:szCs w:val="24"/>
              </w:rPr>
            </w:pPr>
            <w:r w:rsidRPr="00B53FFA">
              <w:rPr>
                <w:rFonts w:ascii="Times New Roman" w:hAnsi="Times New Roman"/>
                <w:sz w:val="24"/>
                <w:szCs w:val="24"/>
              </w:rPr>
              <w:t>Precizăm că</w:t>
            </w:r>
            <w:r w:rsidR="00E07ECB" w:rsidRPr="00B53FFA">
              <w:rPr>
                <w:rFonts w:ascii="Times New Roman" w:hAnsi="Times New Roman"/>
                <w:sz w:val="24"/>
                <w:szCs w:val="24"/>
              </w:rPr>
              <w:t>, anterior,</w:t>
            </w:r>
            <w:r w:rsidRPr="00B53FFA">
              <w:rPr>
                <w:rFonts w:ascii="Times New Roman" w:hAnsi="Times New Roman"/>
                <w:sz w:val="24"/>
                <w:szCs w:val="24"/>
              </w:rPr>
              <w:t xml:space="preserve"> </w:t>
            </w:r>
            <w:r w:rsidR="000B06FE">
              <w:rPr>
                <w:rFonts w:ascii="Times New Roman" w:hAnsi="Times New Roman"/>
                <w:sz w:val="24"/>
                <w:szCs w:val="24"/>
              </w:rPr>
              <w:t xml:space="preserve">încă de </w:t>
            </w:r>
            <w:r w:rsidRPr="00B53FFA">
              <w:rPr>
                <w:rFonts w:ascii="Times New Roman" w:hAnsi="Times New Roman"/>
                <w:sz w:val="24"/>
                <w:szCs w:val="24"/>
              </w:rPr>
              <w:t xml:space="preserve">la finele lunii iulie 2015, </w:t>
            </w:r>
            <w:r w:rsidR="00CB6FD0" w:rsidRPr="00B53FFA">
              <w:rPr>
                <w:rFonts w:ascii="Times New Roman" w:hAnsi="Times New Roman"/>
                <w:sz w:val="24"/>
                <w:szCs w:val="24"/>
              </w:rPr>
              <w:t>Autoritatea de Supraveghere Financiară</w:t>
            </w:r>
            <w:r w:rsidRPr="00B53FFA">
              <w:rPr>
                <w:rFonts w:ascii="Times New Roman" w:hAnsi="Times New Roman"/>
                <w:sz w:val="24"/>
                <w:szCs w:val="24"/>
              </w:rPr>
              <w:t xml:space="preserve"> a publicat spre consultare publică, un document care a avut ca scop obţinerea din partea tuturor părţilor interesate a punctelor de vedere privind strategia A.S.F. de reglementare a funcţionării organismelor de plasament colectiv altele decât O.P.C.V.M., în contextul ultimelor evoluţii legislative la nivelul U</w:t>
            </w:r>
            <w:r w:rsidR="0056524A" w:rsidRPr="00B53FFA">
              <w:rPr>
                <w:rFonts w:ascii="Times New Roman" w:hAnsi="Times New Roman"/>
                <w:sz w:val="24"/>
                <w:szCs w:val="24"/>
              </w:rPr>
              <w:t xml:space="preserve">niunii </w:t>
            </w:r>
            <w:r w:rsidRPr="00B53FFA">
              <w:rPr>
                <w:rFonts w:ascii="Times New Roman" w:hAnsi="Times New Roman"/>
                <w:sz w:val="24"/>
                <w:szCs w:val="24"/>
              </w:rPr>
              <w:t>E</w:t>
            </w:r>
            <w:r w:rsidR="0056524A" w:rsidRPr="00B53FFA">
              <w:rPr>
                <w:rFonts w:ascii="Times New Roman" w:hAnsi="Times New Roman"/>
                <w:sz w:val="24"/>
                <w:szCs w:val="24"/>
              </w:rPr>
              <w:t>uropene</w:t>
            </w:r>
            <w:r w:rsidRPr="00B53FFA">
              <w:rPr>
                <w:rFonts w:ascii="Times New Roman" w:hAnsi="Times New Roman"/>
                <w:sz w:val="24"/>
                <w:szCs w:val="24"/>
              </w:rPr>
              <w:t xml:space="preserve"> şi naţional. Observaţiile şi propunerile primite în cadrul acestei sesiuni de consultări</w:t>
            </w:r>
            <w:r w:rsidR="009855DE">
              <w:rPr>
                <w:rFonts w:ascii="Times New Roman" w:hAnsi="Times New Roman"/>
                <w:sz w:val="24"/>
                <w:szCs w:val="24"/>
              </w:rPr>
              <w:t xml:space="preserve"> (din partea unor administratori relevanți de A.O.P.C., investitori instituționali și organizații neguvernamentale ce activează în domeniul pieței de capital)</w:t>
            </w:r>
            <w:r w:rsidRPr="00B53FFA">
              <w:rPr>
                <w:rFonts w:ascii="Times New Roman" w:hAnsi="Times New Roman"/>
                <w:sz w:val="24"/>
                <w:szCs w:val="24"/>
              </w:rPr>
              <w:t xml:space="preserve">, alături de analiza proprie a A.S.F. privind modul de reglementare a funcţionării FIA în alte state membre, au fost luate în considerare în procesul </w:t>
            </w:r>
            <w:r w:rsidR="000B06FE">
              <w:rPr>
                <w:rFonts w:ascii="Times New Roman" w:hAnsi="Times New Roman"/>
                <w:sz w:val="24"/>
                <w:szCs w:val="24"/>
              </w:rPr>
              <w:t xml:space="preserve">complex </w:t>
            </w:r>
            <w:r w:rsidRPr="00B53FFA">
              <w:rPr>
                <w:rFonts w:ascii="Times New Roman" w:hAnsi="Times New Roman"/>
                <w:sz w:val="24"/>
                <w:szCs w:val="24"/>
              </w:rPr>
              <w:t xml:space="preserve">de elaborare a </w:t>
            </w:r>
            <w:r w:rsidR="0056524A" w:rsidRPr="00B53FFA">
              <w:rPr>
                <w:rFonts w:ascii="Times New Roman" w:hAnsi="Times New Roman"/>
                <w:sz w:val="24"/>
                <w:szCs w:val="24"/>
              </w:rPr>
              <w:t xml:space="preserve">prezentului </w:t>
            </w:r>
            <w:r w:rsidRPr="00B53FFA">
              <w:rPr>
                <w:rFonts w:ascii="Times New Roman" w:hAnsi="Times New Roman"/>
                <w:sz w:val="24"/>
                <w:szCs w:val="24"/>
              </w:rPr>
              <w:t>proiect de act normativ.</w:t>
            </w:r>
          </w:p>
          <w:p w14:paraId="31A6ABC5" w14:textId="77777777" w:rsidR="00871F3E" w:rsidRDefault="00871F3E" w:rsidP="00871F3E">
            <w:pPr>
              <w:ind w:left="0"/>
              <w:rPr>
                <w:rFonts w:ascii="Times New Roman" w:hAnsi="Times New Roman"/>
                <w:sz w:val="24"/>
                <w:szCs w:val="24"/>
              </w:rPr>
            </w:pPr>
            <w:r>
              <w:rPr>
                <w:rFonts w:ascii="Times New Roman" w:hAnsi="Times New Roman"/>
                <w:sz w:val="24"/>
                <w:szCs w:val="24"/>
              </w:rPr>
              <w:t xml:space="preserve">Procesul legislativ a fost de durată, deoarece s-a urmărit analiza impactului Legii nr. 74/2015 asupra domeniului administrării de investiții, ce a reglementat A.F.I.A. și abia ulterior, calibrarea normelor naționale aplicabile F.I.A., în scopul unei tranziții cât mai stabile pentru activele acestor fonduri la noile cerințe legale aduse prin prezentul proiect de lege. </w:t>
            </w:r>
          </w:p>
          <w:p w14:paraId="433E53CC" w14:textId="62CE9B47" w:rsidR="00457423" w:rsidRPr="00B53FFA" w:rsidRDefault="00457423" w:rsidP="00871F3E">
            <w:pPr>
              <w:ind w:left="0"/>
              <w:rPr>
                <w:rFonts w:ascii="Times New Roman" w:hAnsi="Times New Roman"/>
                <w:sz w:val="24"/>
                <w:szCs w:val="24"/>
              </w:rPr>
            </w:pPr>
            <w:r w:rsidRPr="00457423">
              <w:rPr>
                <w:rFonts w:ascii="Times New Roman" w:hAnsi="Times New Roman"/>
                <w:sz w:val="24"/>
                <w:szCs w:val="24"/>
              </w:rPr>
              <w:t>Strategia A.S.F. a avut ca scop obţinerea din partea părţilor interesate a punctelor de vedere privind viziunea A.S.F. de reglementare a funcţionării organismelor de plasament colectiv altele decât O.P.C.V.M.-urile (actualele AOPC-uri, respectiv viitoarele F.I.A.), în contextul ultimelor evoluţii legislative la nivelul U.E.</w:t>
            </w:r>
          </w:p>
        </w:tc>
      </w:tr>
      <w:tr w:rsidR="00086616" w:rsidRPr="00B53FFA" w14:paraId="7C33F9A9" w14:textId="77777777" w:rsidTr="0093388F">
        <w:trPr>
          <w:trHeight w:val="872"/>
        </w:trPr>
        <w:tc>
          <w:tcPr>
            <w:tcW w:w="5000" w:type="pct"/>
          </w:tcPr>
          <w:p w14:paraId="2959D714" w14:textId="77777777" w:rsidR="00086616" w:rsidRPr="00B53FFA" w:rsidRDefault="00086616" w:rsidP="00086616">
            <w:pPr>
              <w:ind w:left="0"/>
              <w:rPr>
                <w:rFonts w:ascii="Times New Roman" w:hAnsi="Times New Roman"/>
                <w:b/>
                <w:bCs/>
                <w:sz w:val="24"/>
                <w:szCs w:val="24"/>
              </w:rPr>
            </w:pPr>
            <w:r w:rsidRPr="00B53FFA">
              <w:rPr>
                <w:rFonts w:ascii="Times New Roman" w:hAnsi="Times New Roman"/>
                <w:b/>
                <w:sz w:val="24"/>
                <w:szCs w:val="24"/>
              </w:rPr>
              <w:t>2. Fundamentarea alegerii organizaţiilor cu care a avut loc consultarea</w:t>
            </w:r>
            <w:r w:rsidR="008A7BB9" w:rsidRPr="00B53FFA">
              <w:rPr>
                <w:rFonts w:ascii="Times New Roman" w:hAnsi="Times New Roman"/>
                <w:b/>
                <w:sz w:val="24"/>
                <w:szCs w:val="24"/>
              </w:rPr>
              <w:t>,</w:t>
            </w:r>
            <w:r w:rsidRPr="00B53FFA">
              <w:rPr>
                <w:rFonts w:ascii="Times New Roman" w:hAnsi="Times New Roman"/>
                <w:b/>
                <w:sz w:val="24"/>
                <w:szCs w:val="24"/>
              </w:rPr>
              <w:t xml:space="preserve"> precum </w:t>
            </w:r>
            <w:r w:rsidRPr="00B53FFA">
              <w:rPr>
                <w:rFonts w:ascii="Times New Roman" w:hAnsi="Times New Roman"/>
                <w:b/>
                <w:bCs/>
                <w:sz w:val="24"/>
                <w:szCs w:val="24"/>
              </w:rPr>
              <w:t xml:space="preserve">şi a modului în care activitatea acestor organizaţii este legată de obiectul </w:t>
            </w:r>
            <w:r w:rsidR="00282E77" w:rsidRPr="00B53FFA">
              <w:rPr>
                <w:rFonts w:ascii="Times New Roman" w:hAnsi="Times New Roman"/>
                <w:b/>
                <w:bCs/>
                <w:sz w:val="24"/>
                <w:szCs w:val="24"/>
              </w:rPr>
              <w:t xml:space="preserve">prezentului </w:t>
            </w:r>
            <w:r w:rsidRPr="00B53FFA">
              <w:rPr>
                <w:rFonts w:ascii="Times New Roman" w:hAnsi="Times New Roman"/>
                <w:b/>
                <w:bCs/>
                <w:sz w:val="24"/>
                <w:szCs w:val="24"/>
              </w:rPr>
              <w:t>act normativ</w:t>
            </w:r>
          </w:p>
          <w:p w14:paraId="769CE617"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t xml:space="preserve">Nu este cazul. </w:t>
            </w:r>
          </w:p>
        </w:tc>
      </w:tr>
      <w:tr w:rsidR="00086616" w:rsidRPr="00B53FFA" w14:paraId="4C5A6D93" w14:textId="77777777" w:rsidTr="0093388F">
        <w:tc>
          <w:tcPr>
            <w:tcW w:w="5000" w:type="pct"/>
          </w:tcPr>
          <w:p w14:paraId="70FDCB97" w14:textId="77777777" w:rsidR="00086616" w:rsidRPr="00B53FFA" w:rsidRDefault="00086616" w:rsidP="00086616">
            <w:pPr>
              <w:ind w:left="0"/>
              <w:rPr>
                <w:rFonts w:ascii="Times New Roman" w:hAnsi="Times New Roman"/>
                <w:sz w:val="24"/>
                <w:szCs w:val="24"/>
              </w:rPr>
            </w:pPr>
            <w:r w:rsidRPr="00B53FFA">
              <w:rPr>
                <w:rFonts w:ascii="Times New Roman" w:hAnsi="Times New Roman"/>
                <w:b/>
                <w:sz w:val="24"/>
                <w:szCs w:val="24"/>
              </w:rPr>
              <w:t xml:space="preserve">3. Consultările organizate cu autorităţile </w:t>
            </w:r>
            <w:r w:rsidRPr="00B53FFA">
              <w:rPr>
                <w:rFonts w:ascii="Times New Roman" w:hAnsi="Times New Roman"/>
                <w:b/>
                <w:bCs/>
                <w:sz w:val="24"/>
                <w:szCs w:val="24"/>
              </w:rPr>
              <w:t xml:space="preserve">administraţiei </w:t>
            </w:r>
            <w:r w:rsidRPr="00B53FFA">
              <w:rPr>
                <w:rFonts w:ascii="Times New Roman" w:hAnsi="Times New Roman"/>
                <w:b/>
                <w:sz w:val="24"/>
                <w:szCs w:val="24"/>
              </w:rPr>
              <w:t xml:space="preserve">publice locale, în situaţia în care </w:t>
            </w:r>
            <w:r w:rsidR="00282E77" w:rsidRPr="00B53FFA">
              <w:rPr>
                <w:rFonts w:ascii="Times New Roman" w:hAnsi="Times New Roman"/>
                <w:b/>
                <w:sz w:val="24"/>
                <w:szCs w:val="24"/>
              </w:rPr>
              <w:t>prezentul</w:t>
            </w:r>
            <w:r w:rsidRPr="00B53FFA">
              <w:rPr>
                <w:rFonts w:ascii="Times New Roman" w:hAnsi="Times New Roman"/>
                <w:b/>
                <w:sz w:val="24"/>
                <w:szCs w:val="24"/>
              </w:rPr>
              <w:t xml:space="preserve"> act normativ are ca obiect activităţi ale acestor autorităţi, în condiţiile Hotărârii Guvernului nr. 521/2005 </w:t>
            </w:r>
            <w:r w:rsidRPr="00B53FFA">
              <w:rPr>
                <w:rFonts w:ascii="Times New Roman" w:hAnsi="Times New Roman"/>
                <w:b/>
                <w:bCs/>
                <w:sz w:val="24"/>
                <w:szCs w:val="24"/>
              </w:rPr>
              <w:t>privind procedura de consultare a structurilor asociative ale autorităţilor administraţiei publice locale la elaborarea proiectelor de acte normative.</w:t>
            </w:r>
            <w:r w:rsidRPr="00B53FFA">
              <w:rPr>
                <w:rFonts w:ascii="Times New Roman" w:hAnsi="Times New Roman"/>
                <w:sz w:val="24"/>
                <w:szCs w:val="24"/>
              </w:rPr>
              <w:t xml:space="preserve"> </w:t>
            </w:r>
          </w:p>
          <w:p w14:paraId="53786228" w14:textId="77777777" w:rsidR="007E3637" w:rsidRPr="00B53FFA" w:rsidRDefault="00086616" w:rsidP="00086616">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6284A27A" w14:textId="77777777" w:rsidTr="0093388F">
        <w:tc>
          <w:tcPr>
            <w:tcW w:w="5000" w:type="pct"/>
          </w:tcPr>
          <w:p w14:paraId="442A8076" w14:textId="5F821FDB"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4.</w:t>
            </w:r>
            <w:r w:rsidR="00ED0672">
              <w:rPr>
                <w:rFonts w:ascii="Times New Roman" w:hAnsi="Times New Roman"/>
                <w:b/>
                <w:sz w:val="24"/>
                <w:szCs w:val="24"/>
              </w:rPr>
              <w:t xml:space="preserve"> </w:t>
            </w:r>
            <w:r w:rsidRPr="00B53FFA">
              <w:rPr>
                <w:rFonts w:ascii="Times New Roman" w:hAnsi="Times New Roman"/>
                <w:b/>
                <w:sz w:val="24"/>
                <w:szCs w:val="24"/>
              </w:rPr>
              <w:t>Consultările desfăşurate în cadrul consiliilor interministeriale în conformitate cu prevederile Hotărârii Guvernului nr. 750/2005 privind constituirea consiliilor interministeriale permanente</w:t>
            </w:r>
          </w:p>
          <w:p w14:paraId="2D8F0376"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4093E385" w14:textId="77777777" w:rsidTr="0093388F">
        <w:tc>
          <w:tcPr>
            <w:tcW w:w="5000" w:type="pct"/>
          </w:tcPr>
          <w:p w14:paraId="155A0FA5" w14:textId="77777777" w:rsidR="00086616" w:rsidRPr="00B53FFA" w:rsidRDefault="00086616" w:rsidP="00ED0672">
            <w:pPr>
              <w:autoSpaceDE w:val="0"/>
              <w:autoSpaceDN w:val="0"/>
              <w:adjustRightInd w:val="0"/>
              <w:ind w:left="0"/>
              <w:rPr>
                <w:rFonts w:ascii="Times New Roman" w:hAnsi="Times New Roman"/>
                <w:b/>
                <w:sz w:val="24"/>
                <w:szCs w:val="24"/>
              </w:rPr>
            </w:pPr>
            <w:r w:rsidRPr="00B53FFA">
              <w:rPr>
                <w:rFonts w:ascii="Times New Roman" w:hAnsi="Times New Roman"/>
                <w:b/>
                <w:sz w:val="24"/>
                <w:szCs w:val="24"/>
              </w:rPr>
              <w:t>5.</w:t>
            </w:r>
            <w:r w:rsidRPr="00B53FFA">
              <w:rPr>
                <w:rFonts w:ascii="Times New Roman" w:hAnsi="Times New Roman"/>
                <w:b/>
                <w:bCs/>
                <w:sz w:val="24"/>
                <w:szCs w:val="24"/>
              </w:rPr>
              <w:t xml:space="preserve"> Informaţii privind avizarea de către</w:t>
            </w:r>
            <w:r w:rsidRPr="00B53FFA">
              <w:rPr>
                <w:rFonts w:ascii="Times New Roman" w:hAnsi="Times New Roman"/>
                <w:b/>
                <w:sz w:val="24"/>
                <w:szCs w:val="24"/>
              </w:rPr>
              <w:t>:</w:t>
            </w:r>
          </w:p>
          <w:p w14:paraId="3B16E0F1" w14:textId="77777777" w:rsidR="007238F8" w:rsidRPr="00B53FFA" w:rsidRDefault="00086616" w:rsidP="00086616">
            <w:pPr>
              <w:tabs>
                <w:tab w:val="left" w:pos="10320"/>
              </w:tabs>
              <w:autoSpaceDE w:val="0"/>
              <w:autoSpaceDN w:val="0"/>
              <w:adjustRightInd w:val="0"/>
              <w:ind w:left="0"/>
              <w:rPr>
                <w:rFonts w:ascii="Times New Roman" w:hAnsi="Times New Roman"/>
                <w:b/>
                <w:sz w:val="24"/>
                <w:szCs w:val="24"/>
              </w:rPr>
            </w:pPr>
            <w:r w:rsidRPr="00B53FFA">
              <w:rPr>
                <w:rFonts w:ascii="Times New Roman" w:hAnsi="Times New Roman"/>
                <w:b/>
                <w:sz w:val="24"/>
                <w:szCs w:val="24"/>
              </w:rPr>
              <w:t xml:space="preserve">a) Consiliul Legislativ: </w:t>
            </w:r>
          </w:p>
          <w:p w14:paraId="77C059A2" w14:textId="77777777" w:rsidR="00086616" w:rsidRPr="00B53FFA" w:rsidRDefault="00086616" w:rsidP="00086616">
            <w:pPr>
              <w:autoSpaceDE w:val="0"/>
              <w:autoSpaceDN w:val="0"/>
              <w:adjustRightInd w:val="0"/>
              <w:ind w:left="0"/>
              <w:rPr>
                <w:rFonts w:ascii="Times New Roman" w:hAnsi="Times New Roman"/>
                <w:sz w:val="24"/>
                <w:szCs w:val="24"/>
              </w:rPr>
            </w:pPr>
            <w:r w:rsidRPr="00B53FFA">
              <w:rPr>
                <w:rFonts w:ascii="Times New Roman" w:hAnsi="Times New Roman"/>
                <w:b/>
                <w:sz w:val="24"/>
                <w:szCs w:val="24"/>
              </w:rPr>
              <w:t xml:space="preserve">b) Consiliul Suprem de Apărare a Ţării: </w:t>
            </w:r>
            <w:r w:rsidR="00286C06" w:rsidRPr="00B53FFA">
              <w:rPr>
                <w:rFonts w:ascii="Times New Roman" w:hAnsi="Times New Roman"/>
                <w:sz w:val="24"/>
                <w:szCs w:val="24"/>
              </w:rPr>
              <w:t xml:space="preserve"> </w:t>
            </w:r>
          </w:p>
          <w:p w14:paraId="293BA51F" w14:textId="77777777" w:rsidR="00086616" w:rsidRPr="00B53FFA" w:rsidRDefault="00086616" w:rsidP="00086616">
            <w:pPr>
              <w:autoSpaceDE w:val="0"/>
              <w:autoSpaceDN w:val="0"/>
              <w:adjustRightInd w:val="0"/>
              <w:ind w:left="0"/>
              <w:rPr>
                <w:rFonts w:ascii="Times New Roman" w:hAnsi="Times New Roman"/>
                <w:sz w:val="24"/>
                <w:szCs w:val="24"/>
              </w:rPr>
            </w:pPr>
            <w:r w:rsidRPr="00B53FFA">
              <w:rPr>
                <w:rFonts w:ascii="Times New Roman" w:hAnsi="Times New Roman"/>
                <w:b/>
                <w:sz w:val="24"/>
                <w:szCs w:val="24"/>
              </w:rPr>
              <w:t xml:space="preserve">c) Consiliul Economic şi Social: </w:t>
            </w:r>
            <w:r w:rsidR="00286C06" w:rsidRPr="00B53FFA">
              <w:rPr>
                <w:rFonts w:ascii="Times New Roman" w:hAnsi="Times New Roman"/>
                <w:sz w:val="24"/>
                <w:szCs w:val="24"/>
              </w:rPr>
              <w:t xml:space="preserve"> </w:t>
            </w:r>
          </w:p>
          <w:p w14:paraId="703A671B" w14:textId="77777777" w:rsidR="00086616" w:rsidRPr="00B53FFA" w:rsidRDefault="00086616" w:rsidP="00086616">
            <w:pPr>
              <w:autoSpaceDE w:val="0"/>
              <w:autoSpaceDN w:val="0"/>
              <w:adjustRightInd w:val="0"/>
              <w:ind w:left="0"/>
              <w:rPr>
                <w:rFonts w:ascii="Times New Roman" w:hAnsi="Times New Roman"/>
                <w:b/>
                <w:sz w:val="24"/>
                <w:szCs w:val="24"/>
              </w:rPr>
            </w:pPr>
            <w:r w:rsidRPr="00B53FFA">
              <w:rPr>
                <w:rFonts w:ascii="Times New Roman" w:hAnsi="Times New Roman"/>
                <w:b/>
                <w:sz w:val="24"/>
                <w:szCs w:val="24"/>
              </w:rPr>
              <w:t>d) Consiliul Concurenţei</w:t>
            </w:r>
            <w:r w:rsidRPr="00B53FFA">
              <w:rPr>
                <w:rFonts w:ascii="Times New Roman" w:hAnsi="Times New Roman"/>
                <w:sz w:val="24"/>
                <w:szCs w:val="24"/>
              </w:rPr>
              <w:t>:</w:t>
            </w:r>
            <w:r w:rsidRPr="00B53FFA">
              <w:rPr>
                <w:rFonts w:ascii="Times New Roman" w:hAnsi="Times New Roman"/>
                <w:b/>
                <w:sz w:val="24"/>
                <w:szCs w:val="24"/>
              </w:rPr>
              <w:t xml:space="preserve"> </w:t>
            </w:r>
            <w:r w:rsidR="00286C06" w:rsidRPr="00B53FFA">
              <w:rPr>
                <w:rFonts w:ascii="Times New Roman" w:hAnsi="Times New Roman"/>
                <w:sz w:val="24"/>
                <w:szCs w:val="24"/>
              </w:rPr>
              <w:t xml:space="preserve"> </w:t>
            </w:r>
          </w:p>
          <w:p w14:paraId="0B9276A4" w14:textId="77777777" w:rsidR="00B85037" w:rsidRPr="00B53FFA" w:rsidRDefault="00086616" w:rsidP="00B85037">
            <w:pPr>
              <w:autoSpaceDE w:val="0"/>
              <w:autoSpaceDN w:val="0"/>
              <w:adjustRightInd w:val="0"/>
              <w:ind w:left="0"/>
              <w:rPr>
                <w:rFonts w:ascii="Times New Roman" w:hAnsi="Times New Roman"/>
                <w:sz w:val="24"/>
                <w:szCs w:val="24"/>
              </w:rPr>
            </w:pPr>
            <w:r w:rsidRPr="00B53FFA">
              <w:rPr>
                <w:rFonts w:ascii="Times New Roman" w:hAnsi="Times New Roman"/>
                <w:b/>
                <w:sz w:val="24"/>
                <w:szCs w:val="24"/>
              </w:rPr>
              <w:t>e) Curtea de Conturi:</w:t>
            </w:r>
            <w:r w:rsidRPr="00B53FFA">
              <w:rPr>
                <w:rFonts w:ascii="Times New Roman" w:hAnsi="Times New Roman"/>
                <w:sz w:val="24"/>
                <w:szCs w:val="24"/>
              </w:rPr>
              <w:t xml:space="preserve"> </w:t>
            </w:r>
            <w:r w:rsidR="00286C06" w:rsidRPr="00B53FFA">
              <w:rPr>
                <w:rFonts w:ascii="Times New Roman" w:hAnsi="Times New Roman"/>
                <w:sz w:val="24"/>
                <w:szCs w:val="24"/>
              </w:rPr>
              <w:t xml:space="preserve"> </w:t>
            </w:r>
          </w:p>
          <w:p w14:paraId="0CDE2090" w14:textId="77777777" w:rsidR="00D60971" w:rsidRPr="00B53FFA" w:rsidRDefault="00B85037" w:rsidP="00205BFC">
            <w:pPr>
              <w:ind w:left="0"/>
              <w:rPr>
                <w:rFonts w:ascii="Times New Roman" w:hAnsi="Times New Roman"/>
                <w:sz w:val="24"/>
                <w:szCs w:val="24"/>
              </w:rPr>
            </w:pPr>
            <w:r w:rsidRPr="00B53FFA">
              <w:rPr>
                <w:rFonts w:ascii="Times New Roman" w:hAnsi="Times New Roman"/>
                <w:sz w:val="24"/>
                <w:szCs w:val="24"/>
              </w:rPr>
              <w:t xml:space="preserve">Proiectul de act normativ </w:t>
            </w:r>
            <w:r w:rsidR="00205BFC" w:rsidRPr="00B53FFA">
              <w:rPr>
                <w:rFonts w:ascii="Times New Roman" w:hAnsi="Times New Roman"/>
                <w:sz w:val="24"/>
                <w:szCs w:val="24"/>
              </w:rPr>
              <w:t>va fi</w:t>
            </w:r>
            <w:r w:rsidRPr="00B53FFA">
              <w:rPr>
                <w:rFonts w:ascii="Times New Roman" w:hAnsi="Times New Roman"/>
                <w:sz w:val="24"/>
                <w:szCs w:val="24"/>
              </w:rPr>
              <w:t xml:space="preserve"> supus avizării Consiliului Legislativ.</w:t>
            </w:r>
          </w:p>
        </w:tc>
      </w:tr>
      <w:tr w:rsidR="00086616" w:rsidRPr="00B53FFA" w14:paraId="6DA6B6FC" w14:textId="77777777" w:rsidTr="0093388F">
        <w:tc>
          <w:tcPr>
            <w:tcW w:w="5000" w:type="pct"/>
          </w:tcPr>
          <w:p w14:paraId="048C296E" w14:textId="77777777" w:rsidR="00086616" w:rsidRPr="00B53FFA" w:rsidRDefault="00086616" w:rsidP="00ED0672">
            <w:pPr>
              <w:ind w:left="0"/>
              <w:rPr>
                <w:rFonts w:ascii="Times New Roman" w:hAnsi="Times New Roman"/>
                <w:sz w:val="24"/>
                <w:szCs w:val="24"/>
              </w:rPr>
            </w:pPr>
            <w:r w:rsidRPr="00B53FFA">
              <w:rPr>
                <w:rFonts w:ascii="Times New Roman" w:hAnsi="Times New Roman"/>
                <w:b/>
                <w:sz w:val="24"/>
                <w:szCs w:val="24"/>
              </w:rPr>
              <w:t>6. Alte informaţii</w:t>
            </w:r>
            <w:r w:rsidRPr="00B53FFA">
              <w:rPr>
                <w:rFonts w:ascii="Times New Roman" w:hAnsi="Times New Roman"/>
                <w:sz w:val="24"/>
                <w:szCs w:val="24"/>
              </w:rPr>
              <w:t xml:space="preserve"> </w:t>
            </w:r>
          </w:p>
          <w:p w14:paraId="101E18B6" w14:textId="77777777" w:rsidR="00D60971" w:rsidRPr="00B53FFA" w:rsidRDefault="00F2371F" w:rsidP="00141EAD">
            <w:pPr>
              <w:ind w:left="0"/>
              <w:rPr>
                <w:rFonts w:ascii="Times New Roman" w:hAnsi="Times New Roman"/>
                <w:sz w:val="24"/>
                <w:szCs w:val="24"/>
              </w:rPr>
            </w:pPr>
            <w:r w:rsidRPr="00B53FFA">
              <w:rPr>
                <w:rFonts w:ascii="Times New Roman" w:hAnsi="Times New Roman"/>
                <w:sz w:val="24"/>
                <w:szCs w:val="24"/>
              </w:rPr>
              <w:lastRenderedPageBreak/>
              <w:t>Nu este cazul.</w:t>
            </w:r>
          </w:p>
        </w:tc>
      </w:tr>
      <w:tr w:rsidR="00086616" w:rsidRPr="00B53FFA" w14:paraId="2FA8DA4B" w14:textId="77777777" w:rsidTr="0093388F">
        <w:tc>
          <w:tcPr>
            <w:tcW w:w="5000" w:type="pct"/>
          </w:tcPr>
          <w:p w14:paraId="2FC6DC95"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lastRenderedPageBreak/>
              <w:t>Secţiunea a 7-a</w:t>
            </w:r>
          </w:p>
          <w:p w14:paraId="7B08FD7E" w14:textId="77777777" w:rsidR="00086616" w:rsidRPr="00B53FFA" w:rsidRDefault="00086616" w:rsidP="00086616">
            <w:pPr>
              <w:jc w:val="center"/>
              <w:rPr>
                <w:rFonts w:ascii="Times New Roman" w:hAnsi="Times New Roman"/>
                <w:b/>
                <w:sz w:val="24"/>
                <w:szCs w:val="24"/>
              </w:rPr>
            </w:pPr>
            <w:r w:rsidRPr="00B53FFA">
              <w:rPr>
                <w:rFonts w:ascii="Times New Roman" w:hAnsi="Times New Roman"/>
                <w:b/>
                <w:sz w:val="24"/>
                <w:szCs w:val="24"/>
              </w:rPr>
              <w:t xml:space="preserve">Activităţi de informare publică privind elaborarea </w:t>
            </w:r>
          </w:p>
          <w:p w14:paraId="22F1C1E9" w14:textId="77777777" w:rsidR="00086616" w:rsidRPr="00B53FFA" w:rsidRDefault="00086616" w:rsidP="00FF2960">
            <w:pPr>
              <w:jc w:val="center"/>
              <w:rPr>
                <w:rFonts w:ascii="Times New Roman" w:hAnsi="Times New Roman"/>
                <w:b/>
                <w:sz w:val="24"/>
                <w:szCs w:val="24"/>
              </w:rPr>
            </w:pPr>
            <w:r w:rsidRPr="00B53FFA">
              <w:rPr>
                <w:rFonts w:ascii="Times New Roman" w:hAnsi="Times New Roman"/>
                <w:b/>
                <w:sz w:val="24"/>
                <w:szCs w:val="24"/>
              </w:rPr>
              <w:t xml:space="preserve">şi implementarea </w:t>
            </w:r>
            <w:r w:rsidR="00FF2960" w:rsidRPr="00B53FFA">
              <w:rPr>
                <w:rFonts w:ascii="Times New Roman" w:hAnsi="Times New Roman"/>
                <w:b/>
                <w:sz w:val="24"/>
                <w:szCs w:val="24"/>
              </w:rPr>
              <w:t>prezentului</w:t>
            </w:r>
            <w:r w:rsidRPr="00B53FFA">
              <w:rPr>
                <w:rFonts w:ascii="Times New Roman" w:hAnsi="Times New Roman"/>
                <w:b/>
                <w:sz w:val="24"/>
                <w:szCs w:val="24"/>
              </w:rPr>
              <w:t xml:space="preserve"> act normativ</w:t>
            </w:r>
          </w:p>
        </w:tc>
      </w:tr>
      <w:tr w:rsidR="00086616" w:rsidRPr="00B53FFA" w14:paraId="21386FA2" w14:textId="77777777" w:rsidTr="0093388F">
        <w:tc>
          <w:tcPr>
            <w:tcW w:w="5000" w:type="pct"/>
          </w:tcPr>
          <w:p w14:paraId="7BCB3021"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 xml:space="preserve">1. Informarea societăţii civile cu privire la necesitatea elaborării </w:t>
            </w:r>
            <w:r w:rsidR="00FF2960" w:rsidRPr="00B53FFA">
              <w:rPr>
                <w:rFonts w:ascii="Times New Roman" w:hAnsi="Times New Roman"/>
                <w:b/>
                <w:sz w:val="24"/>
                <w:szCs w:val="24"/>
              </w:rPr>
              <w:t>prezentului</w:t>
            </w:r>
            <w:r w:rsidRPr="00B53FFA">
              <w:rPr>
                <w:rFonts w:ascii="Times New Roman" w:hAnsi="Times New Roman"/>
                <w:b/>
                <w:sz w:val="24"/>
                <w:szCs w:val="24"/>
              </w:rPr>
              <w:t xml:space="preserve"> act normativ </w:t>
            </w:r>
          </w:p>
          <w:p w14:paraId="2F62B764" w14:textId="77777777" w:rsidR="00E90E59" w:rsidRDefault="00E90E59" w:rsidP="00E90E59">
            <w:pPr>
              <w:pStyle w:val="PlainText"/>
              <w:jc w:val="both"/>
              <w:rPr>
                <w:rFonts w:ascii="Times New Roman" w:hAnsi="Times New Roman"/>
                <w:sz w:val="24"/>
                <w:szCs w:val="24"/>
              </w:rPr>
            </w:pPr>
            <w:r w:rsidRPr="00B53FFA">
              <w:rPr>
                <w:rFonts w:ascii="Times New Roman" w:hAnsi="Times New Roman"/>
                <w:sz w:val="24"/>
                <w:szCs w:val="24"/>
              </w:rPr>
              <w:t>În</w:t>
            </w:r>
            <w:r w:rsidR="00FB496B">
              <w:rPr>
                <w:rFonts w:ascii="Times New Roman" w:hAnsi="Times New Roman"/>
                <w:sz w:val="24"/>
                <w:szCs w:val="24"/>
              </w:rPr>
              <w:t>că din</w:t>
            </w:r>
            <w:r w:rsidRPr="00B53FFA">
              <w:rPr>
                <w:rFonts w:ascii="Times New Roman" w:hAnsi="Times New Roman"/>
                <w:sz w:val="24"/>
                <w:szCs w:val="24"/>
              </w:rPr>
              <w:t xml:space="preserve"> luna iulie 2015, </w:t>
            </w:r>
            <w:r w:rsidR="007948FF" w:rsidRPr="00B53FFA">
              <w:rPr>
                <w:rFonts w:ascii="Times New Roman" w:hAnsi="Times New Roman"/>
                <w:sz w:val="24"/>
                <w:szCs w:val="24"/>
              </w:rPr>
              <w:t xml:space="preserve">Autoritatea de Supraveghere Financiară a publicat pe web site-ul propriu o informare </w:t>
            </w:r>
            <w:r w:rsidRPr="00B53FFA">
              <w:rPr>
                <w:rFonts w:ascii="Times New Roman" w:hAnsi="Times New Roman"/>
                <w:sz w:val="24"/>
                <w:szCs w:val="24"/>
              </w:rPr>
              <w:t>publică privind intenția sa de a reconfigura cadrul legal incident actualelor A.O.P.C. și de a elabora noi prevederi legale referitoare la fondurile de investiții alternative.</w:t>
            </w:r>
          </w:p>
          <w:p w14:paraId="3D026DBB" w14:textId="50538E8E" w:rsidR="00871F3E" w:rsidRPr="00B53FFA" w:rsidRDefault="00871F3E" w:rsidP="00CC1CB8">
            <w:pPr>
              <w:ind w:left="0"/>
              <w:rPr>
                <w:rFonts w:ascii="Times New Roman" w:hAnsi="Times New Roman"/>
                <w:sz w:val="24"/>
                <w:szCs w:val="24"/>
              </w:rPr>
            </w:pPr>
          </w:p>
        </w:tc>
      </w:tr>
      <w:tr w:rsidR="00086616" w:rsidRPr="00B53FFA" w14:paraId="5B760EBA" w14:textId="77777777" w:rsidTr="0093388F">
        <w:tc>
          <w:tcPr>
            <w:tcW w:w="5000" w:type="pct"/>
          </w:tcPr>
          <w:p w14:paraId="0D1F6562"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 xml:space="preserve">2. Informarea societăţii civile cu privire la eventualul impact asupra mediului în urma implementării </w:t>
            </w:r>
            <w:r w:rsidR="00FF2960" w:rsidRPr="00B53FFA">
              <w:rPr>
                <w:rFonts w:ascii="Times New Roman" w:hAnsi="Times New Roman"/>
                <w:b/>
                <w:sz w:val="24"/>
                <w:szCs w:val="24"/>
              </w:rPr>
              <w:t xml:space="preserve">prezentului </w:t>
            </w:r>
            <w:r w:rsidRPr="00B53FFA">
              <w:rPr>
                <w:rFonts w:ascii="Times New Roman" w:hAnsi="Times New Roman"/>
                <w:b/>
                <w:sz w:val="24"/>
                <w:szCs w:val="24"/>
              </w:rPr>
              <w:t xml:space="preserve">act normativ, precum şi efectele asupra sănătăţii şi securităţii cetăţenilor sau diversităţii biologice </w:t>
            </w:r>
          </w:p>
          <w:p w14:paraId="088117AD" w14:textId="77777777" w:rsidR="00086616" w:rsidRPr="00B53FFA" w:rsidRDefault="00086616" w:rsidP="00086616">
            <w:pPr>
              <w:ind w:left="0"/>
              <w:rPr>
                <w:rFonts w:ascii="Times New Roman" w:hAnsi="Times New Roman"/>
                <w:sz w:val="24"/>
                <w:szCs w:val="24"/>
              </w:rPr>
            </w:pPr>
            <w:r w:rsidRPr="00B53FFA">
              <w:rPr>
                <w:rFonts w:ascii="Times New Roman" w:hAnsi="Times New Roman"/>
                <w:sz w:val="24"/>
                <w:szCs w:val="24"/>
              </w:rPr>
              <w:t>Nu este cazul.</w:t>
            </w:r>
          </w:p>
        </w:tc>
      </w:tr>
      <w:tr w:rsidR="00C26EF7" w:rsidRPr="00B53FFA" w14:paraId="2B7220BD" w14:textId="77777777" w:rsidTr="0093388F">
        <w:tc>
          <w:tcPr>
            <w:tcW w:w="5000" w:type="pct"/>
          </w:tcPr>
          <w:p w14:paraId="5B1FEF54" w14:textId="77777777" w:rsidR="00C26EF7" w:rsidRPr="00B53FFA" w:rsidRDefault="00C26EF7" w:rsidP="00C26EF7">
            <w:pPr>
              <w:ind w:left="0"/>
              <w:rPr>
                <w:rFonts w:ascii="Times New Roman" w:hAnsi="Times New Roman"/>
                <w:b/>
                <w:sz w:val="24"/>
                <w:szCs w:val="24"/>
              </w:rPr>
            </w:pPr>
            <w:r w:rsidRPr="00B53FFA">
              <w:rPr>
                <w:rFonts w:ascii="Times New Roman" w:hAnsi="Times New Roman"/>
                <w:b/>
                <w:sz w:val="24"/>
                <w:szCs w:val="24"/>
              </w:rPr>
              <w:t>3. Alte informații</w:t>
            </w:r>
          </w:p>
          <w:p w14:paraId="732D49B9" w14:textId="77777777" w:rsidR="00C26EF7" w:rsidRPr="00B53FFA" w:rsidRDefault="00C26EF7" w:rsidP="00C26EF7">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20EFD540" w14:textId="77777777" w:rsidTr="0093388F">
        <w:tc>
          <w:tcPr>
            <w:tcW w:w="5000" w:type="pct"/>
          </w:tcPr>
          <w:p w14:paraId="545EC71A" w14:textId="77777777" w:rsidR="00086616" w:rsidRPr="00B53FFA" w:rsidRDefault="00086616" w:rsidP="00506047">
            <w:pPr>
              <w:jc w:val="center"/>
              <w:rPr>
                <w:rFonts w:ascii="Times New Roman" w:hAnsi="Times New Roman"/>
                <w:b/>
                <w:sz w:val="24"/>
                <w:szCs w:val="24"/>
              </w:rPr>
            </w:pPr>
            <w:r w:rsidRPr="00B53FFA">
              <w:rPr>
                <w:rFonts w:ascii="Times New Roman" w:hAnsi="Times New Roman"/>
                <w:b/>
                <w:sz w:val="24"/>
                <w:szCs w:val="24"/>
              </w:rPr>
              <w:t>Secţiunea a 8-a</w:t>
            </w:r>
          </w:p>
          <w:p w14:paraId="5309257C" w14:textId="77777777" w:rsidR="00086616" w:rsidRPr="00B53FFA" w:rsidRDefault="00086616" w:rsidP="00086616">
            <w:pPr>
              <w:jc w:val="center"/>
              <w:rPr>
                <w:rFonts w:ascii="Times New Roman" w:hAnsi="Times New Roman"/>
                <w:b/>
                <w:bCs/>
                <w:sz w:val="24"/>
                <w:szCs w:val="24"/>
              </w:rPr>
            </w:pPr>
            <w:r w:rsidRPr="00B53FFA">
              <w:rPr>
                <w:rFonts w:ascii="Times New Roman" w:hAnsi="Times New Roman"/>
                <w:b/>
                <w:bCs/>
                <w:sz w:val="24"/>
                <w:szCs w:val="24"/>
              </w:rPr>
              <w:t>Măsuri de implementare</w:t>
            </w:r>
          </w:p>
        </w:tc>
      </w:tr>
      <w:tr w:rsidR="00086616" w:rsidRPr="00B53FFA" w14:paraId="398A763E" w14:textId="77777777" w:rsidTr="0093388F">
        <w:tc>
          <w:tcPr>
            <w:tcW w:w="5000" w:type="pct"/>
          </w:tcPr>
          <w:p w14:paraId="2BD4AB81"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 xml:space="preserve">1. Măsurile de punere în aplicare a </w:t>
            </w:r>
            <w:r w:rsidR="006E0C2A" w:rsidRPr="00B53FFA">
              <w:rPr>
                <w:rFonts w:ascii="Times New Roman" w:hAnsi="Times New Roman"/>
                <w:b/>
                <w:sz w:val="24"/>
                <w:szCs w:val="24"/>
              </w:rPr>
              <w:t>prezentului</w:t>
            </w:r>
            <w:r w:rsidRPr="00B53FFA">
              <w:rPr>
                <w:rFonts w:ascii="Times New Roman" w:hAnsi="Times New Roman"/>
                <w:b/>
                <w:sz w:val="24"/>
                <w:szCs w:val="24"/>
              </w:rPr>
              <w:t xml:space="preserve"> act normativ de către autorităţile administraţiei publice centrale şi/sau locale - înfiinţarea unor noi organisme sau  extinderea competenţelor instituţiilor existente</w:t>
            </w:r>
          </w:p>
          <w:p w14:paraId="18C430A2" w14:textId="77777777" w:rsidR="00086616" w:rsidRPr="00B53FFA" w:rsidRDefault="00086616" w:rsidP="005368CD">
            <w:pPr>
              <w:ind w:left="0"/>
              <w:rPr>
                <w:rFonts w:ascii="Times New Roman" w:hAnsi="Times New Roman"/>
                <w:sz w:val="24"/>
                <w:szCs w:val="24"/>
              </w:rPr>
            </w:pPr>
            <w:r w:rsidRPr="00B53FFA">
              <w:rPr>
                <w:rFonts w:ascii="Times New Roman" w:hAnsi="Times New Roman"/>
                <w:sz w:val="24"/>
                <w:szCs w:val="24"/>
              </w:rPr>
              <w:t>Nu este cazul.</w:t>
            </w:r>
          </w:p>
        </w:tc>
      </w:tr>
      <w:tr w:rsidR="00086616" w:rsidRPr="00B53FFA" w14:paraId="3894BF7B" w14:textId="77777777" w:rsidTr="0093388F">
        <w:tc>
          <w:tcPr>
            <w:tcW w:w="5000" w:type="pct"/>
          </w:tcPr>
          <w:p w14:paraId="0FE6F5A1" w14:textId="77777777" w:rsidR="00086616" w:rsidRPr="00B53FFA" w:rsidRDefault="00086616" w:rsidP="00086616">
            <w:pPr>
              <w:ind w:left="0"/>
              <w:rPr>
                <w:rFonts w:ascii="Times New Roman" w:hAnsi="Times New Roman"/>
                <w:b/>
                <w:sz w:val="24"/>
                <w:szCs w:val="24"/>
              </w:rPr>
            </w:pPr>
            <w:r w:rsidRPr="00B53FFA">
              <w:rPr>
                <w:rFonts w:ascii="Times New Roman" w:hAnsi="Times New Roman"/>
                <w:b/>
                <w:sz w:val="24"/>
                <w:szCs w:val="24"/>
              </w:rPr>
              <w:t>2. Alte informaţii</w:t>
            </w:r>
          </w:p>
          <w:p w14:paraId="2A69D172" w14:textId="77777777" w:rsidR="00086616" w:rsidRPr="00B53FFA" w:rsidRDefault="00086616" w:rsidP="00086616">
            <w:pPr>
              <w:ind w:left="0"/>
              <w:rPr>
                <w:rFonts w:ascii="Times New Roman" w:hAnsi="Times New Roman"/>
                <w:b/>
                <w:sz w:val="24"/>
                <w:szCs w:val="24"/>
              </w:rPr>
            </w:pPr>
            <w:r w:rsidRPr="00B53FFA">
              <w:rPr>
                <w:rFonts w:ascii="Times New Roman" w:hAnsi="Times New Roman"/>
                <w:sz w:val="24"/>
                <w:szCs w:val="24"/>
              </w:rPr>
              <w:t>Nu este cazul</w:t>
            </w:r>
          </w:p>
        </w:tc>
      </w:tr>
    </w:tbl>
    <w:p w14:paraId="3D82ACF2" w14:textId="7A312C04" w:rsidR="0056524A" w:rsidRPr="00B53FFA" w:rsidRDefault="006E0C2A" w:rsidP="00951A2B">
      <w:pPr>
        <w:ind w:left="0"/>
        <w:rPr>
          <w:rFonts w:ascii="Times New Roman" w:hAnsi="Times New Roman"/>
          <w:b/>
          <w:sz w:val="24"/>
          <w:szCs w:val="24"/>
        </w:rPr>
      </w:pPr>
      <w:r w:rsidRPr="00B53FFA">
        <w:rPr>
          <w:rFonts w:ascii="Times New Roman" w:hAnsi="Times New Roman"/>
          <w:b/>
          <w:sz w:val="24"/>
          <w:szCs w:val="24"/>
        </w:rPr>
        <w:t xml:space="preserve">Faţă de cele prezentate, a fost </w:t>
      </w:r>
      <w:r w:rsidR="003E079E" w:rsidRPr="00B53FFA">
        <w:rPr>
          <w:rFonts w:ascii="Times New Roman" w:hAnsi="Times New Roman"/>
          <w:b/>
          <w:sz w:val="24"/>
          <w:szCs w:val="24"/>
        </w:rPr>
        <w:t>elaborat</w:t>
      </w:r>
      <w:r w:rsidRPr="00B53FFA">
        <w:rPr>
          <w:rFonts w:ascii="Times New Roman" w:hAnsi="Times New Roman"/>
          <w:b/>
          <w:sz w:val="24"/>
          <w:szCs w:val="24"/>
        </w:rPr>
        <w:t xml:space="preserve"> prezent</w:t>
      </w:r>
      <w:r w:rsidR="003E079E" w:rsidRPr="00B53FFA">
        <w:rPr>
          <w:rFonts w:ascii="Times New Roman" w:hAnsi="Times New Roman"/>
          <w:b/>
          <w:sz w:val="24"/>
          <w:szCs w:val="24"/>
        </w:rPr>
        <w:t>ul</w:t>
      </w:r>
      <w:r w:rsidRPr="00B53FFA">
        <w:rPr>
          <w:rFonts w:ascii="Times New Roman" w:hAnsi="Times New Roman"/>
          <w:b/>
          <w:sz w:val="24"/>
          <w:szCs w:val="24"/>
        </w:rPr>
        <w:t xml:space="preserve"> </w:t>
      </w:r>
      <w:r w:rsidR="00D0093A" w:rsidRPr="00B53FFA">
        <w:rPr>
          <w:rFonts w:ascii="Times New Roman" w:hAnsi="Times New Roman"/>
          <w:b/>
          <w:sz w:val="24"/>
          <w:szCs w:val="24"/>
        </w:rPr>
        <w:t>P</w:t>
      </w:r>
      <w:r w:rsidR="003E079E" w:rsidRPr="00B53FFA">
        <w:rPr>
          <w:rFonts w:ascii="Times New Roman" w:hAnsi="Times New Roman"/>
          <w:b/>
          <w:sz w:val="24"/>
          <w:szCs w:val="24"/>
        </w:rPr>
        <w:t>roiect de lege</w:t>
      </w:r>
      <w:r w:rsidRPr="00B53FFA">
        <w:rPr>
          <w:rFonts w:ascii="Times New Roman" w:hAnsi="Times New Roman"/>
          <w:b/>
          <w:sz w:val="24"/>
          <w:szCs w:val="24"/>
        </w:rPr>
        <w:t xml:space="preserve"> </w:t>
      </w:r>
      <w:r w:rsidR="00951A2B" w:rsidRPr="00B53FFA">
        <w:rPr>
          <w:rFonts w:ascii="Times New Roman" w:hAnsi="Times New Roman"/>
          <w:b/>
          <w:sz w:val="24"/>
          <w:szCs w:val="24"/>
        </w:rPr>
        <w:t>privind reglementarea fondurilor de investiţii alternative</w:t>
      </w:r>
      <w:r w:rsidR="00371CC9" w:rsidRPr="00B53FFA">
        <w:rPr>
          <w:rFonts w:ascii="Times New Roman" w:hAnsi="Times New Roman"/>
          <w:b/>
          <w:sz w:val="24"/>
          <w:szCs w:val="24"/>
        </w:rPr>
        <w:t xml:space="preserve"> </w:t>
      </w:r>
      <w:r w:rsidR="00951A2B" w:rsidRPr="00B53FFA">
        <w:rPr>
          <w:rFonts w:ascii="Times New Roman" w:hAnsi="Times New Roman"/>
          <w:b/>
          <w:sz w:val="24"/>
          <w:szCs w:val="24"/>
        </w:rPr>
        <w:t xml:space="preserve">și pentru modificarea </w:t>
      </w:r>
      <w:r w:rsidR="00371CC9" w:rsidRPr="00B53FFA">
        <w:rPr>
          <w:rFonts w:ascii="Times New Roman" w:hAnsi="Times New Roman"/>
          <w:b/>
          <w:sz w:val="24"/>
          <w:szCs w:val="24"/>
        </w:rPr>
        <w:t xml:space="preserve">și completarea </w:t>
      </w:r>
      <w:r w:rsidR="00951A2B" w:rsidRPr="00B53FFA">
        <w:rPr>
          <w:rFonts w:ascii="Times New Roman" w:hAnsi="Times New Roman"/>
          <w:b/>
          <w:sz w:val="24"/>
          <w:szCs w:val="24"/>
        </w:rPr>
        <w:t>unor acte normative</w:t>
      </w:r>
      <w:r w:rsidR="00BA1529" w:rsidRPr="00B53FFA">
        <w:rPr>
          <w:rFonts w:ascii="Times New Roman" w:hAnsi="Times New Roman"/>
          <w:b/>
          <w:sz w:val="24"/>
          <w:szCs w:val="24"/>
        </w:rPr>
        <w:t xml:space="preserve">, </w:t>
      </w:r>
      <w:r w:rsidR="0056524A" w:rsidRPr="00B53FFA">
        <w:rPr>
          <w:rFonts w:ascii="Times New Roman" w:hAnsi="Times New Roman"/>
          <w:b/>
          <w:sz w:val="24"/>
          <w:szCs w:val="24"/>
        </w:rPr>
        <w:t>pe care îl supunem spre aprobare.</w:t>
      </w:r>
    </w:p>
    <w:p w14:paraId="5931A2E5" w14:textId="77777777" w:rsidR="00D60971" w:rsidRDefault="00D60971" w:rsidP="00D60971">
      <w:pPr>
        <w:jc w:val="center"/>
        <w:rPr>
          <w:rFonts w:ascii="Times New Roman" w:hAnsi="Times New Roman"/>
          <w:b/>
          <w:sz w:val="24"/>
          <w:szCs w:val="24"/>
        </w:rPr>
      </w:pPr>
    </w:p>
    <w:p w14:paraId="60430301" w14:textId="77777777" w:rsidR="001A1A93" w:rsidRDefault="001A1A93" w:rsidP="00D60971">
      <w:pPr>
        <w:jc w:val="center"/>
        <w:rPr>
          <w:rFonts w:ascii="Times New Roman" w:hAnsi="Times New Roman"/>
          <w:b/>
          <w:sz w:val="24"/>
          <w:szCs w:val="24"/>
        </w:rPr>
      </w:pPr>
    </w:p>
    <w:p w14:paraId="05D73913" w14:textId="77777777" w:rsidR="001A1A93" w:rsidRPr="00B53FFA" w:rsidRDefault="001A1A93" w:rsidP="00D60971">
      <w:pPr>
        <w:jc w:val="center"/>
        <w:rPr>
          <w:rFonts w:ascii="Times New Roman" w:hAnsi="Times New Roman"/>
          <w:b/>
          <w:sz w:val="24"/>
          <w:szCs w:val="24"/>
        </w:rPr>
      </w:pPr>
    </w:p>
    <w:p w14:paraId="2CB53D1C" w14:textId="77777777" w:rsidR="009C7DFD" w:rsidRPr="00B53FFA" w:rsidRDefault="009C7DFD" w:rsidP="009C7DFD">
      <w:pPr>
        <w:spacing w:line="276" w:lineRule="auto"/>
        <w:jc w:val="center"/>
        <w:rPr>
          <w:rFonts w:ascii="Times New Roman" w:hAnsi="Times New Roman"/>
          <w:b/>
          <w:sz w:val="24"/>
          <w:szCs w:val="24"/>
        </w:rPr>
      </w:pPr>
      <w:r w:rsidRPr="00B53FFA">
        <w:rPr>
          <w:rFonts w:ascii="Times New Roman" w:hAnsi="Times New Roman"/>
          <w:b/>
          <w:sz w:val="24"/>
          <w:szCs w:val="24"/>
        </w:rPr>
        <w:t xml:space="preserve">MINISTRUL FINANŢELOR PUBLICE </w:t>
      </w:r>
    </w:p>
    <w:p w14:paraId="3FF61F48" w14:textId="77777777" w:rsidR="009C7DFD" w:rsidRPr="00B53FFA" w:rsidRDefault="009C7DFD" w:rsidP="009C7DFD">
      <w:pPr>
        <w:spacing w:line="276" w:lineRule="auto"/>
        <w:jc w:val="center"/>
        <w:rPr>
          <w:rFonts w:ascii="Times New Roman" w:hAnsi="Times New Roman"/>
          <w:b/>
          <w:sz w:val="24"/>
          <w:szCs w:val="24"/>
        </w:rPr>
      </w:pPr>
      <w:r w:rsidRPr="00B53FFA">
        <w:rPr>
          <w:rFonts w:ascii="Times New Roman" w:hAnsi="Times New Roman"/>
          <w:b/>
          <w:sz w:val="24"/>
          <w:szCs w:val="24"/>
        </w:rPr>
        <w:t xml:space="preserve"> </w:t>
      </w:r>
      <w:r w:rsidR="00FD2F80">
        <w:rPr>
          <w:rFonts w:ascii="Times New Roman" w:hAnsi="Times New Roman"/>
          <w:b/>
          <w:sz w:val="24"/>
          <w:szCs w:val="24"/>
        </w:rPr>
        <w:t>Eugen Orlando TEODOROVICI</w:t>
      </w:r>
      <w:r w:rsidRPr="00B53FFA">
        <w:rPr>
          <w:rFonts w:ascii="Times New Roman" w:hAnsi="Times New Roman"/>
          <w:b/>
          <w:sz w:val="24"/>
          <w:szCs w:val="24"/>
        </w:rPr>
        <w:t xml:space="preserve"> </w:t>
      </w:r>
    </w:p>
    <w:p w14:paraId="601AEB44" w14:textId="77777777" w:rsidR="00F059DA" w:rsidRDefault="009C7DFD" w:rsidP="009C7DFD">
      <w:pPr>
        <w:spacing w:line="276" w:lineRule="auto"/>
        <w:ind w:left="0"/>
        <w:rPr>
          <w:rFonts w:ascii="Times New Roman" w:hAnsi="Times New Roman"/>
          <w:b/>
          <w:color w:val="FFFFFF"/>
          <w:sz w:val="24"/>
          <w:szCs w:val="24"/>
        </w:rPr>
      </w:pPr>
      <w:r w:rsidRPr="00B53FFA">
        <w:rPr>
          <w:rFonts w:ascii="Times New Roman" w:hAnsi="Times New Roman"/>
          <w:b/>
          <w:color w:val="FFFFFF"/>
          <w:sz w:val="24"/>
          <w:szCs w:val="24"/>
        </w:rPr>
        <w:t xml:space="preserve">NISTRUL DELEGAT PENTRU </w:t>
      </w:r>
    </w:p>
    <w:p w14:paraId="03C06EF1" w14:textId="77777777" w:rsidR="00F059DA" w:rsidRDefault="00F059DA" w:rsidP="009C7DFD">
      <w:pPr>
        <w:spacing w:line="276" w:lineRule="auto"/>
        <w:ind w:left="0"/>
        <w:rPr>
          <w:rFonts w:ascii="Times New Roman" w:hAnsi="Times New Roman"/>
          <w:b/>
          <w:color w:val="FFFFFF"/>
          <w:sz w:val="24"/>
          <w:szCs w:val="24"/>
        </w:rPr>
      </w:pPr>
    </w:p>
    <w:p w14:paraId="086CC1DC" w14:textId="77777777" w:rsidR="009C7DFD" w:rsidRPr="00B53FFA" w:rsidRDefault="009C7DFD" w:rsidP="009C7DFD">
      <w:pPr>
        <w:spacing w:line="276" w:lineRule="auto"/>
        <w:ind w:left="0"/>
        <w:rPr>
          <w:rFonts w:ascii="Times New Roman" w:hAnsi="Times New Roman"/>
          <w:b/>
          <w:color w:val="FFFFFF"/>
          <w:sz w:val="24"/>
          <w:szCs w:val="24"/>
        </w:rPr>
      </w:pPr>
      <w:r w:rsidRPr="00B53FFA">
        <w:rPr>
          <w:rFonts w:ascii="Times New Roman" w:hAnsi="Times New Roman"/>
          <w:b/>
          <w:color w:val="FFFFFF"/>
          <w:sz w:val="24"/>
          <w:szCs w:val="24"/>
        </w:rPr>
        <w:t>OINEA</w:t>
      </w:r>
    </w:p>
    <w:p w14:paraId="4F55D223" w14:textId="77777777" w:rsidR="009C7DFD" w:rsidRDefault="009C7DFD" w:rsidP="009C7DFD">
      <w:pPr>
        <w:spacing w:line="276" w:lineRule="auto"/>
        <w:ind w:left="3600" w:firstLine="720"/>
        <w:rPr>
          <w:rFonts w:ascii="Times New Roman" w:hAnsi="Times New Roman"/>
          <w:sz w:val="24"/>
          <w:szCs w:val="24"/>
          <w:u w:val="single"/>
        </w:rPr>
      </w:pPr>
      <w:r w:rsidRPr="00B53FFA">
        <w:rPr>
          <w:rFonts w:ascii="Times New Roman" w:hAnsi="Times New Roman"/>
          <w:sz w:val="24"/>
          <w:szCs w:val="24"/>
        </w:rPr>
        <w:t xml:space="preserve"> </w:t>
      </w:r>
      <w:r w:rsidRPr="00B53FFA">
        <w:rPr>
          <w:rFonts w:ascii="Times New Roman" w:hAnsi="Times New Roman"/>
          <w:sz w:val="24"/>
          <w:szCs w:val="24"/>
          <w:u w:val="single"/>
        </w:rPr>
        <w:t>Avizăm favorabil,</w:t>
      </w:r>
    </w:p>
    <w:p w14:paraId="2A6B71EA" w14:textId="77777777" w:rsidR="00F059DA" w:rsidRDefault="00F059DA" w:rsidP="009C7DFD">
      <w:pPr>
        <w:spacing w:line="276" w:lineRule="auto"/>
        <w:ind w:left="3600" w:firstLine="720"/>
        <w:rPr>
          <w:rFonts w:ascii="Times New Roman" w:hAnsi="Times New Roman"/>
          <w:sz w:val="24"/>
          <w:szCs w:val="24"/>
          <w:u w:val="single"/>
        </w:rPr>
      </w:pPr>
    </w:p>
    <w:tbl>
      <w:tblPr>
        <w:tblStyle w:val="TableGrid"/>
        <w:tblpPr w:leftFromText="180" w:rightFromText="180" w:vertAnchor="text" w:horzAnchor="page" w:tblpX="1877"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2"/>
      </w:tblGrid>
      <w:tr w:rsidR="00F059DA" w14:paraId="4A7BE1F1" w14:textId="77777777" w:rsidTr="00BE0D93">
        <w:tc>
          <w:tcPr>
            <w:tcW w:w="4361" w:type="dxa"/>
          </w:tcPr>
          <w:p w14:paraId="76FDF8BE" w14:textId="77777777" w:rsidR="00F059DA" w:rsidRDefault="00F059DA" w:rsidP="00F059DA">
            <w:pPr>
              <w:spacing w:line="276" w:lineRule="auto"/>
              <w:ind w:left="0"/>
              <w:jc w:val="center"/>
              <w:rPr>
                <w:rFonts w:ascii="Times New Roman" w:hAnsi="Times New Roman"/>
                <w:b/>
                <w:sz w:val="24"/>
                <w:szCs w:val="24"/>
              </w:rPr>
            </w:pPr>
            <w:r w:rsidRPr="00B53FFA">
              <w:rPr>
                <w:rFonts w:ascii="Times New Roman" w:hAnsi="Times New Roman"/>
                <w:b/>
                <w:sz w:val="24"/>
                <w:szCs w:val="24"/>
              </w:rPr>
              <w:t>PREŞEDINTELE AUTORITĂŢII DE SUPRAVE</w:t>
            </w:r>
            <w:r>
              <w:rPr>
                <w:rFonts w:ascii="Times New Roman" w:hAnsi="Times New Roman"/>
                <w:b/>
                <w:sz w:val="24"/>
                <w:szCs w:val="24"/>
              </w:rPr>
              <w:t>G</w:t>
            </w:r>
            <w:r w:rsidRPr="00B53FFA">
              <w:rPr>
                <w:rFonts w:ascii="Times New Roman" w:hAnsi="Times New Roman"/>
                <w:b/>
                <w:sz w:val="24"/>
                <w:szCs w:val="24"/>
              </w:rPr>
              <w:t>HERE FINANCIARĂ,</w:t>
            </w:r>
          </w:p>
          <w:p w14:paraId="083C8FF5" w14:textId="77777777" w:rsidR="00F059DA" w:rsidRPr="00B53FFA" w:rsidRDefault="00F059DA" w:rsidP="00F059DA">
            <w:pPr>
              <w:spacing w:line="276" w:lineRule="auto"/>
              <w:ind w:left="-142"/>
              <w:jc w:val="center"/>
              <w:rPr>
                <w:rFonts w:ascii="Times New Roman" w:hAnsi="Times New Roman"/>
                <w:b/>
                <w:sz w:val="24"/>
                <w:szCs w:val="24"/>
              </w:rPr>
            </w:pPr>
          </w:p>
          <w:p w14:paraId="166B5218" w14:textId="77777777" w:rsidR="00F059DA" w:rsidRPr="00B53FFA" w:rsidRDefault="00F059DA" w:rsidP="00F059DA">
            <w:pPr>
              <w:spacing w:line="276" w:lineRule="auto"/>
              <w:ind w:left="0"/>
              <w:jc w:val="center"/>
              <w:rPr>
                <w:rFonts w:ascii="Times New Roman" w:hAnsi="Times New Roman"/>
                <w:b/>
                <w:sz w:val="24"/>
                <w:szCs w:val="24"/>
              </w:rPr>
            </w:pPr>
            <w:r w:rsidRPr="00B53FFA">
              <w:rPr>
                <w:rFonts w:ascii="Times New Roman" w:hAnsi="Times New Roman"/>
                <w:b/>
                <w:sz w:val="24"/>
                <w:szCs w:val="24"/>
              </w:rPr>
              <w:t>Leonardo BADEA</w:t>
            </w:r>
          </w:p>
          <w:p w14:paraId="2E391D04" w14:textId="77777777" w:rsidR="00F059DA" w:rsidRDefault="00F059DA" w:rsidP="00F059DA">
            <w:pPr>
              <w:spacing w:line="276" w:lineRule="auto"/>
              <w:ind w:left="0"/>
              <w:rPr>
                <w:rFonts w:ascii="Times New Roman" w:hAnsi="Times New Roman"/>
                <w:sz w:val="24"/>
                <w:szCs w:val="24"/>
                <w:u w:val="single"/>
              </w:rPr>
            </w:pPr>
          </w:p>
          <w:p w14:paraId="601AE211" w14:textId="77777777" w:rsidR="00F059DA" w:rsidRDefault="00F059DA" w:rsidP="00F059DA">
            <w:pPr>
              <w:spacing w:line="276" w:lineRule="auto"/>
              <w:ind w:left="0"/>
              <w:rPr>
                <w:rFonts w:ascii="Times New Roman" w:hAnsi="Times New Roman"/>
                <w:sz w:val="24"/>
                <w:szCs w:val="24"/>
                <w:u w:val="single"/>
              </w:rPr>
            </w:pPr>
          </w:p>
        </w:tc>
        <w:tc>
          <w:tcPr>
            <w:tcW w:w="4252" w:type="dxa"/>
          </w:tcPr>
          <w:p w14:paraId="025F8830" w14:textId="77777777" w:rsidR="00F059DA" w:rsidRDefault="00F059DA" w:rsidP="00F059DA">
            <w:pPr>
              <w:spacing w:line="276" w:lineRule="auto"/>
              <w:ind w:left="-108"/>
              <w:jc w:val="center"/>
              <w:rPr>
                <w:rFonts w:ascii="Times New Roman" w:hAnsi="Times New Roman"/>
                <w:b/>
                <w:sz w:val="24"/>
                <w:szCs w:val="24"/>
              </w:rPr>
            </w:pPr>
            <w:r w:rsidRPr="00B53FFA">
              <w:rPr>
                <w:rFonts w:ascii="Times New Roman" w:hAnsi="Times New Roman"/>
                <w:b/>
                <w:sz w:val="24"/>
                <w:szCs w:val="24"/>
              </w:rPr>
              <w:t>MINISTRUL JUSTIŢIEI,</w:t>
            </w:r>
          </w:p>
          <w:p w14:paraId="25F83D08" w14:textId="77777777" w:rsidR="00F059DA" w:rsidRDefault="00F059DA" w:rsidP="00F059DA">
            <w:pPr>
              <w:spacing w:line="276" w:lineRule="auto"/>
              <w:ind w:left="-108"/>
              <w:jc w:val="center"/>
              <w:rPr>
                <w:rFonts w:ascii="Times New Roman" w:hAnsi="Times New Roman"/>
                <w:b/>
                <w:sz w:val="24"/>
                <w:szCs w:val="24"/>
              </w:rPr>
            </w:pPr>
          </w:p>
          <w:p w14:paraId="3F4A1A19" w14:textId="77777777" w:rsidR="00F059DA" w:rsidRPr="00B53FFA" w:rsidRDefault="00F059DA" w:rsidP="00F059DA">
            <w:pPr>
              <w:spacing w:line="276" w:lineRule="auto"/>
              <w:ind w:left="-108"/>
              <w:jc w:val="center"/>
              <w:rPr>
                <w:rFonts w:ascii="Times New Roman" w:hAnsi="Times New Roman"/>
                <w:b/>
                <w:sz w:val="24"/>
                <w:szCs w:val="24"/>
              </w:rPr>
            </w:pPr>
          </w:p>
          <w:p w14:paraId="18D818C9" w14:textId="77777777" w:rsidR="00F059DA" w:rsidRPr="00B53FFA" w:rsidRDefault="00F059DA" w:rsidP="00F059DA">
            <w:pPr>
              <w:spacing w:line="276" w:lineRule="auto"/>
              <w:ind w:left="-108"/>
              <w:jc w:val="center"/>
              <w:rPr>
                <w:rFonts w:ascii="Times New Roman" w:hAnsi="Times New Roman"/>
                <w:b/>
                <w:sz w:val="24"/>
                <w:szCs w:val="24"/>
              </w:rPr>
            </w:pPr>
            <w:r w:rsidRPr="00B53FFA">
              <w:rPr>
                <w:rFonts w:ascii="Times New Roman" w:hAnsi="Times New Roman"/>
                <w:b/>
                <w:sz w:val="24"/>
                <w:szCs w:val="24"/>
              </w:rPr>
              <w:t>Tudorel TOADER</w:t>
            </w:r>
          </w:p>
          <w:p w14:paraId="353B997B" w14:textId="77777777" w:rsidR="00F059DA" w:rsidRDefault="00F059DA" w:rsidP="00F059DA">
            <w:pPr>
              <w:spacing w:line="276" w:lineRule="auto"/>
              <w:ind w:left="0"/>
              <w:rPr>
                <w:rFonts w:ascii="Times New Roman" w:hAnsi="Times New Roman"/>
                <w:sz w:val="24"/>
                <w:szCs w:val="24"/>
                <w:u w:val="single"/>
              </w:rPr>
            </w:pPr>
          </w:p>
        </w:tc>
      </w:tr>
      <w:tr w:rsidR="00F059DA" w14:paraId="5B0B2F27" w14:textId="77777777" w:rsidTr="00BE0D93">
        <w:tc>
          <w:tcPr>
            <w:tcW w:w="4361" w:type="dxa"/>
          </w:tcPr>
          <w:p w14:paraId="0D97C7BA" w14:textId="77777777" w:rsidR="00F059DA" w:rsidRDefault="00F059DA" w:rsidP="00F059DA">
            <w:pPr>
              <w:spacing w:line="276" w:lineRule="auto"/>
              <w:ind w:left="0"/>
              <w:jc w:val="center"/>
              <w:rPr>
                <w:rFonts w:ascii="Times New Roman" w:hAnsi="Times New Roman"/>
                <w:b/>
                <w:sz w:val="24"/>
                <w:szCs w:val="24"/>
              </w:rPr>
            </w:pPr>
            <w:r>
              <w:rPr>
                <w:rFonts w:ascii="Times New Roman" w:hAnsi="Times New Roman"/>
                <w:b/>
                <w:sz w:val="24"/>
                <w:szCs w:val="24"/>
              </w:rPr>
              <w:t xml:space="preserve">MINISTRUL AFACERILOR </w:t>
            </w:r>
            <w:r w:rsidRPr="00CC71B0">
              <w:rPr>
                <w:rFonts w:ascii="Times New Roman" w:hAnsi="Times New Roman"/>
                <w:b/>
                <w:sz w:val="24"/>
                <w:szCs w:val="24"/>
              </w:rPr>
              <w:t>EXTERNE,</w:t>
            </w:r>
          </w:p>
          <w:p w14:paraId="12D5D0A3" w14:textId="77777777" w:rsidR="00F059DA" w:rsidRPr="00CC71B0" w:rsidRDefault="00F059DA" w:rsidP="00F059DA">
            <w:pPr>
              <w:spacing w:line="276" w:lineRule="auto"/>
              <w:ind w:left="0"/>
              <w:jc w:val="center"/>
              <w:rPr>
                <w:rFonts w:ascii="Times New Roman" w:hAnsi="Times New Roman"/>
                <w:b/>
                <w:sz w:val="24"/>
                <w:szCs w:val="24"/>
              </w:rPr>
            </w:pPr>
          </w:p>
          <w:p w14:paraId="2FB1BB2F" w14:textId="77777777" w:rsidR="00F059DA" w:rsidRDefault="00F059DA" w:rsidP="00F059DA">
            <w:pPr>
              <w:spacing w:line="276" w:lineRule="auto"/>
              <w:ind w:left="0"/>
              <w:jc w:val="center"/>
              <w:rPr>
                <w:rFonts w:ascii="Times New Roman" w:hAnsi="Times New Roman"/>
                <w:b/>
                <w:sz w:val="24"/>
                <w:szCs w:val="24"/>
              </w:rPr>
            </w:pPr>
            <w:r w:rsidRPr="00CC71B0">
              <w:rPr>
                <w:rFonts w:ascii="Times New Roman" w:hAnsi="Times New Roman"/>
                <w:b/>
                <w:sz w:val="24"/>
                <w:szCs w:val="24"/>
              </w:rPr>
              <w:t>Teodor-Viorel MELEȘCANU</w:t>
            </w:r>
          </w:p>
          <w:p w14:paraId="5066B5DE" w14:textId="77777777" w:rsidR="00F059DA" w:rsidRDefault="00F059DA" w:rsidP="00F059DA">
            <w:pPr>
              <w:spacing w:line="276" w:lineRule="auto"/>
              <w:ind w:left="0"/>
              <w:rPr>
                <w:rFonts w:ascii="Times New Roman" w:hAnsi="Times New Roman"/>
                <w:sz w:val="24"/>
                <w:szCs w:val="24"/>
                <w:u w:val="single"/>
              </w:rPr>
            </w:pPr>
          </w:p>
        </w:tc>
        <w:tc>
          <w:tcPr>
            <w:tcW w:w="4252" w:type="dxa"/>
          </w:tcPr>
          <w:p w14:paraId="0F5BDD8B" w14:textId="77777777" w:rsidR="00F059DA" w:rsidRDefault="00F059DA" w:rsidP="00F059DA">
            <w:pPr>
              <w:spacing w:line="276" w:lineRule="auto"/>
              <w:ind w:left="-108"/>
              <w:jc w:val="center"/>
              <w:rPr>
                <w:rFonts w:ascii="Times New Roman" w:hAnsi="Times New Roman"/>
                <w:b/>
                <w:sz w:val="24"/>
                <w:szCs w:val="24"/>
              </w:rPr>
            </w:pPr>
            <w:r w:rsidRPr="00CC71B0">
              <w:rPr>
                <w:rFonts w:ascii="Times New Roman" w:hAnsi="Times New Roman"/>
                <w:b/>
                <w:sz w:val="24"/>
                <w:szCs w:val="24"/>
              </w:rPr>
              <w:t>MINISTRUL DELEGAT PENTRU AFACERI EUROPENE,</w:t>
            </w:r>
          </w:p>
          <w:p w14:paraId="524ED372" w14:textId="77777777" w:rsidR="00F059DA" w:rsidRPr="00CC71B0" w:rsidRDefault="00F059DA" w:rsidP="00F059DA">
            <w:pPr>
              <w:spacing w:line="276" w:lineRule="auto"/>
              <w:ind w:left="-108"/>
              <w:jc w:val="center"/>
              <w:rPr>
                <w:rFonts w:ascii="Times New Roman" w:hAnsi="Times New Roman"/>
                <w:b/>
                <w:sz w:val="24"/>
                <w:szCs w:val="24"/>
              </w:rPr>
            </w:pPr>
          </w:p>
          <w:p w14:paraId="35128DDD" w14:textId="77777777" w:rsidR="00F059DA" w:rsidRPr="00CC71B0" w:rsidRDefault="00616EB1" w:rsidP="00F059DA">
            <w:pPr>
              <w:spacing w:line="276" w:lineRule="auto"/>
              <w:ind w:left="-108"/>
              <w:jc w:val="center"/>
              <w:rPr>
                <w:rFonts w:ascii="Times New Roman" w:hAnsi="Times New Roman"/>
                <w:b/>
                <w:sz w:val="24"/>
                <w:szCs w:val="24"/>
              </w:rPr>
            </w:pPr>
            <w:r>
              <w:rPr>
                <w:rFonts w:ascii="Times New Roman" w:hAnsi="Times New Roman"/>
                <w:b/>
                <w:sz w:val="24"/>
                <w:szCs w:val="24"/>
              </w:rPr>
              <w:t>George CIAMBA</w:t>
            </w:r>
          </w:p>
          <w:p w14:paraId="23D91BC6" w14:textId="77777777" w:rsidR="00F059DA" w:rsidRDefault="00F059DA" w:rsidP="00F059DA">
            <w:pPr>
              <w:spacing w:line="276" w:lineRule="auto"/>
              <w:ind w:left="0"/>
              <w:rPr>
                <w:rFonts w:ascii="Times New Roman" w:hAnsi="Times New Roman"/>
                <w:sz w:val="24"/>
                <w:szCs w:val="24"/>
                <w:u w:val="single"/>
              </w:rPr>
            </w:pPr>
          </w:p>
        </w:tc>
      </w:tr>
    </w:tbl>
    <w:p w14:paraId="0936E771" w14:textId="77777777" w:rsidR="00BA1529" w:rsidRPr="00360BE7" w:rsidRDefault="00BA1529" w:rsidP="00477143">
      <w:pPr>
        <w:spacing w:line="276" w:lineRule="auto"/>
        <w:jc w:val="center"/>
        <w:rPr>
          <w:rFonts w:ascii="Times New Roman" w:eastAsia="MS Mincho" w:hAnsi="Times New Roman"/>
          <w:b/>
          <w:bCs/>
          <w:color w:val="FFFFFF"/>
          <w:sz w:val="24"/>
          <w:szCs w:val="24"/>
          <w:lang w:eastAsia="ja-JP"/>
        </w:rPr>
      </w:pPr>
    </w:p>
    <w:sectPr w:rsidR="00BA1529" w:rsidRPr="00360BE7" w:rsidSect="00477143">
      <w:headerReference w:type="even" r:id="rId8"/>
      <w:footerReference w:type="default" r:id="rId9"/>
      <w:pgSz w:w="11909" w:h="16834" w:code="9"/>
      <w:pgMar w:top="567" w:right="1008" w:bottom="426" w:left="1296" w:header="706" w:footer="546"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1EC57" w14:textId="77777777" w:rsidR="00760533" w:rsidRDefault="00760533" w:rsidP="007E6A2C">
      <w:r>
        <w:separator/>
      </w:r>
    </w:p>
  </w:endnote>
  <w:endnote w:type="continuationSeparator" w:id="0">
    <w:p w14:paraId="35C2D49E" w14:textId="77777777" w:rsidR="00760533" w:rsidRDefault="00760533" w:rsidP="007E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76EF" w14:textId="4FC9F2A8" w:rsidR="00DF0972" w:rsidRDefault="0077242A" w:rsidP="00DF0972">
    <w:pPr>
      <w:pStyle w:val="Footer"/>
      <w:jc w:val="center"/>
    </w:pPr>
    <w:r>
      <w:rPr>
        <w:b/>
        <w:sz w:val="24"/>
        <w:szCs w:val="24"/>
      </w:rPr>
      <w:fldChar w:fldCharType="begin"/>
    </w:r>
    <w:r w:rsidR="00DF0972">
      <w:rPr>
        <w:b/>
      </w:rPr>
      <w:instrText>PAGE</w:instrText>
    </w:r>
    <w:r>
      <w:rPr>
        <w:b/>
        <w:sz w:val="24"/>
        <w:szCs w:val="24"/>
      </w:rPr>
      <w:fldChar w:fldCharType="separate"/>
    </w:r>
    <w:r w:rsidR="00ED0672">
      <w:rPr>
        <w:b/>
        <w:noProof/>
      </w:rPr>
      <w:t>6</w:t>
    </w:r>
    <w:r>
      <w:rPr>
        <w:b/>
        <w:sz w:val="24"/>
        <w:szCs w:val="24"/>
      </w:rPr>
      <w:fldChar w:fldCharType="end"/>
    </w:r>
    <w:r w:rsidR="00DF0972">
      <w:t>/</w:t>
    </w:r>
    <w:r>
      <w:rPr>
        <w:b/>
        <w:sz w:val="24"/>
        <w:szCs w:val="24"/>
      </w:rPr>
      <w:fldChar w:fldCharType="begin"/>
    </w:r>
    <w:r w:rsidR="00DF0972">
      <w:rPr>
        <w:b/>
      </w:rPr>
      <w:instrText>NUMPAGES</w:instrText>
    </w:r>
    <w:r>
      <w:rPr>
        <w:b/>
        <w:sz w:val="24"/>
        <w:szCs w:val="24"/>
      </w:rPr>
      <w:fldChar w:fldCharType="separate"/>
    </w:r>
    <w:r w:rsidR="00ED0672">
      <w:rPr>
        <w:b/>
        <w:noProof/>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BBA1" w14:textId="77777777" w:rsidR="00760533" w:rsidRDefault="00760533" w:rsidP="007E6A2C">
      <w:r>
        <w:separator/>
      </w:r>
    </w:p>
  </w:footnote>
  <w:footnote w:type="continuationSeparator" w:id="0">
    <w:p w14:paraId="604E3480" w14:textId="77777777" w:rsidR="00760533" w:rsidRDefault="00760533" w:rsidP="007E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EC32A" w14:textId="5B0F5435" w:rsidR="00375B4B" w:rsidRDefault="003D6034">
    <w:pPr>
      <w:pStyle w:val="Header"/>
    </w:pPr>
    <w:r>
      <w:rPr>
        <w:noProof/>
        <w:lang w:val="en-US"/>
      </w:rPr>
      <mc:AlternateContent>
        <mc:Choice Requires="wps">
          <w:drawing>
            <wp:anchor distT="0" distB="0" distL="114300" distR="114300" simplePos="0" relativeHeight="251657728" behindDoc="1" locked="0" layoutInCell="0" allowOverlap="1" wp14:anchorId="55CE5508" wp14:editId="67EBC5C7">
              <wp:simplePos x="0" y="0"/>
              <wp:positionH relativeFrom="margin">
                <wp:align>center</wp:align>
              </wp:positionH>
              <wp:positionV relativeFrom="margin">
                <wp:align>center</wp:align>
              </wp:positionV>
              <wp:extent cx="6985635" cy="1611630"/>
              <wp:effectExtent l="0" t="2114550" r="0" b="18649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5635" cy="16116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0D082" w14:textId="77777777" w:rsidR="003D6034" w:rsidRDefault="003D6034" w:rsidP="003D603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RESTRICȚIONAT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CE5508" id="_x0000_t202" coordsize="21600,21600" o:spt="202" path="m,l,21600r21600,l21600,xe">
              <v:stroke joinstyle="miter"/>
              <v:path gradientshapeok="t" o:connecttype="rect"/>
            </v:shapetype>
            <v:shape id="WordArt 2" o:spid="_x0000_s1026" type="#_x0000_t202" style="position:absolute;left:0;text-align:left;margin-left:0;margin-top:0;width:550.05pt;height:126.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" o:allowincell="f" filled="f" stroked="f">
              <v:stroke joinstyle="round"/>
              <o:lock v:ext="edit" shapetype="t"/>
              <v:textbox style="mso-fit-shape-to-text:t">
                <w:txbxContent>
                  <w:p w14:paraId="0D60D082" w14:textId="77777777" w:rsidR="003D6034" w:rsidRDefault="003D6034" w:rsidP="003D603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RESTRICȚIONAT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303A3"/>
    <w:multiLevelType w:val="hybridMultilevel"/>
    <w:tmpl w:val="4E8221B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5B74B90"/>
    <w:multiLevelType w:val="hybridMultilevel"/>
    <w:tmpl w:val="081C7F7E"/>
    <w:lvl w:ilvl="0" w:tplc="2FE4AAC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7F63FA"/>
    <w:multiLevelType w:val="hybridMultilevel"/>
    <w:tmpl w:val="889A11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674DA"/>
    <w:multiLevelType w:val="hybridMultilevel"/>
    <w:tmpl w:val="C0B4510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BA5FD8"/>
    <w:multiLevelType w:val="hybridMultilevel"/>
    <w:tmpl w:val="489269DA"/>
    <w:lvl w:ilvl="0" w:tplc="90A825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373E5"/>
    <w:multiLevelType w:val="hybridMultilevel"/>
    <w:tmpl w:val="E7CE8FC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B767955"/>
    <w:multiLevelType w:val="hybridMultilevel"/>
    <w:tmpl w:val="D91A679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6B99285A"/>
    <w:multiLevelType w:val="hybridMultilevel"/>
    <w:tmpl w:val="439E8C16"/>
    <w:lvl w:ilvl="0" w:tplc="F86021C0">
      <w:start w:val="1"/>
      <w:numFmt w:val="bullet"/>
      <w:lvlText w:val="-"/>
      <w:lvlJc w:val="left"/>
      <w:pPr>
        <w:ind w:left="864" w:hanging="360"/>
      </w:pPr>
      <w:rPr>
        <w:rFonts w:ascii="Times New Roman" w:eastAsia="Calibri" w:hAnsi="Times New Roman" w:cs="Times New Roman"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8">
    <w:nsid w:val="7962704B"/>
    <w:multiLevelType w:val="hybridMultilevel"/>
    <w:tmpl w:val="11E85D42"/>
    <w:lvl w:ilvl="0" w:tplc="E2FC7FCC">
      <w:start w:val="1"/>
      <w:numFmt w:val="bullet"/>
      <w:lvlText w:val="-"/>
      <w:lvlJc w:val="left"/>
      <w:pPr>
        <w:ind w:left="720" w:hanging="360"/>
      </w:pPr>
      <w:rPr>
        <w:rFonts w:ascii="Times New Roman" w:eastAsia="Calibr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16"/>
    <w:rsid w:val="000019D4"/>
    <w:rsid w:val="0000241F"/>
    <w:rsid w:val="00004FDF"/>
    <w:rsid w:val="0001205B"/>
    <w:rsid w:val="000134C6"/>
    <w:rsid w:val="000148B2"/>
    <w:rsid w:val="00014D1E"/>
    <w:rsid w:val="000203A9"/>
    <w:rsid w:val="0002365F"/>
    <w:rsid w:val="0002456C"/>
    <w:rsid w:val="000262F2"/>
    <w:rsid w:val="00030686"/>
    <w:rsid w:val="000331F5"/>
    <w:rsid w:val="00033F16"/>
    <w:rsid w:val="000353C3"/>
    <w:rsid w:val="00035489"/>
    <w:rsid w:val="00035779"/>
    <w:rsid w:val="0003648F"/>
    <w:rsid w:val="00044741"/>
    <w:rsid w:val="00062460"/>
    <w:rsid w:val="00071CB0"/>
    <w:rsid w:val="000741D3"/>
    <w:rsid w:val="00080BE3"/>
    <w:rsid w:val="00081982"/>
    <w:rsid w:val="00081FEE"/>
    <w:rsid w:val="000824DF"/>
    <w:rsid w:val="00085FAE"/>
    <w:rsid w:val="00086616"/>
    <w:rsid w:val="00094586"/>
    <w:rsid w:val="00097522"/>
    <w:rsid w:val="000A18D9"/>
    <w:rsid w:val="000A3A92"/>
    <w:rsid w:val="000A7DA6"/>
    <w:rsid w:val="000B06FE"/>
    <w:rsid w:val="000B16E9"/>
    <w:rsid w:val="000B2F21"/>
    <w:rsid w:val="000C2AD8"/>
    <w:rsid w:val="000C440F"/>
    <w:rsid w:val="000C4CF6"/>
    <w:rsid w:val="000C72C0"/>
    <w:rsid w:val="000D122E"/>
    <w:rsid w:val="000D4171"/>
    <w:rsid w:val="000D6218"/>
    <w:rsid w:val="000D6812"/>
    <w:rsid w:val="000E21B4"/>
    <w:rsid w:val="000E23DF"/>
    <w:rsid w:val="000E381D"/>
    <w:rsid w:val="000E3F96"/>
    <w:rsid w:val="000E4386"/>
    <w:rsid w:val="000E51AC"/>
    <w:rsid w:val="000F05F4"/>
    <w:rsid w:val="000F0A42"/>
    <w:rsid w:val="000F24D8"/>
    <w:rsid w:val="000F72F9"/>
    <w:rsid w:val="00102AAB"/>
    <w:rsid w:val="0011512F"/>
    <w:rsid w:val="00116B59"/>
    <w:rsid w:val="001218FC"/>
    <w:rsid w:val="001318BB"/>
    <w:rsid w:val="00134ED5"/>
    <w:rsid w:val="00135937"/>
    <w:rsid w:val="00136D17"/>
    <w:rsid w:val="00141B85"/>
    <w:rsid w:val="00141EAD"/>
    <w:rsid w:val="00142BA0"/>
    <w:rsid w:val="00144318"/>
    <w:rsid w:val="0014758B"/>
    <w:rsid w:val="001543FA"/>
    <w:rsid w:val="0015675A"/>
    <w:rsid w:val="001577A1"/>
    <w:rsid w:val="00160875"/>
    <w:rsid w:val="001638A5"/>
    <w:rsid w:val="00164406"/>
    <w:rsid w:val="00174D57"/>
    <w:rsid w:val="00175194"/>
    <w:rsid w:val="0017729F"/>
    <w:rsid w:val="001776B4"/>
    <w:rsid w:val="001931D8"/>
    <w:rsid w:val="00193B1B"/>
    <w:rsid w:val="001978D7"/>
    <w:rsid w:val="001A0C98"/>
    <w:rsid w:val="001A0E6B"/>
    <w:rsid w:val="001A0F1B"/>
    <w:rsid w:val="001A1A93"/>
    <w:rsid w:val="001A244E"/>
    <w:rsid w:val="001B6B3B"/>
    <w:rsid w:val="001C4C28"/>
    <w:rsid w:val="001C7BD9"/>
    <w:rsid w:val="001D23AB"/>
    <w:rsid w:val="001E1168"/>
    <w:rsid w:val="001E7BA2"/>
    <w:rsid w:val="001F4A35"/>
    <w:rsid w:val="00201431"/>
    <w:rsid w:val="00205729"/>
    <w:rsid w:val="00205BFC"/>
    <w:rsid w:val="00210B7C"/>
    <w:rsid w:val="002115DF"/>
    <w:rsid w:val="00212A1F"/>
    <w:rsid w:val="00216F00"/>
    <w:rsid w:val="00221AA8"/>
    <w:rsid w:val="00222E4E"/>
    <w:rsid w:val="00225B61"/>
    <w:rsid w:val="00233726"/>
    <w:rsid w:val="0024442C"/>
    <w:rsid w:val="00245D98"/>
    <w:rsid w:val="00255B43"/>
    <w:rsid w:val="00257DC4"/>
    <w:rsid w:val="002630D4"/>
    <w:rsid w:val="00266CCC"/>
    <w:rsid w:val="00266F0B"/>
    <w:rsid w:val="00274265"/>
    <w:rsid w:val="002745E6"/>
    <w:rsid w:val="00280800"/>
    <w:rsid w:val="00282E77"/>
    <w:rsid w:val="002840AF"/>
    <w:rsid w:val="002842D1"/>
    <w:rsid w:val="00284DE5"/>
    <w:rsid w:val="00286C06"/>
    <w:rsid w:val="0028729F"/>
    <w:rsid w:val="0029549A"/>
    <w:rsid w:val="00296F2D"/>
    <w:rsid w:val="002A11A0"/>
    <w:rsid w:val="002A1F46"/>
    <w:rsid w:val="002A31D1"/>
    <w:rsid w:val="002A3FB0"/>
    <w:rsid w:val="002A5992"/>
    <w:rsid w:val="002B4963"/>
    <w:rsid w:val="002B4BF3"/>
    <w:rsid w:val="002B66CF"/>
    <w:rsid w:val="002C4357"/>
    <w:rsid w:val="002C5840"/>
    <w:rsid w:val="002D5F52"/>
    <w:rsid w:val="002D65DB"/>
    <w:rsid w:val="002E04FE"/>
    <w:rsid w:val="002E6EF6"/>
    <w:rsid w:val="002E78BC"/>
    <w:rsid w:val="002F05D8"/>
    <w:rsid w:val="002F0D2F"/>
    <w:rsid w:val="002F3E1A"/>
    <w:rsid w:val="002F4003"/>
    <w:rsid w:val="00300156"/>
    <w:rsid w:val="003102B1"/>
    <w:rsid w:val="00312653"/>
    <w:rsid w:val="00315336"/>
    <w:rsid w:val="00320D7A"/>
    <w:rsid w:val="00321302"/>
    <w:rsid w:val="00331B91"/>
    <w:rsid w:val="00332663"/>
    <w:rsid w:val="00333004"/>
    <w:rsid w:val="0033410A"/>
    <w:rsid w:val="00334EA4"/>
    <w:rsid w:val="00336BE5"/>
    <w:rsid w:val="0034096F"/>
    <w:rsid w:val="00346273"/>
    <w:rsid w:val="00346E2F"/>
    <w:rsid w:val="003477AD"/>
    <w:rsid w:val="0035221C"/>
    <w:rsid w:val="00360BE7"/>
    <w:rsid w:val="00361048"/>
    <w:rsid w:val="00361D84"/>
    <w:rsid w:val="003628B7"/>
    <w:rsid w:val="003643E1"/>
    <w:rsid w:val="003649B7"/>
    <w:rsid w:val="00364E11"/>
    <w:rsid w:val="00365EF3"/>
    <w:rsid w:val="0037079B"/>
    <w:rsid w:val="00371CC9"/>
    <w:rsid w:val="00375B4B"/>
    <w:rsid w:val="00387B7C"/>
    <w:rsid w:val="00387DDF"/>
    <w:rsid w:val="003936A3"/>
    <w:rsid w:val="00395A2E"/>
    <w:rsid w:val="00396CC9"/>
    <w:rsid w:val="003A170F"/>
    <w:rsid w:val="003A37A3"/>
    <w:rsid w:val="003A387E"/>
    <w:rsid w:val="003A3B5D"/>
    <w:rsid w:val="003A53A8"/>
    <w:rsid w:val="003A6356"/>
    <w:rsid w:val="003A7033"/>
    <w:rsid w:val="003B30F7"/>
    <w:rsid w:val="003B54CB"/>
    <w:rsid w:val="003B6AE5"/>
    <w:rsid w:val="003C0D9D"/>
    <w:rsid w:val="003C3492"/>
    <w:rsid w:val="003C35B2"/>
    <w:rsid w:val="003C7F11"/>
    <w:rsid w:val="003D0845"/>
    <w:rsid w:val="003D6034"/>
    <w:rsid w:val="003E079E"/>
    <w:rsid w:val="003E1EFB"/>
    <w:rsid w:val="003E2E8E"/>
    <w:rsid w:val="003E4ED8"/>
    <w:rsid w:val="003E6169"/>
    <w:rsid w:val="003F1DD2"/>
    <w:rsid w:val="003F3DC1"/>
    <w:rsid w:val="003F5A3B"/>
    <w:rsid w:val="004116AE"/>
    <w:rsid w:val="00412FB7"/>
    <w:rsid w:val="00413030"/>
    <w:rsid w:val="004159B5"/>
    <w:rsid w:val="00420B6D"/>
    <w:rsid w:val="0042698F"/>
    <w:rsid w:val="00433D74"/>
    <w:rsid w:val="00437890"/>
    <w:rsid w:val="00440426"/>
    <w:rsid w:val="00441F54"/>
    <w:rsid w:val="0044221C"/>
    <w:rsid w:val="004455BA"/>
    <w:rsid w:val="004534BF"/>
    <w:rsid w:val="00457423"/>
    <w:rsid w:val="00462FCB"/>
    <w:rsid w:val="00463E4C"/>
    <w:rsid w:val="00473AE4"/>
    <w:rsid w:val="00476264"/>
    <w:rsid w:val="00477143"/>
    <w:rsid w:val="004823BD"/>
    <w:rsid w:val="00482C0C"/>
    <w:rsid w:val="0049008B"/>
    <w:rsid w:val="004907A9"/>
    <w:rsid w:val="0049230E"/>
    <w:rsid w:val="004A049D"/>
    <w:rsid w:val="004A5FF4"/>
    <w:rsid w:val="004A74AA"/>
    <w:rsid w:val="004C21F4"/>
    <w:rsid w:val="004D1D6C"/>
    <w:rsid w:val="004D33A5"/>
    <w:rsid w:val="004D3857"/>
    <w:rsid w:val="004D519F"/>
    <w:rsid w:val="004D7116"/>
    <w:rsid w:val="004E1E0E"/>
    <w:rsid w:val="004E7B9A"/>
    <w:rsid w:val="004F04F8"/>
    <w:rsid w:val="004F4D07"/>
    <w:rsid w:val="00505B9E"/>
    <w:rsid w:val="00506047"/>
    <w:rsid w:val="005077E5"/>
    <w:rsid w:val="00510424"/>
    <w:rsid w:val="00513473"/>
    <w:rsid w:val="00513964"/>
    <w:rsid w:val="0052350A"/>
    <w:rsid w:val="005257EA"/>
    <w:rsid w:val="00532D2D"/>
    <w:rsid w:val="005341C3"/>
    <w:rsid w:val="005368CD"/>
    <w:rsid w:val="00542C6A"/>
    <w:rsid w:val="00543CCE"/>
    <w:rsid w:val="00551808"/>
    <w:rsid w:val="005547A2"/>
    <w:rsid w:val="00560933"/>
    <w:rsid w:val="0056524A"/>
    <w:rsid w:val="005654B9"/>
    <w:rsid w:val="005656D5"/>
    <w:rsid w:val="005723E1"/>
    <w:rsid w:val="00574B22"/>
    <w:rsid w:val="005847A2"/>
    <w:rsid w:val="00596865"/>
    <w:rsid w:val="005A08D5"/>
    <w:rsid w:val="005A10B4"/>
    <w:rsid w:val="005A2E30"/>
    <w:rsid w:val="005A3D57"/>
    <w:rsid w:val="005A4F53"/>
    <w:rsid w:val="005A518B"/>
    <w:rsid w:val="005A59D4"/>
    <w:rsid w:val="005B41A2"/>
    <w:rsid w:val="005C0A96"/>
    <w:rsid w:val="005D1D4E"/>
    <w:rsid w:val="005D1D9A"/>
    <w:rsid w:val="005E31FE"/>
    <w:rsid w:val="005E6DA7"/>
    <w:rsid w:val="005E7C13"/>
    <w:rsid w:val="005F42D4"/>
    <w:rsid w:val="005F445D"/>
    <w:rsid w:val="005F5594"/>
    <w:rsid w:val="005F647D"/>
    <w:rsid w:val="0060020C"/>
    <w:rsid w:val="00601A79"/>
    <w:rsid w:val="006023F2"/>
    <w:rsid w:val="00602BBD"/>
    <w:rsid w:val="006053B5"/>
    <w:rsid w:val="006057D8"/>
    <w:rsid w:val="00607EA8"/>
    <w:rsid w:val="00616EB1"/>
    <w:rsid w:val="006179D6"/>
    <w:rsid w:val="00620335"/>
    <w:rsid w:val="0062787B"/>
    <w:rsid w:val="006340E3"/>
    <w:rsid w:val="00634F0F"/>
    <w:rsid w:val="00643E3D"/>
    <w:rsid w:val="00645C94"/>
    <w:rsid w:val="006500FA"/>
    <w:rsid w:val="00652599"/>
    <w:rsid w:val="00653DCB"/>
    <w:rsid w:val="006624D7"/>
    <w:rsid w:val="00665D0D"/>
    <w:rsid w:val="00670022"/>
    <w:rsid w:val="00681FC7"/>
    <w:rsid w:val="00684B8D"/>
    <w:rsid w:val="00687B8B"/>
    <w:rsid w:val="006916E6"/>
    <w:rsid w:val="00693B69"/>
    <w:rsid w:val="00696BCA"/>
    <w:rsid w:val="006A0A34"/>
    <w:rsid w:val="006A4C80"/>
    <w:rsid w:val="006B0375"/>
    <w:rsid w:val="006B30DD"/>
    <w:rsid w:val="006B4296"/>
    <w:rsid w:val="006B5796"/>
    <w:rsid w:val="006B610A"/>
    <w:rsid w:val="006C04B1"/>
    <w:rsid w:val="006C0C17"/>
    <w:rsid w:val="006C30F5"/>
    <w:rsid w:val="006C5F1C"/>
    <w:rsid w:val="006D0288"/>
    <w:rsid w:val="006D19C1"/>
    <w:rsid w:val="006E0C2A"/>
    <w:rsid w:val="006E2FD4"/>
    <w:rsid w:val="00702E90"/>
    <w:rsid w:val="007033E3"/>
    <w:rsid w:val="00704F17"/>
    <w:rsid w:val="007051D4"/>
    <w:rsid w:val="00706D4C"/>
    <w:rsid w:val="00706F22"/>
    <w:rsid w:val="007122BB"/>
    <w:rsid w:val="00717A4D"/>
    <w:rsid w:val="00720854"/>
    <w:rsid w:val="0072105F"/>
    <w:rsid w:val="00723307"/>
    <w:rsid w:val="007238F8"/>
    <w:rsid w:val="00736EF3"/>
    <w:rsid w:val="007373DB"/>
    <w:rsid w:val="00741EC7"/>
    <w:rsid w:val="007459E1"/>
    <w:rsid w:val="0075285B"/>
    <w:rsid w:val="00755967"/>
    <w:rsid w:val="00756042"/>
    <w:rsid w:val="00760533"/>
    <w:rsid w:val="007607B5"/>
    <w:rsid w:val="00764025"/>
    <w:rsid w:val="00767912"/>
    <w:rsid w:val="0077242A"/>
    <w:rsid w:val="00777F90"/>
    <w:rsid w:val="0078631D"/>
    <w:rsid w:val="007909C7"/>
    <w:rsid w:val="00791182"/>
    <w:rsid w:val="007948FF"/>
    <w:rsid w:val="00797F51"/>
    <w:rsid w:val="007A0A1B"/>
    <w:rsid w:val="007A1D18"/>
    <w:rsid w:val="007A330E"/>
    <w:rsid w:val="007B0FE5"/>
    <w:rsid w:val="007B36F5"/>
    <w:rsid w:val="007B54A9"/>
    <w:rsid w:val="007B5AC3"/>
    <w:rsid w:val="007B5E23"/>
    <w:rsid w:val="007B62F8"/>
    <w:rsid w:val="007B6FF5"/>
    <w:rsid w:val="007C3B83"/>
    <w:rsid w:val="007C7245"/>
    <w:rsid w:val="007D0896"/>
    <w:rsid w:val="007D363B"/>
    <w:rsid w:val="007D79AA"/>
    <w:rsid w:val="007D7F80"/>
    <w:rsid w:val="007E3637"/>
    <w:rsid w:val="007E6A2C"/>
    <w:rsid w:val="007F0A05"/>
    <w:rsid w:val="007F104C"/>
    <w:rsid w:val="007F618D"/>
    <w:rsid w:val="00800221"/>
    <w:rsid w:val="00805F1F"/>
    <w:rsid w:val="00810A17"/>
    <w:rsid w:val="008114CD"/>
    <w:rsid w:val="00812140"/>
    <w:rsid w:val="00816B92"/>
    <w:rsid w:val="008179CB"/>
    <w:rsid w:val="00820D16"/>
    <w:rsid w:val="00821846"/>
    <w:rsid w:val="0082244E"/>
    <w:rsid w:val="00822F29"/>
    <w:rsid w:val="00826A2E"/>
    <w:rsid w:val="00826D9E"/>
    <w:rsid w:val="0082760F"/>
    <w:rsid w:val="008319C8"/>
    <w:rsid w:val="0083774E"/>
    <w:rsid w:val="0084052C"/>
    <w:rsid w:val="008509E3"/>
    <w:rsid w:val="00852195"/>
    <w:rsid w:val="00853E9F"/>
    <w:rsid w:val="008558D8"/>
    <w:rsid w:val="008618AC"/>
    <w:rsid w:val="008708FD"/>
    <w:rsid w:val="00871F3E"/>
    <w:rsid w:val="00874222"/>
    <w:rsid w:val="00877E0E"/>
    <w:rsid w:val="00880DEE"/>
    <w:rsid w:val="008859D8"/>
    <w:rsid w:val="0088616D"/>
    <w:rsid w:val="008906EE"/>
    <w:rsid w:val="008957AF"/>
    <w:rsid w:val="008A69C0"/>
    <w:rsid w:val="008A7BB9"/>
    <w:rsid w:val="008B5C8B"/>
    <w:rsid w:val="008C2EE1"/>
    <w:rsid w:val="008C3F01"/>
    <w:rsid w:val="008D6182"/>
    <w:rsid w:val="008E0794"/>
    <w:rsid w:val="008E52F1"/>
    <w:rsid w:val="008F6711"/>
    <w:rsid w:val="00903795"/>
    <w:rsid w:val="0090510C"/>
    <w:rsid w:val="00913751"/>
    <w:rsid w:val="00916268"/>
    <w:rsid w:val="00917244"/>
    <w:rsid w:val="009233BF"/>
    <w:rsid w:val="009267AB"/>
    <w:rsid w:val="00927069"/>
    <w:rsid w:val="009307DF"/>
    <w:rsid w:val="0093388F"/>
    <w:rsid w:val="0093669E"/>
    <w:rsid w:val="00940B67"/>
    <w:rsid w:val="00951A2B"/>
    <w:rsid w:val="00951D14"/>
    <w:rsid w:val="009545E5"/>
    <w:rsid w:val="00964CDE"/>
    <w:rsid w:val="0096524E"/>
    <w:rsid w:val="00970258"/>
    <w:rsid w:val="00977CF5"/>
    <w:rsid w:val="009855DE"/>
    <w:rsid w:val="00991D17"/>
    <w:rsid w:val="0099221B"/>
    <w:rsid w:val="00993D77"/>
    <w:rsid w:val="00995F84"/>
    <w:rsid w:val="009A3559"/>
    <w:rsid w:val="009A5755"/>
    <w:rsid w:val="009B0B4F"/>
    <w:rsid w:val="009B0DB7"/>
    <w:rsid w:val="009B2C0E"/>
    <w:rsid w:val="009B76B4"/>
    <w:rsid w:val="009C3717"/>
    <w:rsid w:val="009C55D5"/>
    <w:rsid w:val="009C7DFD"/>
    <w:rsid w:val="009D5111"/>
    <w:rsid w:val="009D5D92"/>
    <w:rsid w:val="009E4FEC"/>
    <w:rsid w:val="009E757E"/>
    <w:rsid w:val="009F25BB"/>
    <w:rsid w:val="009F4201"/>
    <w:rsid w:val="00A00EFB"/>
    <w:rsid w:val="00A11C9A"/>
    <w:rsid w:val="00A11FC2"/>
    <w:rsid w:val="00A12B20"/>
    <w:rsid w:val="00A24593"/>
    <w:rsid w:val="00A25B07"/>
    <w:rsid w:val="00A27EAF"/>
    <w:rsid w:val="00A30769"/>
    <w:rsid w:val="00A32586"/>
    <w:rsid w:val="00A3348A"/>
    <w:rsid w:val="00A35795"/>
    <w:rsid w:val="00A43152"/>
    <w:rsid w:val="00A45997"/>
    <w:rsid w:val="00A61532"/>
    <w:rsid w:val="00A6226F"/>
    <w:rsid w:val="00A70934"/>
    <w:rsid w:val="00A72B0A"/>
    <w:rsid w:val="00A73161"/>
    <w:rsid w:val="00A74412"/>
    <w:rsid w:val="00A76ED0"/>
    <w:rsid w:val="00A81F41"/>
    <w:rsid w:val="00A9657B"/>
    <w:rsid w:val="00AA1465"/>
    <w:rsid w:val="00AA2890"/>
    <w:rsid w:val="00AA35BD"/>
    <w:rsid w:val="00AA539A"/>
    <w:rsid w:val="00AA5BE0"/>
    <w:rsid w:val="00AB0952"/>
    <w:rsid w:val="00AB145E"/>
    <w:rsid w:val="00AB2E7B"/>
    <w:rsid w:val="00AB59BF"/>
    <w:rsid w:val="00AB5B6C"/>
    <w:rsid w:val="00AC1BFA"/>
    <w:rsid w:val="00AD425A"/>
    <w:rsid w:val="00AE32C1"/>
    <w:rsid w:val="00AE571F"/>
    <w:rsid w:val="00AF1BBF"/>
    <w:rsid w:val="00B04724"/>
    <w:rsid w:val="00B056E9"/>
    <w:rsid w:val="00B11889"/>
    <w:rsid w:val="00B15223"/>
    <w:rsid w:val="00B208FA"/>
    <w:rsid w:val="00B236BE"/>
    <w:rsid w:val="00B256CD"/>
    <w:rsid w:val="00B32210"/>
    <w:rsid w:val="00B42CC6"/>
    <w:rsid w:val="00B5127A"/>
    <w:rsid w:val="00B53FFA"/>
    <w:rsid w:val="00B56D80"/>
    <w:rsid w:val="00B615D2"/>
    <w:rsid w:val="00B6404F"/>
    <w:rsid w:val="00B64E7A"/>
    <w:rsid w:val="00B64F44"/>
    <w:rsid w:val="00B73327"/>
    <w:rsid w:val="00B742B6"/>
    <w:rsid w:val="00B76187"/>
    <w:rsid w:val="00B77AFA"/>
    <w:rsid w:val="00B8473E"/>
    <w:rsid w:val="00B849A8"/>
    <w:rsid w:val="00B84DB0"/>
    <w:rsid w:val="00B85037"/>
    <w:rsid w:val="00B93089"/>
    <w:rsid w:val="00B94C71"/>
    <w:rsid w:val="00B97398"/>
    <w:rsid w:val="00BA1206"/>
    <w:rsid w:val="00BA1529"/>
    <w:rsid w:val="00BB13CE"/>
    <w:rsid w:val="00BC126A"/>
    <w:rsid w:val="00BC2087"/>
    <w:rsid w:val="00BC71F0"/>
    <w:rsid w:val="00BD44C1"/>
    <w:rsid w:val="00BD7341"/>
    <w:rsid w:val="00BE0D93"/>
    <w:rsid w:val="00BE1775"/>
    <w:rsid w:val="00BE1892"/>
    <w:rsid w:val="00BE190C"/>
    <w:rsid w:val="00BE41B1"/>
    <w:rsid w:val="00BE4D7F"/>
    <w:rsid w:val="00BE6ABB"/>
    <w:rsid w:val="00BF020D"/>
    <w:rsid w:val="00BF0F91"/>
    <w:rsid w:val="00BF268A"/>
    <w:rsid w:val="00BF34BC"/>
    <w:rsid w:val="00BF70A0"/>
    <w:rsid w:val="00C03E1D"/>
    <w:rsid w:val="00C05151"/>
    <w:rsid w:val="00C05CE3"/>
    <w:rsid w:val="00C1205A"/>
    <w:rsid w:val="00C12CE4"/>
    <w:rsid w:val="00C15060"/>
    <w:rsid w:val="00C15A51"/>
    <w:rsid w:val="00C17C7D"/>
    <w:rsid w:val="00C17C84"/>
    <w:rsid w:val="00C22758"/>
    <w:rsid w:val="00C25217"/>
    <w:rsid w:val="00C26EF7"/>
    <w:rsid w:val="00C35238"/>
    <w:rsid w:val="00C37C72"/>
    <w:rsid w:val="00C4241C"/>
    <w:rsid w:val="00C42952"/>
    <w:rsid w:val="00C42A05"/>
    <w:rsid w:val="00C44BF9"/>
    <w:rsid w:val="00C52D1C"/>
    <w:rsid w:val="00C647AC"/>
    <w:rsid w:val="00C71745"/>
    <w:rsid w:val="00C83556"/>
    <w:rsid w:val="00C85342"/>
    <w:rsid w:val="00C9074F"/>
    <w:rsid w:val="00C91275"/>
    <w:rsid w:val="00C93AFE"/>
    <w:rsid w:val="00CA22BE"/>
    <w:rsid w:val="00CA5362"/>
    <w:rsid w:val="00CA5485"/>
    <w:rsid w:val="00CB6061"/>
    <w:rsid w:val="00CB635B"/>
    <w:rsid w:val="00CB6C79"/>
    <w:rsid w:val="00CB6FD0"/>
    <w:rsid w:val="00CB7B03"/>
    <w:rsid w:val="00CC0886"/>
    <w:rsid w:val="00CC1CB8"/>
    <w:rsid w:val="00CC20E2"/>
    <w:rsid w:val="00CC2E12"/>
    <w:rsid w:val="00CC4540"/>
    <w:rsid w:val="00CC4664"/>
    <w:rsid w:val="00CC57D2"/>
    <w:rsid w:val="00CC71B0"/>
    <w:rsid w:val="00CD07D9"/>
    <w:rsid w:val="00CD242B"/>
    <w:rsid w:val="00CD326F"/>
    <w:rsid w:val="00CD5797"/>
    <w:rsid w:val="00CD788C"/>
    <w:rsid w:val="00CE02E5"/>
    <w:rsid w:val="00CE112B"/>
    <w:rsid w:val="00CE2184"/>
    <w:rsid w:val="00CE2FFE"/>
    <w:rsid w:val="00CE337B"/>
    <w:rsid w:val="00CE4C89"/>
    <w:rsid w:val="00CE5C62"/>
    <w:rsid w:val="00CE6658"/>
    <w:rsid w:val="00CE719F"/>
    <w:rsid w:val="00CF4C55"/>
    <w:rsid w:val="00D004E8"/>
    <w:rsid w:val="00D0093A"/>
    <w:rsid w:val="00D01094"/>
    <w:rsid w:val="00D019B6"/>
    <w:rsid w:val="00D062B0"/>
    <w:rsid w:val="00D07AA0"/>
    <w:rsid w:val="00D12569"/>
    <w:rsid w:val="00D12A35"/>
    <w:rsid w:val="00D138A5"/>
    <w:rsid w:val="00D1685E"/>
    <w:rsid w:val="00D21C66"/>
    <w:rsid w:val="00D22C72"/>
    <w:rsid w:val="00D2545D"/>
    <w:rsid w:val="00D36744"/>
    <w:rsid w:val="00D37609"/>
    <w:rsid w:val="00D41446"/>
    <w:rsid w:val="00D50A30"/>
    <w:rsid w:val="00D55301"/>
    <w:rsid w:val="00D60971"/>
    <w:rsid w:val="00D622AE"/>
    <w:rsid w:val="00D725A3"/>
    <w:rsid w:val="00D80B2F"/>
    <w:rsid w:val="00D80FAA"/>
    <w:rsid w:val="00D83D46"/>
    <w:rsid w:val="00D91437"/>
    <w:rsid w:val="00DA267D"/>
    <w:rsid w:val="00DA3C0D"/>
    <w:rsid w:val="00DA40F1"/>
    <w:rsid w:val="00DA4DF3"/>
    <w:rsid w:val="00DA6C1F"/>
    <w:rsid w:val="00DA795E"/>
    <w:rsid w:val="00DB1238"/>
    <w:rsid w:val="00DC35C9"/>
    <w:rsid w:val="00DC4864"/>
    <w:rsid w:val="00DC5B2D"/>
    <w:rsid w:val="00DD2DB2"/>
    <w:rsid w:val="00DE5DEF"/>
    <w:rsid w:val="00DE6714"/>
    <w:rsid w:val="00DE6E3D"/>
    <w:rsid w:val="00DF0972"/>
    <w:rsid w:val="00DF160E"/>
    <w:rsid w:val="00DF2A0E"/>
    <w:rsid w:val="00DF4116"/>
    <w:rsid w:val="00DF5029"/>
    <w:rsid w:val="00DF7CB5"/>
    <w:rsid w:val="00E07ECB"/>
    <w:rsid w:val="00E12AC1"/>
    <w:rsid w:val="00E141EB"/>
    <w:rsid w:val="00E20100"/>
    <w:rsid w:val="00E20379"/>
    <w:rsid w:val="00E21784"/>
    <w:rsid w:val="00E2491F"/>
    <w:rsid w:val="00E25E5F"/>
    <w:rsid w:val="00E320ED"/>
    <w:rsid w:val="00E33C07"/>
    <w:rsid w:val="00E34CB0"/>
    <w:rsid w:val="00E375B3"/>
    <w:rsid w:val="00E37C58"/>
    <w:rsid w:val="00E4306F"/>
    <w:rsid w:val="00E43FCE"/>
    <w:rsid w:val="00E45464"/>
    <w:rsid w:val="00E46BFB"/>
    <w:rsid w:val="00E50C33"/>
    <w:rsid w:val="00E62380"/>
    <w:rsid w:val="00E660F1"/>
    <w:rsid w:val="00E8250D"/>
    <w:rsid w:val="00E83BF9"/>
    <w:rsid w:val="00E85E0E"/>
    <w:rsid w:val="00E9057A"/>
    <w:rsid w:val="00E90E59"/>
    <w:rsid w:val="00E91D8C"/>
    <w:rsid w:val="00E94C1F"/>
    <w:rsid w:val="00E97F4F"/>
    <w:rsid w:val="00EA27DD"/>
    <w:rsid w:val="00EA638B"/>
    <w:rsid w:val="00EB1A71"/>
    <w:rsid w:val="00EB443D"/>
    <w:rsid w:val="00EB62FB"/>
    <w:rsid w:val="00EB6BF1"/>
    <w:rsid w:val="00ED0672"/>
    <w:rsid w:val="00ED5965"/>
    <w:rsid w:val="00ED780B"/>
    <w:rsid w:val="00EE36BC"/>
    <w:rsid w:val="00EF0ADE"/>
    <w:rsid w:val="00EF1FB7"/>
    <w:rsid w:val="00F0029F"/>
    <w:rsid w:val="00F059DA"/>
    <w:rsid w:val="00F11ABF"/>
    <w:rsid w:val="00F12350"/>
    <w:rsid w:val="00F1298E"/>
    <w:rsid w:val="00F1324D"/>
    <w:rsid w:val="00F17240"/>
    <w:rsid w:val="00F17617"/>
    <w:rsid w:val="00F227CD"/>
    <w:rsid w:val="00F2371F"/>
    <w:rsid w:val="00F2397B"/>
    <w:rsid w:val="00F262F6"/>
    <w:rsid w:val="00F271C3"/>
    <w:rsid w:val="00F343D1"/>
    <w:rsid w:val="00F54BFE"/>
    <w:rsid w:val="00F54E4F"/>
    <w:rsid w:val="00F60F30"/>
    <w:rsid w:val="00F65338"/>
    <w:rsid w:val="00F75EA2"/>
    <w:rsid w:val="00F76AE0"/>
    <w:rsid w:val="00F778F2"/>
    <w:rsid w:val="00F77E14"/>
    <w:rsid w:val="00F8178E"/>
    <w:rsid w:val="00F827A7"/>
    <w:rsid w:val="00F82FE7"/>
    <w:rsid w:val="00F874F8"/>
    <w:rsid w:val="00F87DD9"/>
    <w:rsid w:val="00F9189D"/>
    <w:rsid w:val="00F948F4"/>
    <w:rsid w:val="00F94ACD"/>
    <w:rsid w:val="00FA2218"/>
    <w:rsid w:val="00FA3268"/>
    <w:rsid w:val="00FA4D5E"/>
    <w:rsid w:val="00FA7C1B"/>
    <w:rsid w:val="00FB2780"/>
    <w:rsid w:val="00FB2B71"/>
    <w:rsid w:val="00FB496B"/>
    <w:rsid w:val="00FB50E5"/>
    <w:rsid w:val="00FC09CE"/>
    <w:rsid w:val="00FC16F8"/>
    <w:rsid w:val="00FC364B"/>
    <w:rsid w:val="00FC5FEE"/>
    <w:rsid w:val="00FD2F80"/>
    <w:rsid w:val="00FD45D1"/>
    <w:rsid w:val="00FE2739"/>
    <w:rsid w:val="00FE5642"/>
    <w:rsid w:val="00FE7F22"/>
    <w:rsid w:val="00FF1109"/>
    <w:rsid w:val="00FF2960"/>
    <w:rsid w:val="00FF3E13"/>
    <w:rsid w:val="00FF4EAC"/>
    <w:rsid w:val="00FF5061"/>
    <w:rsid w:val="00FF532A"/>
    <w:rsid w:val="00FF5A16"/>
    <w:rsid w:val="00FF75C4"/>
    <w:rsid w:val="00FF7E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88D2"/>
  <w15:docId w15:val="{35455EFA-C2F2-4BAD-93F7-65FC7C62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16"/>
    <w:pPr>
      <w:ind w:left="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086616"/>
    <w:pPr>
      <w:autoSpaceDE w:val="0"/>
      <w:autoSpaceDN w:val="0"/>
      <w:adjustRightInd w:val="0"/>
      <w:ind w:left="0"/>
      <w:jc w:val="left"/>
    </w:pPr>
    <w:rPr>
      <w:rFonts w:ascii="EUAlbertina" w:eastAsia="Times New Roman" w:hAnsi="EUAlbertina" w:cs="EUAlbertina"/>
      <w:sz w:val="24"/>
      <w:szCs w:val="24"/>
    </w:rPr>
  </w:style>
  <w:style w:type="paragraph" w:styleId="PlainText">
    <w:name w:val="Plain Text"/>
    <w:basedOn w:val="Normal"/>
    <w:link w:val="PlainTextChar"/>
    <w:uiPriority w:val="99"/>
    <w:unhideWhenUsed/>
    <w:rsid w:val="00086616"/>
    <w:pPr>
      <w:ind w:left="0"/>
      <w:jc w:val="left"/>
    </w:pPr>
    <w:rPr>
      <w:rFonts w:ascii="Consolas" w:hAnsi="Consolas"/>
      <w:sz w:val="21"/>
      <w:szCs w:val="21"/>
    </w:rPr>
  </w:style>
  <w:style w:type="character" w:customStyle="1" w:styleId="PlainTextChar">
    <w:name w:val="Plain Text Char"/>
    <w:basedOn w:val="DefaultParagraphFont"/>
    <w:link w:val="PlainText"/>
    <w:uiPriority w:val="99"/>
    <w:rsid w:val="00086616"/>
    <w:rPr>
      <w:rFonts w:ascii="Consolas" w:eastAsia="Calibri" w:hAnsi="Consolas" w:cs="Times New Roman"/>
      <w:sz w:val="21"/>
      <w:szCs w:val="21"/>
    </w:rPr>
  </w:style>
  <w:style w:type="paragraph" w:customStyle="1" w:styleId="Standard">
    <w:name w:val="Standard"/>
    <w:rsid w:val="00086616"/>
    <w:pPr>
      <w:widowControl w:val="0"/>
      <w:suppressAutoHyphens/>
      <w:autoSpaceDN w:val="0"/>
    </w:pPr>
    <w:rPr>
      <w:rFonts w:ascii="Liberation Serif" w:eastAsia="DejaVu Sans" w:hAnsi="Liberation Serif" w:cs="DejaVu Sans"/>
      <w:kern w:val="3"/>
      <w:sz w:val="24"/>
      <w:szCs w:val="24"/>
      <w:lang w:val="en-US"/>
    </w:rPr>
  </w:style>
  <w:style w:type="paragraph" w:customStyle="1" w:styleId="Listparagraf1">
    <w:name w:val="Listă paragraf1"/>
    <w:basedOn w:val="Normal"/>
    <w:uiPriority w:val="34"/>
    <w:qFormat/>
    <w:rsid w:val="00086616"/>
    <w:pPr>
      <w:spacing w:after="200" w:line="276" w:lineRule="auto"/>
      <w:contextualSpacing/>
      <w:jc w:val="left"/>
    </w:pPr>
  </w:style>
  <w:style w:type="paragraph" w:customStyle="1" w:styleId="doc-ti">
    <w:name w:val="doc-ti"/>
    <w:basedOn w:val="Normal"/>
    <w:rsid w:val="00C05CE3"/>
    <w:pPr>
      <w:spacing w:before="240" w:after="120"/>
      <w:ind w:left="0"/>
      <w:jc w:val="center"/>
    </w:pPr>
    <w:rPr>
      <w:rFonts w:ascii="Times New Roman" w:eastAsia="Times New Roman" w:hAnsi="Times New Roman"/>
      <w:b/>
      <w:bCs/>
      <w:sz w:val="24"/>
      <w:szCs w:val="24"/>
      <w:lang w:eastAsia="ro-RO"/>
    </w:rPr>
  </w:style>
  <w:style w:type="paragraph" w:styleId="Header">
    <w:name w:val="header"/>
    <w:aliases w:val="Header Char,Header Char1 Char1,Header Char Char Char1,Char Char Char Char1,Header Char1 Char Char,Header Char Char Char Char,Char Char Char Char Char,Header Char Char1,Header Char1 Char Char Char,Header Char Char Char Char Char Char,Char1 Char"/>
    <w:basedOn w:val="Normal"/>
    <w:link w:val="HeaderChar1"/>
    <w:unhideWhenUsed/>
    <w:rsid w:val="007E6A2C"/>
    <w:pPr>
      <w:tabs>
        <w:tab w:val="center" w:pos="4536"/>
        <w:tab w:val="right" w:pos="9072"/>
      </w:tabs>
    </w:pPr>
  </w:style>
  <w:style w:type="character" w:customStyle="1" w:styleId="HeaderChar1">
    <w:name w:val="Header Char1"/>
    <w:aliases w:val="Header Char Char,Header Char1 Char1 Char,Header Char Char Char1 Char,Char Char Char Char1 Char,Header Char1 Char Char Char1,Header Char Char Char Char Char,Char Char Char Char Char Char,Header Char Char1 Char,Char1 Char Char"/>
    <w:basedOn w:val="DefaultParagraphFont"/>
    <w:link w:val="Header"/>
    <w:rsid w:val="007E6A2C"/>
    <w:rPr>
      <w:sz w:val="22"/>
      <w:szCs w:val="22"/>
      <w:lang w:eastAsia="en-US"/>
    </w:rPr>
  </w:style>
  <w:style w:type="paragraph" w:styleId="Footer">
    <w:name w:val="footer"/>
    <w:basedOn w:val="Normal"/>
    <w:link w:val="FooterChar"/>
    <w:uiPriority w:val="99"/>
    <w:unhideWhenUsed/>
    <w:rsid w:val="007E6A2C"/>
    <w:pPr>
      <w:tabs>
        <w:tab w:val="center" w:pos="4536"/>
        <w:tab w:val="right" w:pos="9072"/>
      </w:tabs>
    </w:pPr>
  </w:style>
  <w:style w:type="character" w:customStyle="1" w:styleId="FooterChar">
    <w:name w:val="Footer Char"/>
    <w:basedOn w:val="DefaultParagraphFont"/>
    <w:link w:val="Footer"/>
    <w:uiPriority w:val="99"/>
    <w:rsid w:val="007E6A2C"/>
    <w:rPr>
      <w:sz w:val="22"/>
      <w:szCs w:val="22"/>
      <w:lang w:eastAsia="en-US"/>
    </w:rPr>
  </w:style>
  <w:style w:type="paragraph" w:styleId="FootnoteText">
    <w:name w:val="footnote text"/>
    <w:aliases w:val="Footnote,Fußnote,FSR footnote,lábléc"/>
    <w:basedOn w:val="Normal"/>
    <w:link w:val="FootnoteTextChar"/>
    <w:uiPriority w:val="99"/>
    <w:rsid w:val="00C42A05"/>
    <w:pPr>
      <w:ind w:left="0"/>
      <w:jc w:val="left"/>
    </w:pPr>
    <w:rPr>
      <w:rFonts w:ascii="Times New Roman" w:eastAsia="Times New Roman" w:hAnsi="Times New Roman"/>
      <w:sz w:val="20"/>
      <w:szCs w:val="20"/>
      <w:lang w:val="en-US"/>
    </w:rPr>
  </w:style>
  <w:style w:type="character" w:customStyle="1" w:styleId="FootnoteTextChar">
    <w:name w:val="Footnote Text Char"/>
    <w:aliases w:val="Footnote Char,Fußnote Char,FSR footnote Char,lábléc Char"/>
    <w:basedOn w:val="DefaultParagraphFont"/>
    <w:link w:val="FootnoteText"/>
    <w:uiPriority w:val="99"/>
    <w:rsid w:val="00C42A05"/>
    <w:rPr>
      <w:rFonts w:ascii="Times New Roman" w:eastAsia="Times New Roman" w:hAnsi="Times New Roman"/>
      <w:lang w:val="en-US"/>
    </w:rPr>
  </w:style>
  <w:style w:type="character" w:styleId="FootnoteReference">
    <w:name w:val="footnote reference"/>
    <w:aliases w:val="Footnote symbol,Footnote Reference Number,Footnote Reference_LVL6,Footnote Reference_LVL61,Footnote Reference_LVL62,Footnote Reference_LVL63,Footnote Reference_LVL64"/>
    <w:uiPriority w:val="99"/>
    <w:rsid w:val="00C42A05"/>
    <w:rPr>
      <w:vertAlign w:val="superscript"/>
    </w:rPr>
  </w:style>
  <w:style w:type="character" w:styleId="Hyperlink">
    <w:name w:val="Hyperlink"/>
    <w:uiPriority w:val="99"/>
    <w:unhideWhenUsed/>
    <w:rsid w:val="00C42A05"/>
    <w:rPr>
      <w:color w:val="0000FF"/>
      <w:u w:val="single"/>
    </w:rPr>
  </w:style>
  <w:style w:type="character" w:customStyle="1" w:styleId="apple-converted-space">
    <w:name w:val="apple-converted-space"/>
    <w:basedOn w:val="DefaultParagraphFont"/>
    <w:rsid w:val="00C42A05"/>
  </w:style>
  <w:style w:type="paragraph" w:styleId="BalloonText">
    <w:name w:val="Balloon Text"/>
    <w:basedOn w:val="Normal"/>
    <w:link w:val="BalloonTextChar"/>
    <w:uiPriority w:val="99"/>
    <w:semiHidden/>
    <w:unhideWhenUsed/>
    <w:rsid w:val="00FA3268"/>
    <w:rPr>
      <w:rFonts w:ascii="Tahoma" w:hAnsi="Tahoma" w:cs="Tahoma"/>
      <w:sz w:val="16"/>
      <w:szCs w:val="16"/>
    </w:rPr>
  </w:style>
  <w:style w:type="character" w:customStyle="1" w:styleId="BalloonTextChar">
    <w:name w:val="Balloon Text Char"/>
    <w:basedOn w:val="DefaultParagraphFont"/>
    <w:link w:val="BalloonText"/>
    <w:uiPriority w:val="99"/>
    <w:semiHidden/>
    <w:rsid w:val="00FA3268"/>
    <w:rPr>
      <w:rFonts w:ascii="Tahoma" w:hAnsi="Tahoma" w:cs="Tahoma"/>
      <w:sz w:val="16"/>
      <w:szCs w:val="16"/>
      <w:lang w:eastAsia="en-US"/>
    </w:rPr>
  </w:style>
  <w:style w:type="character" w:styleId="Emphasis">
    <w:name w:val="Emphasis"/>
    <w:qFormat/>
    <w:rsid w:val="006C5F1C"/>
    <w:rPr>
      <w:i/>
      <w:iCs/>
    </w:rPr>
  </w:style>
  <w:style w:type="paragraph" w:styleId="NormalWeb">
    <w:name w:val="Normal (Web)"/>
    <w:aliases w:val="Normal (Web) Char1,Normal (Web) Char Char,Normal (Web) Char Char Char Char Char,Normal (Web) Char Char Char1 Char,Normal (Web)1 Char,Normal (Web) Char Char Char2 Char,Normal (Web) Char Char Char3 Char,Normal (Web) Char Char Char4 Char"/>
    <w:basedOn w:val="Normal"/>
    <w:uiPriority w:val="99"/>
    <w:unhideWhenUsed/>
    <w:rsid w:val="006C5F1C"/>
    <w:pPr>
      <w:spacing w:before="100" w:beforeAutospacing="1" w:after="100" w:afterAutospacing="1"/>
      <w:ind w:left="0"/>
      <w:jc w:val="left"/>
    </w:pPr>
    <w:rPr>
      <w:rFonts w:ascii="Times New Roman" w:eastAsia="Times New Roman" w:hAnsi="Times New Roman"/>
      <w:sz w:val="24"/>
      <w:szCs w:val="24"/>
      <w:lang w:eastAsia="ro-RO"/>
    </w:rPr>
  </w:style>
  <w:style w:type="character" w:styleId="Strong">
    <w:name w:val="Strong"/>
    <w:basedOn w:val="DefaultParagraphFont"/>
    <w:uiPriority w:val="22"/>
    <w:qFormat/>
    <w:rsid w:val="006C5F1C"/>
    <w:rPr>
      <w:b/>
      <w:bCs/>
    </w:rPr>
  </w:style>
  <w:style w:type="paragraph" w:styleId="ListParagraph">
    <w:name w:val="List Paragraph"/>
    <w:basedOn w:val="Normal"/>
    <w:uiPriority w:val="34"/>
    <w:qFormat/>
    <w:rsid w:val="007948FF"/>
    <w:pPr>
      <w:spacing w:after="200" w:line="276" w:lineRule="auto"/>
      <w:contextualSpacing/>
      <w:jc w:val="left"/>
    </w:pPr>
  </w:style>
  <w:style w:type="character" w:customStyle="1" w:styleId="CommentTextChar">
    <w:name w:val="Comment Text Char"/>
    <w:link w:val="CommentText"/>
    <w:uiPriority w:val="99"/>
    <w:semiHidden/>
    <w:rsid w:val="00FF5A16"/>
    <w:rPr>
      <w:rFonts w:ascii="Times New Roman" w:hAnsi="Times New Roman"/>
      <w:lang w:val="en-US"/>
    </w:rPr>
  </w:style>
  <w:style w:type="paragraph" w:styleId="CommentText">
    <w:name w:val="annotation text"/>
    <w:basedOn w:val="Normal"/>
    <w:link w:val="CommentTextChar"/>
    <w:uiPriority w:val="99"/>
    <w:semiHidden/>
    <w:rsid w:val="00FF5A16"/>
    <w:pPr>
      <w:ind w:left="0"/>
      <w:jc w:val="left"/>
    </w:pPr>
    <w:rPr>
      <w:rFonts w:ascii="Times New Roman" w:hAnsi="Times New Roman"/>
      <w:sz w:val="20"/>
      <w:szCs w:val="20"/>
      <w:lang w:val="en-US" w:eastAsia="ro-RO"/>
    </w:rPr>
  </w:style>
  <w:style w:type="character" w:customStyle="1" w:styleId="TextcomentariuCaracter1">
    <w:name w:val="Text comentariu Caracter1"/>
    <w:basedOn w:val="DefaultParagraphFont"/>
    <w:uiPriority w:val="99"/>
    <w:semiHidden/>
    <w:rsid w:val="00FF5A16"/>
    <w:rPr>
      <w:lang w:eastAsia="en-US"/>
    </w:rPr>
  </w:style>
  <w:style w:type="character" w:styleId="CommentReference">
    <w:name w:val="annotation reference"/>
    <w:uiPriority w:val="99"/>
    <w:semiHidden/>
    <w:unhideWhenUsed/>
    <w:rsid w:val="00FF5A16"/>
    <w:rPr>
      <w:sz w:val="16"/>
      <w:szCs w:val="16"/>
    </w:rPr>
  </w:style>
  <w:style w:type="character" w:customStyle="1" w:styleId="l5def1">
    <w:name w:val="l5def1"/>
    <w:rsid w:val="00FF5A16"/>
    <w:rPr>
      <w:rFonts w:ascii="Arial" w:hAnsi="Arial" w:cs="Arial" w:hint="default"/>
      <w:color w:val="000000"/>
      <w:sz w:val="26"/>
      <w:szCs w:val="26"/>
    </w:rPr>
  </w:style>
  <w:style w:type="paragraph" w:customStyle="1" w:styleId="Default">
    <w:name w:val="Default"/>
    <w:rsid w:val="006C30F5"/>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6524A"/>
    <w:pPr>
      <w:ind w:left="720"/>
      <w:jc w:val="both"/>
    </w:pPr>
    <w:rPr>
      <w:rFonts w:ascii="Calibri" w:hAnsi="Calibri"/>
      <w:b/>
      <w:bCs/>
      <w:lang w:val="ro-RO" w:eastAsia="en-US"/>
    </w:rPr>
  </w:style>
  <w:style w:type="character" w:customStyle="1" w:styleId="CommentSubjectChar">
    <w:name w:val="Comment Subject Char"/>
    <w:basedOn w:val="CommentTextChar"/>
    <w:link w:val="CommentSubject"/>
    <w:uiPriority w:val="99"/>
    <w:semiHidden/>
    <w:rsid w:val="0056524A"/>
    <w:rPr>
      <w:rFonts w:ascii="Times New Roman" w:hAnsi="Times New Roman"/>
      <w:b/>
      <w:bCs/>
      <w:lang w:val="en-US" w:eastAsia="en-US"/>
    </w:rPr>
  </w:style>
  <w:style w:type="character" w:customStyle="1" w:styleId="l5tlu1">
    <w:name w:val="l5tlu1"/>
    <w:basedOn w:val="DefaultParagraphFont"/>
    <w:rsid w:val="002F3E1A"/>
    <w:rPr>
      <w:b/>
      <w:bCs/>
      <w:color w:val="000000"/>
      <w:sz w:val="32"/>
      <w:szCs w:val="32"/>
    </w:rPr>
  </w:style>
  <w:style w:type="table" w:styleId="TableGrid">
    <w:name w:val="Table Grid"/>
    <w:basedOn w:val="TableNormal"/>
    <w:uiPriority w:val="59"/>
    <w:rsid w:val="00F05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6FE"/>
    <w:pPr>
      <w:ind w:left="0"/>
    </w:pPr>
    <w:rPr>
      <w:rFonts w:ascii="Trebuchet MS" w:eastAsia="MS Mincho" w:hAnsi="Trebuchet MS"/>
      <w:sz w:val="20"/>
      <w:szCs w:val="20"/>
    </w:rPr>
  </w:style>
  <w:style w:type="character" w:customStyle="1" w:styleId="EndnoteTextChar">
    <w:name w:val="Endnote Text Char"/>
    <w:basedOn w:val="DefaultParagraphFont"/>
    <w:link w:val="EndnoteText"/>
    <w:uiPriority w:val="99"/>
    <w:semiHidden/>
    <w:rsid w:val="000B06FE"/>
    <w:rPr>
      <w:rFonts w:ascii="Trebuchet MS" w:eastAsia="MS Mincho"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50112">
      <w:bodyDiv w:val="1"/>
      <w:marLeft w:val="390"/>
      <w:marRight w:val="390"/>
      <w:marTop w:val="0"/>
      <w:marBottom w:val="0"/>
      <w:divBdr>
        <w:top w:val="none" w:sz="0" w:space="0" w:color="auto"/>
        <w:left w:val="none" w:sz="0" w:space="0" w:color="auto"/>
        <w:bottom w:val="none" w:sz="0" w:space="0" w:color="auto"/>
        <w:right w:val="none" w:sz="0" w:space="0" w:color="auto"/>
      </w:divBdr>
    </w:div>
    <w:div w:id="1425300206">
      <w:bodyDiv w:val="1"/>
      <w:marLeft w:val="0"/>
      <w:marRight w:val="0"/>
      <w:marTop w:val="0"/>
      <w:marBottom w:val="0"/>
      <w:divBdr>
        <w:top w:val="none" w:sz="0" w:space="0" w:color="auto"/>
        <w:left w:val="none" w:sz="0" w:space="0" w:color="auto"/>
        <w:bottom w:val="none" w:sz="0" w:space="0" w:color="auto"/>
        <w:right w:val="none" w:sz="0" w:space="0" w:color="auto"/>
      </w:divBdr>
    </w:div>
    <w:div w:id="1544711805">
      <w:bodyDiv w:val="1"/>
      <w:marLeft w:val="0"/>
      <w:marRight w:val="0"/>
      <w:marTop w:val="0"/>
      <w:marBottom w:val="0"/>
      <w:divBdr>
        <w:top w:val="none" w:sz="0" w:space="0" w:color="auto"/>
        <w:left w:val="none" w:sz="0" w:space="0" w:color="auto"/>
        <w:bottom w:val="none" w:sz="0" w:space="0" w:color="auto"/>
        <w:right w:val="none" w:sz="0" w:space="0" w:color="auto"/>
      </w:divBdr>
      <w:divsChild>
        <w:div w:id="1034387451">
          <w:marLeft w:val="0"/>
          <w:marRight w:val="0"/>
          <w:marTop w:val="0"/>
          <w:marBottom w:val="0"/>
          <w:divBdr>
            <w:top w:val="none" w:sz="0" w:space="0" w:color="auto"/>
            <w:left w:val="none" w:sz="0" w:space="0" w:color="auto"/>
            <w:bottom w:val="none" w:sz="0" w:space="0" w:color="auto"/>
            <w:right w:val="none" w:sz="0" w:space="0" w:color="auto"/>
          </w:divBdr>
          <w:divsChild>
            <w:div w:id="12781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74F9E-B31A-4794-8D2A-E8A59676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2809</Words>
  <Characters>16012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Comisia Nationala A Valorilor Mobiliare</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Marian Balaban</dc:creator>
  <cp:lastModifiedBy>ALINA-GABRIELA RADU</cp:lastModifiedBy>
  <cp:revision>3</cp:revision>
  <cp:lastPrinted>2019-04-12T07:21:00Z</cp:lastPrinted>
  <dcterms:created xsi:type="dcterms:W3CDTF">2019-04-12T07:40:00Z</dcterms:created>
  <dcterms:modified xsi:type="dcterms:W3CDTF">2019-04-12T07:48:00Z</dcterms:modified>
</cp:coreProperties>
</file>