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33E77" w14:textId="77777777" w:rsidR="005233BB" w:rsidRPr="00AE05FA" w:rsidRDefault="005233BB" w:rsidP="005233BB">
      <w:pPr>
        <w:pStyle w:val="Heading1"/>
        <w:jc w:val="center"/>
        <w:rPr>
          <w:rFonts w:eastAsia="Times New Roman"/>
          <w:kern w:val="0"/>
          <w:sz w:val="28"/>
          <w:szCs w:val="28"/>
        </w:rPr>
      </w:pPr>
      <w:r w:rsidRPr="00AE05FA">
        <w:rPr>
          <w:rFonts w:eastAsia="Times New Roman"/>
          <w:kern w:val="0"/>
          <w:sz w:val="28"/>
          <w:szCs w:val="28"/>
        </w:rPr>
        <w:t>GUVERNUL ROMÂNIEI</w:t>
      </w:r>
    </w:p>
    <w:p w14:paraId="5F202063" w14:textId="77777777" w:rsidR="005233BB" w:rsidRPr="00AE05FA" w:rsidRDefault="005233BB" w:rsidP="005233BB">
      <w:pPr>
        <w:pStyle w:val="Heading1"/>
        <w:jc w:val="both"/>
        <w:rPr>
          <w:rFonts w:eastAsia="Times New Roman"/>
          <w:kern w:val="0"/>
          <w:sz w:val="28"/>
          <w:szCs w:val="28"/>
        </w:rPr>
      </w:pPr>
    </w:p>
    <w:p w14:paraId="6E8768E7" w14:textId="77777777" w:rsidR="005233BB" w:rsidRPr="00AE05FA" w:rsidRDefault="005233BB" w:rsidP="005233BB">
      <w:pPr>
        <w:pStyle w:val="Heading1"/>
        <w:jc w:val="center"/>
        <w:rPr>
          <w:rFonts w:eastAsia="Times New Roman"/>
          <w:kern w:val="0"/>
          <w:sz w:val="28"/>
          <w:szCs w:val="28"/>
        </w:rPr>
      </w:pPr>
      <w:r w:rsidRPr="00AE05FA">
        <w:rPr>
          <w:rFonts w:eastAsia="Times New Roman"/>
          <w:kern w:val="0"/>
          <w:sz w:val="28"/>
          <w:szCs w:val="28"/>
        </w:rPr>
        <w:t>HOTĂRÂRE</w:t>
      </w:r>
    </w:p>
    <w:p w14:paraId="5BD0582F" w14:textId="77777777" w:rsidR="00C13619" w:rsidRPr="00AE05FA" w:rsidRDefault="00211FA3" w:rsidP="005233BB">
      <w:pPr>
        <w:pStyle w:val="Heading1"/>
        <w:jc w:val="both"/>
        <w:rPr>
          <w:rFonts w:eastAsia="Times New Roman"/>
          <w:sz w:val="28"/>
          <w:szCs w:val="28"/>
        </w:rPr>
      </w:pPr>
      <w:r w:rsidRPr="00AE05FA">
        <w:rPr>
          <w:rFonts w:eastAsia="Times New Roman"/>
          <w:sz w:val="28"/>
          <w:szCs w:val="28"/>
        </w:rPr>
        <w:t>privind</w:t>
      </w:r>
      <w:r w:rsidR="00B354D2" w:rsidRPr="00AE05FA">
        <w:rPr>
          <w:rFonts w:eastAsia="Times New Roman"/>
          <w:sz w:val="28"/>
          <w:szCs w:val="28"/>
        </w:rPr>
        <w:t xml:space="preserve"> aprobarea Notei de fundamentare referitoare la</w:t>
      </w:r>
      <w:r w:rsidR="00CC3FAB" w:rsidRPr="00AE05FA">
        <w:rPr>
          <w:rFonts w:eastAsia="Times New Roman"/>
          <w:sz w:val="28"/>
          <w:szCs w:val="28"/>
        </w:rPr>
        <w:t xml:space="preserve"> </w:t>
      </w:r>
      <w:r w:rsidR="00B354D2" w:rsidRPr="00AE05FA">
        <w:rPr>
          <w:rFonts w:eastAsia="Times New Roman"/>
          <w:sz w:val="28"/>
          <w:szCs w:val="28"/>
        </w:rPr>
        <w:t>necesitatea și oportunitatea efectuării</w:t>
      </w:r>
      <w:r w:rsidR="00CC3FAB" w:rsidRPr="00AE05FA">
        <w:rPr>
          <w:rFonts w:eastAsia="Times New Roman"/>
          <w:sz w:val="28"/>
          <w:szCs w:val="28"/>
        </w:rPr>
        <w:t xml:space="preserve"> </w:t>
      </w:r>
      <w:r w:rsidR="00B354D2" w:rsidRPr="00AE05FA">
        <w:rPr>
          <w:rFonts w:eastAsia="Times New Roman"/>
          <w:sz w:val="28"/>
          <w:szCs w:val="28"/>
        </w:rPr>
        <w:t>chel</w:t>
      </w:r>
      <w:r w:rsidR="006E4095" w:rsidRPr="00AE05FA">
        <w:rPr>
          <w:rFonts w:eastAsia="Times New Roman"/>
          <w:sz w:val="28"/>
          <w:szCs w:val="28"/>
        </w:rPr>
        <w:t>tuielilor aferente proiectului „</w:t>
      </w:r>
      <w:r w:rsidR="00AF1FA7" w:rsidRPr="00AE05FA">
        <w:rPr>
          <w:rFonts w:eastAsia="Times New Roman"/>
          <w:sz w:val="28"/>
          <w:szCs w:val="28"/>
        </w:rPr>
        <w:t>Sistem</w:t>
      </w:r>
      <w:r w:rsidR="00CC3FAB" w:rsidRPr="00AE05FA">
        <w:rPr>
          <w:rFonts w:eastAsia="Times New Roman"/>
          <w:sz w:val="28"/>
          <w:szCs w:val="28"/>
        </w:rPr>
        <w:t xml:space="preserve"> </w:t>
      </w:r>
      <w:r w:rsidR="00AF1FA7" w:rsidRPr="00AE05FA">
        <w:rPr>
          <w:rFonts w:eastAsia="Times New Roman"/>
          <w:sz w:val="28"/>
          <w:szCs w:val="28"/>
        </w:rPr>
        <w:t>Național de Management privind</w:t>
      </w:r>
      <w:r w:rsidR="00CC3FAB" w:rsidRPr="00AE05FA">
        <w:rPr>
          <w:rFonts w:eastAsia="Times New Roman"/>
          <w:sz w:val="28"/>
          <w:szCs w:val="28"/>
        </w:rPr>
        <w:t xml:space="preserve"> </w:t>
      </w:r>
      <w:r w:rsidR="00AF1FA7" w:rsidRPr="00AE05FA">
        <w:rPr>
          <w:rFonts w:eastAsia="Times New Roman"/>
          <w:sz w:val="28"/>
          <w:szCs w:val="28"/>
        </w:rPr>
        <w:t>Dizabilitatea</w:t>
      </w:r>
      <w:r w:rsidR="00CC3FAB" w:rsidRPr="00AE05FA">
        <w:rPr>
          <w:rFonts w:eastAsia="Times New Roman"/>
          <w:sz w:val="28"/>
          <w:szCs w:val="28"/>
        </w:rPr>
        <w:t xml:space="preserve"> </w:t>
      </w:r>
      <w:r w:rsidR="006E4095" w:rsidRPr="00AE05FA">
        <w:rPr>
          <w:rFonts w:eastAsia="Times New Roman"/>
          <w:sz w:val="28"/>
          <w:szCs w:val="28"/>
        </w:rPr>
        <w:t>–</w:t>
      </w:r>
      <w:r w:rsidR="00CC3FAB" w:rsidRPr="00AE05FA">
        <w:rPr>
          <w:rFonts w:eastAsia="Times New Roman"/>
          <w:sz w:val="28"/>
          <w:szCs w:val="28"/>
        </w:rPr>
        <w:t xml:space="preserve"> </w:t>
      </w:r>
      <w:r w:rsidR="00AF1FA7" w:rsidRPr="00AE05FA">
        <w:rPr>
          <w:rFonts w:eastAsia="Times New Roman"/>
          <w:sz w:val="28"/>
          <w:szCs w:val="28"/>
        </w:rPr>
        <w:t>SNMD</w:t>
      </w:r>
      <w:r w:rsidR="006E4095" w:rsidRPr="00AE05FA">
        <w:rPr>
          <w:rFonts w:eastAsia="Times New Roman"/>
          <w:sz w:val="28"/>
          <w:szCs w:val="28"/>
        </w:rPr>
        <w:t>”</w:t>
      </w:r>
    </w:p>
    <w:p w14:paraId="62D3DD10" w14:textId="77777777" w:rsidR="00C13619" w:rsidRPr="00AE05FA" w:rsidRDefault="00B354D2" w:rsidP="006E4095">
      <w:pPr>
        <w:pStyle w:val="al"/>
        <w:ind w:firstLine="720"/>
        <w:jc w:val="both"/>
        <w:divId w:val="667752886"/>
        <w:rPr>
          <w:sz w:val="28"/>
          <w:szCs w:val="28"/>
        </w:rPr>
      </w:pPr>
      <w:r w:rsidRPr="00AE05FA">
        <w:rPr>
          <w:sz w:val="28"/>
          <w:szCs w:val="28"/>
        </w:rPr>
        <w:t xml:space="preserve">În temeiul </w:t>
      </w:r>
      <w:hyperlink r:id="rId8" w:anchor="p-43226719" w:tgtFrame="_blank" w:history="1">
        <w:r w:rsidRPr="00AE05FA">
          <w:rPr>
            <w:rStyle w:val="Hyperlink"/>
            <w:color w:val="auto"/>
            <w:sz w:val="28"/>
            <w:szCs w:val="28"/>
            <w:u w:val="none"/>
          </w:rPr>
          <w:t>art. 108</w:t>
        </w:r>
      </w:hyperlink>
      <w:r w:rsidRPr="00AE05FA">
        <w:rPr>
          <w:sz w:val="28"/>
          <w:szCs w:val="28"/>
        </w:rPr>
        <w:t xml:space="preserve"> din Con</w:t>
      </w:r>
      <w:r w:rsidR="00F11965" w:rsidRPr="00AE05FA">
        <w:rPr>
          <w:sz w:val="28"/>
          <w:szCs w:val="28"/>
        </w:rPr>
        <w:t xml:space="preserve">stituția României, republicată </w:t>
      </w:r>
      <w:r w:rsidRPr="00AE05FA">
        <w:rPr>
          <w:sz w:val="28"/>
          <w:szCs w:val="28"/>
        </w:rPr>
        <w:t>și al art. 42 alin. (1)</w:t>
      </w:r>
      <w:r w:rsidR="00211FA3" w:rsidRPr="00AE05FA">
        <w:rPr>
          <w:sz w:val="28"/>
          <w:szCs w:val="28"/>
        </w:rPr>
        <w:t>, lit</w:t>
      </w:r>
      <w:r w:rsidR="002302BA" w:rsidRPr="00AE05FA">
        <w:rPr>
          <w:sz w:val="28"/>
          <w:szCs w:val="28"/>
        </w:rPr>
        <w:t>. a)</w:t>
      </w:r>
      <w:r w:rsidRPr="00AE05FA">
        <w:rPr>
          <w:sz w:val="28"/>
          <w:szCs w:val="28"/>
        </w:rPr>
        <w:t xml:space="preserve"> din Legea nr. 500/2002 privind finanțele publice, cu modificările și completările ulterioare,</w:t>
      </w:r>
    </w:p>
    <w:p w14:paraId="74D48E6B" w14:textId="77777777" w:rsidR="00C13619" w:rsidRPr="00AE05FA" w:rsidRDefault="00B354D2" w:rsidP="00AF1FA7">
      <w:pPr>
        <w:jc w:val="both"/>
        <w:rPr>
          <w:rFonts w:ascii="Times New Roman" w:eastAsia="Times New Roman" w:hAnsi="Times New Roman" w:cs="Times New Roman"/>
          <w:sz w:val="28"/>
          <w:szCs w:val="28"/>
        </w:rPr>
      </w:pPr>
      <w:r w:rsidRPr="00AE05FA">
        <w:rPr>
          <w:rFonts w:ascii="Times New Roman" w:eastAsia="Times New Roman" w:hAnsi="Times New Roman" w:cs="Times New Roman"/>
          <w:b/>
          <w:sz w:val="28"/>
          <w:szCs w:val="28"/>
        </w:rPr>
        <w:t>Guvernul României</w:t>
      </w:r>
      <w:r w:rsidRPr="00AE05FA">
        <w:rPr>
          <w:rFonts w:ascii="Times New Roman" w:eastAsia="Times New Roman" w:hAnsi="Times New Roman" w:cs="Times New Roman"/>
          <w:sz w:val="28"/>
          <w:szCs w:val="28"/>
        </w:rPr>
        <w:t xml:space="preserve"> adoptă prezenta hotărâre.</w:t>
      </w:r>
    </w:p>
    <w:p w14:paraId="19689662" w14:textId="77777777" w:rsidR="00C13619" w:rsidRPr="00AE05FA" w:rsidRDefault="00B354D2" w:rsidP="00AF1FA7">
      <w:pPr>
        <w:pStyle w:val="al"/>
        <w:jc w:val="both"/>
        <w:divId w:val="667752886"/>
        <w:rPr>
          <w:sz w:val="28"/>
          <w:szCs w:val="28"/>
        </w:rPr>
      </w:pPr>
      <w:r w:rsidRPr="00AE05FA">
        <w:rPr>
          <w:bCs/>
          <w:sz w:val="28"/>
          <w:szCs w:val="28"/>
        </w:rPr>
        <w:t xml:space="preserve">Art. 1. - </w:t>
      </w:r>
      <w:r w:rsidRPr="00AE05FA">
        <w:rPr>
          <w:sz w:val="28"/>
          <w:szCs w:val="28"/>
        </w:rPr>
        <w:t>Se aprobă Nota de fundamentare referitoare la necesitatea și oportunitatea efectuării chel</w:t>
      </w:r>
      <w:r w:rsidR="006E4095" w:rsidRPr="00AE05FA">
        <w:rPr>
          <w:sz w:val="28"/>
          <w:szCs w:val="28"/>
        </w:rPr>
        <w:t>tuielilor aferente proiectului „</w:t>
      </w:r>
      <w:r w:rsidR="00CC3FAB" w:rsidRPr="00AE05FA">
        <w:rPr>
          <w:sz w:val="28"/>
          <w:szCs w:val="28"/>
        </w:rPr>
        <w:t xml:space="preserve">Sistem Național de Management privind Dizabilitatea </w:t>
      </w:r>
      <w:r w:rsidR="006E4095" w:rsidRPr="00AE05FA">
        <w:rPr>
          <w:sz w:val="28"/>
          <w:szCs w:val="28"/>
        </w:rPr>
        <w:t>–</w:t>
      </w:r>
      <w:r w:rsidR="00CC3FAB" w:rsidRPr="00AE05FA">
        <w:rPr>
          <w:sz w:val="28"/>
          <w:szCs w:val="28"/>
        </w:rPr>
        <w:t xml:space="preserve"> SNMD</w:t>
      </w:r>
      <w:r w:rsidR="006E4095" w:rsidRPr="00AE05FA">
        <w:rPr>
          <w:sz w:val="28"/>
          <w:szCs w:val="28"/>
        </w:rPr>
        <w:t>”</w:t>
      </w:r>
      <w:r w:rsidRPr="00AE05FA">
        <w:rPr>
          <w:sz w:val="28"/>
          <w:szCs w:val="28"/>
        </w:rPr>
        <w:t>, prevăzută în anexa care face parte integrantă din prezenta hotărâre.</w:t>
      </w:r>
    </w:p>
    <w:p w14:paraId="5C5DFCA6" w14:textId="77777777" w:rsidR="00C13619" w:rsidRPr="00AE05FA" w:rsidRDefault="00B354D2" w:rsidP="00AF1FA7">
      <w:pPr>
        <w:pStyle w:val="al"/>
        <w:jc w:val="both"/>
        <w:divId w:val="667752886"/>
        <w:rPr>
          <w:sz w:val="28"/>
          <w:szCs w:val="28"/>
        </w:rPr>
      </w:pPr>
      <w:r w:rsidRPr="00AE05FA">
        <w:rPr>
          <w:bCs/>
          <w:sz w:val="28"/>
          <w:szCs w:val="28"/>
        </w:rPr>
        <w:t xml:space="preserve">Art. 2. - </w:t>
      </w:r>
      <w:r w:rsidRPr="00AE05FA">
        <w:rPr>
          <w:sz w:val="28"/>
          <w:szCs w:val="28"/>
        </w:rPr>
        <w:t xml:space="preserve">Finanțarea proiectului prevăzut la </w:t>
      </w:r>
      <w:hyperlink r:id="rId9" w:anchor="p-261515606" w:tgtFrame="_blank" w:history="1">
        <w:r w:rsidRPr="00AE05FA">
          <w:rPr>
            <w:rStyle w:val="Hyperlink"/>
            <w:color w:val="auto"/>
            <w:sz w:val="28"/>
            <w:szCs w:val="28"/>
            <w:u w:val="none"/>
          </w:rPr>
          <w:t>art. 1</w:t>
        </w:r>
      </w:hyperlink>
      <w:r w:rsidRPr="00AE05FA">
        <w:rPr>
          <w:sz w:val="28"/>
          <w:szCs w:val="28"/>
        </w:rPr>
        <w:t xml:space="preserve"> se realizează din fonduri externe nerambursabile și de la bugetul de stat, prin bugetele </w:t>
      </w:r>
      <w:r w:rsidR="006E4095" w:rsidRPr="00AE05FA">
        <w:rPr>
          <w:sz w:val="28"/>
          <w:szCs w:val="28"/>
        </w:rPr>
        <w:t xml:space="preserve">Ministerului Muncii și Justiției Sociale și </w:t>
      </w:r>
      <w:r w:rsidRPr="00AE05FA">
        <w:rPr>
          <w:sz w:val="28"/>
          <w:szCs w:val="28"/>
        </w:rPr>
        <w:t>Ministerului Comunicațiilor și Societății Informaționale în limita sumelor aprobate anual cu această destinație, conform programelor de investiții publice aprobate potrivit legii.</w:t>
      </w:r>
    </w:p>
    <w:p w14:paraId="1CB25E59" w14:textId="77777777" w:rsidR="00C13619" w:rsidRPr="00AE05FA" w:rsidRDefault="00B354D2" w:rsidP="00212C7B">
      <w:pPr>
        <w:pStyle w:val="al"/>
        <w:jc w:val="both"/>
        <w:divId w:val="667752886"/>
        <w:rPr>
          <w:sz w:val="28"/>
          <w:szCs w:val="28"/>
        </w:rPr>
      </w:pPr>
      <w:r w:rsidRPr="00AE05FA">
        <w:rPr>
          <w:bCs/>
          <w:sz w:val="28"/>
          <w:szCs w:val="28"/>
        </w:rPr>
        <w:t xml:space="preserve">Art. 3. </w:t>
      </w:r>
      <w:r w:rsidR="004C4E80" w:rsidRPr="00AE05FA">
        <w:rPr>
          <w:bCs/>
          <w:sz w:val="28"/>
          <w:szCs w:val="28"/>
        </w:rPr>
        <w:t>–</w:t>
      </w:r>
      <w:r w:rsidRPr="00AE05FA">
        <w:rPr>
          <w:bCs/>
          <w:sz w:val="28"/>
          <w:szCs w:val="28"/>
        </w:rPr>
        <w:t xml:space="preserve"> </w:t>
      </w:r>
      <w:r w:rsidR="006E4095" w:rsidRPr="00AE05FA">
        <w:rPr>
          <w:sz w:val="28"/>
          <w:szCs w:val="28"/>
        </w:rPr>
        <w:t>Ministerul Muncii și Justiției Sociale</w:t>
      </w:r>
      <w:r w:rsidR="006E4095" w:rsidRPr="00AE05FA">
        <w:rPr>
          <w:bCs/>
          <w:sz w:val="28"/>
          <w:szCs w:val="28"/>
        </w:rPr>
        <w:t xml:space="preserve"> prin </w:t>
      </w:r>
      <w:r w:rsidR="004C4E80" w:rsidRPr="00AE05FA">
        <w:rPr>
          <w:bCs/>
          <w:sz w:val="28"/>
          <w:szCs w:val="28"/>
        </w:rPr>
        <w:t>Autoritatea Națională pentru Persoanele cu Dizabilități</w:t>
      </w:r>
      <w:r w:rsidRPr="00AE05FA">
        <w:rPr>
          <w:sz w:val="28"/>
          <w:szCs w:val="28"/>
        </w:rPr>
        <w:t xml:space="preserve"> </w:t>
      </w:r>
      <w:r w:rsidR="006E4095" w:rsidRPr="00AE05FA">
        <w:rPr>
          <w:sz w:val="28"/>
          <w:szCs w:val="28"/>
        </w:rPr>
        <w:t xml:space="preserve">și </w:t>
      </w:r>
      <w:r w:rsidRPr="00AE05FA">
        <w:rPr>
          <w:sz w:val="28"/>
          <w:szCs w:val="28"/>
        </w:rPr>
        <w:t xml:space="preserve">Ministerul Comunicațiilor și Societății Informaționale răspund de modul de implementare a proiectului prevăzut la </w:t>
      </w:r>
      <w:hyperlink r:id="rId10" w:anchor="p-261515606" w:tgtFrame="_blank" w:history="1">
        <w:r w:rsidRPr="00AE05FA">
          <w:rPr>
            <w:rStyle w:val="Hyperlink"/>
            <w:color w:val="auto"/>
            <w:sz w:val="28"/>
            <w:szCs w:val="28"/>
            <w:u w:val="none"/>
          </w:rPr>
          <w:t>art. 1</w:t>
        </w:r>
      </w:hyperlink>
      <w:r w:rsidRPr="00AE05FA">
        <w:rPr>
          <w:sz w:val="28"/>
          <w:szCs w:val="28"/>
        </w:rPr>
        <w:t>, potrivit prevederilor prezentei hotărâri.</w:t>
      </w:r>
    </w:p>
    <w:p w14:paraId="01DA4158" w14:textId="77777777" w:rsidR="00C13619" w:rsidRPr="00AE05FA" w:rsidRDefault="00C13619">
      <w:pPr>
        <w:divId w:val="667752886"/>
        <w:rPr>
          <w:rFonts w:ascii="Times New Roman" w:eastAsia="Times New Roman" w:hAnsi="Times New Roman" w:cs="Times New Roman"/>
          <w:sz w:val="28"/>
          <w:szCs w:val="28"/>
        </w:rPr>
      </w:pPr>
    </w:p>
    <w:tbl>
      <w:tblPr>
        <w:tblW w:w="4155" w:type="dxa"/>
        <w:jc w:val="center"/>
        <w:tblCellSpacing w:w="15" w:type="dxa"/>
        <w:tblCellMar>
          <w:top w:w="15" w:type="dxa"/>
          <w:left w:w="15" w:type="dxa"/>
          <w:bottom w:w="15" w:type="dxa"/>
          <w:right w:w="15" w:type="dxa"/>
        </w:tblCellMar>
        <w:tblLook w:val="04A0" w:firstRow="1" w:lastRow="0" w:firstColumn="1" w:lastColumn="0" w:noHBand="0" w:noVBand="1"/>
      </w:tblPr>
      <w:tblGrid>
        <w:gridCol w:w="2077"/>
        <w:gridCol w:w="2078"/>
      </w:tblGrid>
      <w:tr w:rsidR="00AE05FA" w:rsidRPr="00AE05FA" w14:paraId="74284917" w14:textId="77777777">
        <w:trPr>
          <w:divId w:val="667752886"/>
          <w:trHeight w:val="12"/>
          <w:tblCellSpacing w:w="15" w:type="dxa"/>
          <w:jc w:val="center"/>
        </w:trPr>
        <w:tc>
          <w:tcPr>
            <w:tcW w:w="0" w:type="auto"/>
            <w:hideMark/>
          </w:tcPr>
          <w:p w14:paraId="2D098B9C" w14:textId="77777777" w:rsidR="00C13619" w:rsidRPr="00AE05FA" w:rsidRDefault="00C13619">
            <w:pPr>
              <w:jc w:val="center"/>
              <w:rPr>
                <w:rFonts w:ascii="Times New Roman" w:eastAsia="Times New Roman" w:hAnsi="Times New Roman" w:cs="Times New Roman"/>
                <w:b/>
                <w:bCs/>
                <w:sz w:val="28"/>
                <w:szCs w:val="28"/>
              </w:rPr>
            </w:pPr>
          </w:p>
        </w:tc>
        <w:tc>
          <w:tcPr>
            <w:tcW w:w="0" w:type="auto"/>
            <w:hideMark/>
          </w:tcPr>
          <w:p w14:paraId="623DB3D1" w14:textId="77777777" w:rsidR="00C13619" w:rsidRPr="00AE05FA" w:rsidRDefault="00C13619">
            <w:pPr>
              <w:rPr>
                <w:rFonts w:ascii="Times New Roman" w:eastAsia="Times New Roman" w:hAnsi="Times New Roman" w:cs="Times New Roman"/>
                <w:sz w:val="28"/>
                <w:szCs w:val="28"/>
              </w:rPr>
            </w:pPr>
          </w:p>
        </w:tc>
      </w:tr>
    </w:tbl>
    <w:p w14:paraId="4888F456" w14:textId="77777777" w:rsidR="005233BB" w:rsidRPr="00AE05FA" w:rsidRDefault="005233BB" w:rsidP="005233BB">
      <w:pPr>
        <w:jc w:val="center"/>
        <w:rPr>
          <w:rFonts w:ascii="Times New Roman" w:eastAsia="Times New Roman" w:hAnsi="Times New Roman" w:cs="Times New Roman"/>
          <w:b/>
          <w:sz w:val="28"/>
          <w:szCs w:val="28"/>
        </w:rPr>
      </w:pPr>
      <w:r w:rsidRPr="00AE05FA">
        <w:rPr>
          <w:rFonts w:ascii="Times New Roman" w:eastAsia="Times New Roman" w:hAnsi="Times New Roman" w:cs="Times New Roman"/>
          <w:b/>
          <w:sz w:val="28"/>
          <w:szCs w:val="28"/>
        </w:rPr>
        <w:t>PRIM-MINISTRU</w:t>
      </w:r>
    </w:p>
    <w:p w14:paraId="4912602F" w14:textId="77777777" w:rsidR="00864AD2" w:rsidRPr="00AE05FA" w:rsidRDefault="005233BB" w:rsidP="005233BB">
      <w:pPr>
        <w:jc w:val="center"/>
        <w:rPr>
          <w:rFonts w:ascii="Times New Roman" w:eastAsia="Times New Roman" w:hAnsi="Times New Roman" w:cs="Times New Roman"/>
          <w:b/>
          <w:bCs/>
          <w:sz w:val="28"/>
          <w:szCs w:val="28"/>
        </w:rPr>
      </w:pPr>
      <w:r w:rsidRPr="00AE05FA">
        <w:rPr>
          <w:rFonts w:ascii="Times New Roman" w:eastAsia="Times New Roman" w:hAnsi="Times New Roman" w:cs="Times New Roman"/>
          <w:b/>
          <w:sz w:val="28"/>
          <w:szCs w:val="28"/>
        </w:rPr>
        <w:t>Vasilica-Viorica DĂNCILĂ</w:t>
      </w:r>
      <w:r w:rsidR="00864AD2" w:rsidRPr="00AE05FA">
        <w:rPr>
          <w:rFonts w:ascii="Times New Roman" w:eastAsia="Times New Roman" w:hAnsi="Times New Roman" w:cs="Times New Roman"/>
          <w:b/>
          <w:sz w:val="28"/>
          <w:szCs w:val="28"/>
        </w:rPr>
        <w:br w:type="page"/>
      </w:r>
    </w:p>
    <w:p w14:paraId="6100B5DA" w14:textId="77777777" w:rsidR="00211FA3" w:rsidRPr="00AE05FA" w:rsidRDefault="00211FA3" w:rsidP="00AB4016">
      <w:pPr>
        <w:jc w:val="right"/>
        <w:divId w:val="667752886"/>
        <w:rPr>
          <w:rFonts w:ascii="Times New Roman" w:eastAsia="Times New Roman" w:hAnsi="Times New Roman" w:cs="Times New Roman"/>
          <w:b/>
          <w:bCs/>
          <w:sz w:val="28"/>
          <w:szCs w:val="28"/>
        </w:rPr>
      </w:pPr>
      <w:r w:rsidRPr="00AE05FA">
        <w:rPr>
          <w:rFonts w:ascii="Times New Roman" w:eastAsia="Times New Roman" w:hAnsi="Times New Roman" w:cs="Times New Roman"/>
          <w:b/>
          <w:bCs/>
          <w:sz w:val="26"/>
          <w:szCs w:val="26"/>
        </w:rPr>
        <w:lastRenderedPageBreak/>
        <w:t xml:space="preserve">              Anex</w:t>
      </w:r>
      <w:r w:rsidRPr="00AE05FA">
        <w:rPr>
          <w:rFonts w:ascii="Times New Roman" w:eastAsia="Times New Roman" w:hAnsi="Times New Roman" w:cs="Times New Roman"/>
          <w:b/>
          <w:bCs/>
          <w:sz w:val="26"/>
          <w:szCs w:val="26"/>
          <w:lang w:val="ro-RO"/>
        </w:rPr>
        <w:t>ă</w:t>
      </w:r>
      <w:r w:rsidR="00B354D2" w:rsidRPr="00AE05FA">
        <w:rPr>
          <w:rFonts w:ascii="Times New Roman" w:eastAsia="Times New Roman" w:hAnsi="Times New Roman" w:cs="Times New Roman"/>
          <w:b/>
          <w:bCs/>
          <w:sz w:val="26"/>
          <w:szCs w:val="26"/>
        </w:rPr>
        <w:br/>
      </w:r>
    </w:p>
    <w:p w14:paraId="734D50AC" w14:textId="77777777" w:rsidR="00211FA3" w:rsidRPr="00AE05FA" w:rsidRDefault="00211FA3" w:rsidP="00864AD2">
      <w:pPr>
        <w:jc w:val="center"/>
        <w:divId w:val="667752886"/>
        <w:rPr>
          <w:rFonts w:ascii="Times New Roman" w:eastAsia="Times New Roman" w:hAnsi="Times New Roman" w:cs="Times New Roman"/>
          <w:b/>
          <w:bCs/>
          <w:sz w:val="28"/>
          <w:szCs w:val="28"/>
        </w:rPr>
      </w:pPr>
    </w:p>
    <w:p w14:paraId="781CC693" w14:textId="77777777" w:rsidR="00864AD2" w:rsidRPr="00AE05FA" w:rsidRDefault="00B354D2" w:rsidP="004C4289">
      <w:pPr>
        <w:jc w:val="center"/>
        <w:divId w:val="667752886"/>
        <w:rPr>
          <w:rFonts w:ascii="Times New Roman" w:eastAsia="Times New Roman" w:hAnsi="Times New Roman" w:cs="Times New Roman"/>
          <w:b/>
          <w:bCs/>
          <w:sz w:val="28"/>
          <w:szCs w:val="28"/>
        </w:rPr>
      </w:pPr>
      <w:r w:rsidRPr="00AE05FA">
        <w:rPr>
          <w:rFonts w:ascii="Times New Roman" w:eastAsia="Times New Roman" w:hAnsi="Times New Roman" w:cs="Times New Roman"/>
          <w:b/>
          <w:bCs/>
          <w:sz w:val="28"/>
          <w:szCs w:val="28"/>
        </w:rPr>
        <w:t>NOTĂ DE FUNDAMENTARE</w:t>
      </w:r>
      <w:r w:rsidRPr="00AE05FA">
        <w:rPr>
          <w:rFonts w:ascii="Times New Roman" w:eastAsia="Times New Roman" w:hAnsi="Times New Roman" w:cs="Times New Roman"/>
          <w:b/>
          <w:bCs/>
          <w:sz w:val="28"/>
          <w:szCs w:val="28"/>
        </w:rPr>
        <w:br/>
        <w:t>referitoare la necesitatea și oportunitatea efectuării cheltuielilor aferente proiectului</w:t>
      </w:r>
      <w:r w:rsidRPr="00AE05FA">
        <w:rPr>
          <w:rFonts w:ascii="Times New Roman" w:eastAsia="Times New Roman" w:hAnsi="Times New Roman" w:cs="Times New Roman"/>
          <w:b/>
          <w:bCs/>
          <w:sz w:val="28"/>
          <w:szCs w:val="28"/>
        </w:rPr>
        <w:br/>
      </w:r>
      <w:r w:rsidR="006E4095" w:rsidRPr="00AE05FA">
        <w:rPr>
          <w:rFonts w:ascii="Times New Roman" w:eastAsia="Times New Roman" w:hAnsi="Times New Roman" w:cs="Times New Roman"/>
          <w:b/>
          <w:bCs/>
          <w:sz w:val="28"/>
          <w:szCs w:val="28"/>
        </w:rPr>
        <w:t>„</w:t>
      </w:r>
      <w:r w:rsidR="00864AD2" w:rsidRPr="00AE05FA">
        <w:rPr>
          <w:rFonts w:ascii="Times New Roman" w:eastAsia="Times New Roman" w:hAnsi="Times New Roman" w:cs="Times New Roman"/>
          <w:b/>
          <w:bCs/>
          <w:sz w:val="28"/>
          <w:szCs w:val="28"/>
        </w:rPr>
        <w:t>Sistem Național de Manageme</w:t>
      </w:r>
      <w:r w:rsidR="006E4095" w:rsidRPr="00AE05FA">
        <w:rPr>
          <w:rFonts w:ascii="Times New Roman" w:eastAsia="Times New Roman" w:hAnsi="Times New Roman" w:cs="Times New Roman"/>
          <w:b/>
          <w:bCs/>
          <w:sz w:val="28"/>
          <w:szCs w:val="28"/>
        </w:rPr>
        <w:t>nt privind Dizabilitatea – SNMD”</w:t>
      </w:r>
    </w:p>
    <w:p w14:paraId="02FAEB6B" w14:textId="77777777" w:rsidR="00C13619" w:rsidRPr="00AE05FA" w:rsidRDefault="00B354D2" w:rsidP="00864AD2">
      <w:pPr>
        <w:pStyle w:val="al"/>
        <w:jc w:val="both"/>
        <w:divId w:val="667752886"/>
        <w:rPr>
          <w:sz w:val="28"/>
          <w:szCs w:val="28"/>
        </w:rPr>
      </w:pPr>
      <w:r w:rsidRPr="00AE05FA">
        <w:rPr>
          <w:sz w:val="28"/>
          <w:szCs w:val="28"/>
        </w:rPr>
        <w:t xml:space="preserve">În contextul Strategiei </w:t>
      </w:r>
      <w:r w:rsidR="00864AD2" w:rsidRPr="00AE05FA">
        <w:rPr>
          <w:sz w:val="28"/>
          <w:szCs w:val="28"/>
        </w:rPr>
        <w:t>N</w:t>
      </w:r>
      <w:r w:rsidRPr="00AE05FA">
        <w:rPr>
          <w:sz w:val="28"/>
          <w:szCs w:val="28"/>
        </w:rPr>
        <w:t xml:space="preserve">aționale privind </w:t>
      </w:r>
      <w:r w:rsidR="00864AD2" w:rsidRPr="00AE05FA">
        <w:rPr>
          <w:sz w:val="28"/>
          <w:szCs w:val="28"/>
        </w:rPr>
        <w:t>A</w:t>
      </w:r>
      <w:r w:rsidRPr="00AE05FA">
        <w:rPr>
          <w:sz w:val="28"/>
          <w:szCs w:val="28"/>
        </w:rPr>
        <w:t xml:space="preserve">genda </w:t>
      </w:r>
      <w:r w:rsidR="00864AD2" w:rsidRPr="00AE05FA">
        <w:rPr>
          <w:sz w:val="28"/>
          <w:szCs w:val="28"/>
        </w:rPr>
        <w:t>D</w:t>
      </w:r>
      <w:r w:rsidRPr="00AE05FA">
        <w:rPr>
          <w:sz w:val="28"/>
          <w:szCs w:val="28"/>
        </w:rPr>
        <w:t xml:space="preserve">igitală pentru România (SNADR) 2020 și al Planului </w:t>
      </w:r>
      <w:r w:rsidR="00864AD2" w:rsidRPr="00AE05FA">
        <w:rPr>
          <w:sz w:val="28"/>
          <w:szCs w:val="28"/>
        </w:rPr>
        <w:t>I</w:t>
      </w:r>
      <w:r w:rsidRPr="00AE05FA">
        <w:rPr>
          <w:sz w:val="28"/>
          <w:szCs w:val="28"/>
        </w:rPr>
        <w:t xml:space="preserve">ntegrat pentru </w:t>
      </w:r>
      <w:r w:rsidR="00864AD2" w:rsidRPr="00AE05FA">
        <w:rPr>
          <w:sz w:val="28"/>
          <w:szCs w:val="28"/>
        </w:rPr>
        <w:t>S</w:t>
      </w:r>
      <w:r w:rsidRPr="00AE05FA">
        <w:rPr>
          <w:sz w:val="28"/>
          <w:szCs w:val="28"/>
        </w:rPr>
        <w:t xml:space="preserve">implificarea </w:t>
      </w:r>
      <w:r w:rsidR="00864AD2" w:rsidRPr="00AE05FA">
        <w:rPr>
          <w:sz w:val="28"/>
          <w:szCs w:val="28"/>
        </w:rPr>
        <w:t>P</w:t>
      </w:r>
      <w:r w:rsidRPr="00AE05FA">
        <w:rPr>
          <w:sz w:val="28"/>
          <w:szCs w:val="28"/>
        </w:rPr>
        <w:t xml:space="preserve">rocedurilor </w:t>
      </w:r>
      <w:r w:rsidR="00864AD2" w:rsidRPr="00AE05FA">
        <w:rPr>
          <w:sz w:val="28"/>
          <w:szCs w:val="28"/>
        </w:rPr>
        <w:t>A</w:t>
      </w:r>
      <w:r w:rsidRPr="00AE05FA">
        <w:rPr>
          <w:sz w:val="28"/>
          <w:szCs w:val="28"/>
        </w:rPr>
        <w:t xml:space="preserve">dministrative </w:t>
      </w:r>
      <w:r w:rsidR="00864AD2" w:rsidRPr="00AE05FA">
        <w:rPr>
          <w:sz w:val="28"/>
          <w:szCs w:val="28"/>
        </w:rPr>
        <w:t>A</w:t>
      </w:r>
      <w:r w:rsidRPr="00AE05FA">
        <w:rPr>
          <w:sz w:val="28"/>
          <w:szCs w:val="28"/>
        </w:rPr>
        <w:t xml:space="preserve">plicabile </w:t>
      </w:r>
      <w:r w:rsidR="00864AD2" w:rsidRPr="00AE05FA">
        <w:rPr>
          <w:sz w:val="28"/>
          <w:szCs w:val="28"/>
        </w:rPr>
        <w:t>C</w:t>
      </w:r>
      <w:r w:rsidRPr="00AE05FA">
        <w:rPr>
          <w:sz w:val="28"/>
          <w:szCs w:val="28"/>
        </w:rPr>
        <w:t xml:space="preserve">etățenilor, Ministerul </w:t>
      </w:r>
      <w:r w:rsidR="00864AD2" w:rsidRPr="00AE05FA">
        <w:rPr>
          <w:sz w:val="28"/>
          <w:szCs w:val="28"/>
        </w:rPr>
        <w:t>Muncii și Justiției Sociale</w:t>
      </w:r>
      <w:r w:rsidR="00B162C0" w:rsidRPr="00AE05FA">
        <w:rPr>
          <w:sz w:val="28"/>
          <w:szCs w:val="28"/>
        </w:rPr>
        <w:t xml:space="preserve">, prin Autoritatea Națională pentru Persoanele cu Dizabilități și </w:t>
      </w:r>
      <w:r w:rsidRPr="00AE05FA">
        <w:rPr>
          <w:sz w:val="28"/>
          <w:szCs w:val="28"/>
        </w:rPr>
        <w:t xml:space="preserve">în colaborare cu Ministerul Comunicațiilor și Societății Informaționale, </w:t>
      </w:r>
      <w:r w:rsidR="00C123BC" w:rsidRPr="00AE05FA">
        <w:rPr>
          <w:sz w:val="28"/>
          <w:szCs w:val="28"/>
        </w:rPr>
        <w:t xml:space="preserve">își propune </w:t>
      </w:r>
      <w:r w:rsidRPr="00AE05FA">
        <w:rPr>
          <w:sz w:val="28"/>
          <w:szCs w:val="28"/>
        </w:rPr>
        <w:t xml:space="preserve">să </w:t>
      </w:r>
      <w:r w:rsidR="00C123BC" w:rsidRPr="00AE05FA">
        <w:rPr>
          <w:sz w:val="28"/>
          <w:szCs w:val="28"/>
        </w:rPr>
        <w:t>dezvolte și implementeze o platformă națională centralizată, pentru colectarea, stocarea și distribuirea informațiilor referitoare la cazurile persoanelor cu handicap (adulți și copii cu certificate de încadrare în grad și tip de handicap sau care sunt la prima evaluare privind obținerea certificatului) către autoritățile publice centrale și locale, beneficiari individuali și parteneri instituționali</w:t>
      </w:r>
      <w:r w:rsidRPr="00AE05FA">
        <w:rPr>
          <w:sz w:val="28"/>
          <w:szCs w:val="28"/>
        </w:rPr>
        <w:t>.</w:t>
      </w:r>
    </w:p>
    <w:p w14:paraId="6F261EA4" w14:textId="77777777" w:rsidR="00C13619" w:rsidRPr="00AE05FA" w:rsidRDefault="00B354D2" w:rsidP="00AF1FA7">
      <w:pPr>
        <w:pStyle w:val="al"/>
        <w:jc w:val="both"/>
        <w:divId w:val="667752886"/>
        <w:rPr>
          <w:sz w:val="28"/>
          <w:szCs w:val="28"/>
        </w:rPr>
      </w:pPr>
      <w:r w:rsidRPr="00AE05FA">
        <w:rPr>
          <w:sz w:val="28"/>
          <w:szCs w:val="28"/>
        </w:rPr>
        <w:t>Interacțiunea instituțiilor publice cu societatea informațională determină reorganizarea proceselor instituționale (proceduri, metodologii de lucru, standarde și atribuții), regândirea strategică a managementului intern și asigurarea unui proces de continuă optimizare și perfecționare.</w:t>
      </w:r>
    </w:p>
    <w:p w14:paraId="24727151" w14:textId="77777777" w:rsidR="00C13619" w:rsidRPr="00AE05FA" w:rsidRDefault="00B354D2" w:rsidP="00AF1FA7">
      <w:pPr>
        <w:pStyle w:val="al"/>
        <w:jc w:val="both"/>
        <w:divId w:val="667752886"/>
        <w:rPr>
          <w:sz w:val="28"/>
          <w:szCs w:val="28"/>
        </w:rPr>
      </w:pPr>
      <w:r w:rsidRPr="00AE05FA">
        <w:rPr>
          <w:sz w:val="28"/>
          <w:szCs w:val="28"/>
        </w:rPr>
        <w:t xml:space="preserve">Soluția constă în implementarea proiectului </w:t>
      </w:r>
      <w:r w:rsidR="004C4289" w:rsidRPr="00AE05FA">
        <w:rPr>
          <w:sz w:val="28"/>
          <w:szCs w:val="28"/>
        </w:rPr>
        <w:t>„</w:t>
      </w:r>
      <w:r w:rsidR="00F917D3" w:rsidRPr="00AE05FA">
        <w:rPr>
          <w:sz w:val="28"/>
          <w:szCs w:val="28"/>
        </w:rPr>
        <w:t xml:space="preserve">Sistem Național de Management privind Dizabilitatea </w:t>
      </w:r>
      <w:r w:rsidR="004C4289" w:rsidRPr="00AE05FA">
        <w:rPr>
          <w:sz w:val="28"/>
          <w:szCs w:val="28"/>
        </w:rPr>
        <w:t>–</w:t>
      </w:r>
      <w:r w:rsidR="00F917D3" w:rsidRPr="00AE05FA">
        <w:rPr>
          <w:sz w:val="28"/>
          <w:szCs w:val="28"/>
        </w:rPr>
        <w:t xml:space="preserve"> SNMD</w:t>
      </w:r>
      <w:r w:rsidR="004C4289" w:rsidRPr="00AE05FA">
        <w:rPr>
          <w:sz w:val="28"/>
          <w:szCs w:val="28"/>
        </w:rPr>
        <w:t>”</w:t>
      </w:r>
      <w:r w:rsidRPr="00AE05FA">
        <w:rPr>
          <w:sz w:val="28"/>
          <w:szCs w:val="28"/>
        </w:rPr>
        <w:t xml:space="preserve">. Prin implementarea acestui proiect se vor crea condițiile unei administrații moderne, eficace și eficiente, precum și premisele creșterii calității serviciilor oferite cetățenilor și reducerea timpului de soluționare a cererilor referitoare la </w:t>
      </w:r>
      <w:r w:rsidR="009531B1" w:rsidRPr="00AE05FA">
        <w:rPr>
          <w:sz w:val="28"/>
          <w:szCs w:val="28"/>
        </w:rPr>
        <w:t>cazurile persoanelor cu handicap (adulți și copii cu certificate de încadrare în grad și tip de handicap sau care sunt la prima evaluare privind obținerea certificatului)</w:t>
      </w:r>
      <w:r w:rsidRPr="00AE05FA">
        <w:rPr>
          <w:sz w:val="28"/>
          <w:szCs w:val="28"/>
        </w:rPr>
        <w:t>.</w:t>
      </w:r>
    </w:p>
    <w:p w14:paraId="55720505" w14:textId="77777777" w:rsidR="00C13619" w:rsidRPr="00AE05FA" w:rsidRDefault="00B354D2" w:rsidP="00AF1FA7">
      <w:pPr>
        <w:pStyle w:val="al"/>
        <w:jc w:val="both"/>
        <w:divId w:val="667752886"/>
        <w:rPr>
          <w:sz w:val="28"/>
          <w:szCs w:val="28"/>
        </w:rPr>
      </w:pPr>
      <w:r w:rsidRPr="00AE05FA">
        <w:rPr>
          <w:sz w:val="28"/>
          <w:szCs w:val="28"/>
        </w:rPr>
        <w:t xml:space="preserve">Din punct de vedere informatic, prin realizarea </w:t>
      </w:r>
      <w:r w:rsidR="009531B1" w:rsidRPr="00AE05FA">
        <w:rPr>
          <w:sz w:val="28"/>
          <w:szCs w:val="28"/>
        </w:rPr>
        <w:t>SNMD</w:t>
      </w:r>
      <w:r w:rsidRPr="00AE05FA">
        <w:rPr>
          <w:sz w:val="28"/>
          <w:szCs w:val="28"/>
        </w:rPr>
        <w:t xml:space="preserve"> va fi obținută alinierea la contextul tehnologic actual, simplificându-se și securizându-se totodată modalitatea de prelucrare, stocare și procesare a datelor.</w:t>
      </w:r>
    </w:p>
    <w:p w14:paraId="12376D6E" w14:textId="77777777" w:rsidR="00C13619" w:rsidRPr="00AE05FA" w:rsidRDefault="00B354D2" w:rsidP="00AF1FA7">
      <w:pPr>
        <w:pStyle w:val="al"/>
        <w:jc w:val="both"/>
        <w:divId w:val="667752886"/>
        <w:rPr>
          <w:sz w:val="28"/>
          <w:szCs w:val="28"/>
        </w:rPr>
      </w:pPr>
      <w:r w:rsidRPr="00AE05FA">
        <w:rPr>
          <w:sz w:val="28"/>
          <w:szCs w:val="28"/>
        </w:rPr>
        <w:t>Astfel, pentru expunerea on-line către cetățeni și mediul public/privat a serviciilor publice este vizată punerea la dispoziție a următoarelor servicii de tip G2C pentru care se va asigura disponibilitate și acces ridicat/consolidat pentru cetățeni:</w:t>
      </w:r>
    </w:p>
    <w:p w14:paraId="736DDBEA" w14:textId="77777777" w:rsidR="00C13619" w:rsidRPr="00AE05FA" w:rsidRDefault="00B354D2" w:rsidP="00AF1FA7">
      <w:pPr>
        <w:pStyle w:val="al"/>
        <w:jc w:val="both"/>
        <w:divId w:val="667752886"/>
        <w:rPr>
          <w:sz w:val="28"/>
          <w:szCs w:val="28"/>
        </w:rPr>
      </w:pPr>
      <w:r w:rsidRPr="00AE05FA">
        <w:rPr>
          <w:sz w:val="28"/>
          <w:szCs w:val="28"/>
        </w:rPr>
        <w:t>- accesarea on-line a datelor/informațiilor referitoare la proceduri/formulare;</w:t>
      </w:r>
    </w:p>
    <w:p w14:paraId="589AA0BC" w14:textId="77777777" w:rsidR="00C13619" w:rsidRPr="00AE05FA" w:rsidRDefault="00B354D2" w:rsidP="00AF1FA7">
      <w:pPr>
        <w:pStyle w:val="al"/>
        <w:jc w:val="both"/>
        <w:divId w:val="667752886"/>
        <w:rPr>
          <w:sz w:val="28"/>
          <w:szCs w:val="28"/>
        </w:rPr>
      </w:pPr>
      <w:r w:rsidRPr="00AE05FA">
        <w:rPr>
          <w:sz w:val="28"/>
          <w:szCs w:val="28"/>
        </w:rPr>
        <w:lastRenderedPageBreak/>
        <w:t>- descărcarea on-line a formularelor;</w:t>
      </w:r>
    </w:p>
    <w:p w14:paraId="3F152889" w14:textId="77777777" w:rsidR="00C13619" w:rsidRPr="00AE05FA" w:rsidRDefault="00B354D2" w:rsidP="00AF1FA7">
      <w:pPr>
        <w:pStyle w:val="al"/>
        <w:jc w:val="both"/>
        <w:divId w:val="667752886"/>
        <w:rPr>
          <w:sz w:val="28"/>
          <w:szCs w:val="28"/>
        </w:rPr>
      </w:pPr>
      <w:r w:rsidRPr="00AE05FA">
        <w:rPr>
          <w:sz w:val="28"/>
          <w:szCs w:val="28"/>
        </w:rPr>
        <w:t>- încărcarea on-line a formularelor;</w:t>
      </w:r>
    </w:p>
    <w:p w14:paraId="29C0DA40" w14:textId="77777777" w:rsidR="00C13619" w:rsidRPr="00AE05FA" w:rsidRDefault="00B354D2" w:rsidP="00AF1FA7">
      <w:pPr>
        <w:pStyle w:val="al"/>
        <w:jc w:val="both"/>
        <w:divId w:val="667752886"/>
        <w:rPr>
          <w:sz w:val="28"/>
          <w:szCs w:val="28"/>
        </w:rPr>
      </w:pPr>
      <w:r w:rsidRPr="00AE05FA">
        <w:rPr>
          <w:sz w:val="28"/>
          <w:szCs w:val="28"/>
        </w:rPr>
        <w:t>- serviciu de suport/helpdesk.</w:t>
      </w:r>
    </w:p>
    <w:p w14:paraId="668191DA" w14:textId="77777777" w:rsidR="00C13619" w:rsidRPr="00AE05FA" w:rsidRDefault="00B354D2" w:rsidP="00AF1FA7">
      <w:pPr>
        <w:pStyle w:val="al"/>
        <w:jc w:val="both"/>
        <w:divId w:val="667752886"/>
        <w:rPr>
          <w:sz w:val="28"/>
          <w:szCs w:val="28"/>
        </w:rPr>
      </w:pPr>
      <w:r w:rsidRPr="00AE05FA">
        <w:rPr>
          <w:sz w:val="28"/>
          <w:szCs w:val="28"/>
        </w:rPr>
        <w:t>Proiectul contribuie la implementarea Strategiei naționale agenda digitală</w:t>
      </w:r>
      <w:r w:rsidR="004348BA" w:rsidRPr="00AE05FA">
        <w:rPr>
          <w:sz w:val="28"/>
          <w:szCs w:val="28"/>
        </w:rPr>
        <w:t xml:space="preserve"> pentru România 2020</w:t>
      </w:r>
      <w:r w:rsidRPr="00AE05FA">
        <w:rPr>
          <w:sz w:val="28"/>
          <w:szCs w:val="28"/>
        </w:rPr>
        <w:t xml:space="preserve"> (SNADR), domeniul I de acțiune e-Guvernare, Interoperabilitate, Securitate Cibernetică, Cloud Computing, Open Data, Big Data și Media Sociale, care are scopul de a reforma modul în care Guvernul funcționează, permite accesul la informații, implică cetățenii și furnizează servicii beneficiarilor externi și interni, atât pentru beneficiul Guvernului, cât și al cetățenilor pe care îi deservește, precum și la îndeplinirea obiectivelor principale ale acestei strategii, dintre care menționăm: creșterea transparenței actelor administrației publice, prin informatizarea serviciilor publice, creșterea accesului la servicii publice digitale, administrații publice eficiente și scăderea costurilor de administrare publică. De asemenea, proiectul contribuie la implementarea măsurilor din Strategia de consolidare a administrației publice.</w:t>
      </w:r>
    </w:p>
    <w:p w14:paraId="13C558C6" w14:textId="77777777" w:rsidR="00C13619" w:rsidRPr="00AE05FA" w:rsidRDefault="00B354D2" w:rsidP="00AF1FA7">
      <w:pPr>
        <w:pStyle w:val="al"/>
        <w:jc w:val="both"/>
        <w:divId w:val="667752886"/>
        <w:rPr>
          <w:sz w:val="28"/>
          <w:szCs w:val="28"/>
        </w:rPr>
      </w:pPr>
      <w:r w:rsidRPr="00AE05FA">
        <w:rPr>
          <w:sz w:val="28"/>
          <w:szCs w:val="28"/>
        </w:rPr>
        <w:t>Prin implementarea proiectului S</w:t>
      </w:r>
      <w:r w:rsidR="004622D2" w:rsidRPr="00AE05FA">
        <w:rPr>
          <w:sz w:val="28"/>
          <w:szCs w:val="28"/>
        </w:rPr>
        <w:t>NMD</w:t>
      </w:r>
      <w:r w:rsidRPr="00AE05FA">
        <w:rPr>
          <w:sz w:val="28"/>
          <w:szCs w:val="28"/>
        </w:rPr>
        <w:t xml:space="preserve">, pentru evenimentele de viață primare, așa cum sunt acestea descrise în SNADR, vor fi furnizate servicii electronice, la nivelul 4 de sofisticare. </w:t>
      </w:r>
    </w:p>
    <w:p w14:paraId="14EB7215" w14:textId="77777777" w:rsidR="00C13619" w:rsidRPr="00AE05FA" w:rsidRDefault="00B354D2" w:rsidP="00AF1FA7">
      <w:pPr>
        <w:pStyle w:val="al"/>
        <w:jc w:val="both"/>
        <w:divId w:val="667752886"/>
        <w:rPr>
          <w:sz w:val="28"/>
          <w:szCs w:val="28"/>
        </w:rPr>
      </w:pPr>
      <w:r w:rsidRPr="00AE05FA">
        <w:rPr>
          <w:sz w:val="28"/>
          <w:szCs w:val="28"/>
        </w:rPr>
        <w:t xml:space="preserve">Valoarea totală a proiectului este de </w:t>
      </w:r>
      <w:r w:rsidR="00B157D0" w:rsidRPr="00AE05FA">
        <w:rPr>
          <w:sz w:val="28"/>
          <w:szCs w:val="28"/>
        </w:rPr>
        <w:t>45</w:t>
      </w:r>
      <w:r w:rsidRPr="00AE05FA">
        <w:rPr>
          <w:sz w:val="28"/>
          <w:szCs w:val="28"/>
        </w:rPr>
        <w:t>.</w:t>
      </w:r>
      <w:r w:rsidR="006E4095" w:rsidRPr="00AE05FA">
        <w:rPr>
          <w:sz w:val="28"/>
          <w:szCs w:val="28"/>
        </w:rPr>
        <w:t>043</w:t>
      </w:r>
      <w:r w:rsidRPr="00AE05FA">
        <w:rPr>
          <w:sz w:val="28"/>
          <w:szCs w:val="28"/>
        </w:rPr>
        <w:t xml:space="preserve"> mii lei.</w:t>
      </w:r>
    </w:p>
    <w:p w14:paraId="2784546A" w14:textId="77777777" w:rsidR="00C13619" w:rsidRPr="00AE05FA" w:rsidRDefault="00B354D2" w:rsidP="00AF1FA7">
      <w:pPr>
        <w:pStyle w:val="al"/>
        <w:jc w:val="both"/>
        <w:divId w:val="667752886"/>
        <w:rPr>
          <w:sz w:val="28"/>
          <w:szCs w:val="28"/>
        </w:rPr>
      </w:pPr>
      <w:r w:rsidRPr="00AE05FA">
        <w:rPr>
          <w:sz w:val="28"/>
          <w:szCs w:val="28"/>
        </w:rPr>
        <w:t xml:space="preserve">Proiectul </w:t>
      </w:r>
      <w:r w:rsidR="00AE1AB8" w:rsidRPr="00AE05FA">
        <w:rPr>
          <w:sz w:val="28"/>
          <w:szCs w:val="28"/>
        </w:rPr>
        <w:t>va fi</w:t>
      </w:r>
      <w:r w:rsidRPr="00AE05FA">
        <w:rPr>
          <w:sz w:val="28"/>
          <w:szCs w:val="28"/>
        </w:rPr>
        <w:t xml:space="preserve"> depus pentru finanțare în cadrul Programului operațional Competitivitate (POC) 2014-2020, axa prioritară 2 - Tehnologia informației și comunicațiilor (TIC) pentru o economie digitală competitivă, 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și Big Data</w:t>
      </w:r>
      <w:r w:rsidR="00AE1AB8" w:rsidRPr="00AE05FA">
        <w:rPr>
          <w:sz w:val="28"/>
          <w:szCs w:val="28"/>
        </w:rPr>
        <w:t xml:space="preserve"> – SECȚIUNEA E-GUVERNARE ȘI OPEN DATA</w:t>
      </w:r>
      <w:r w:rsidRPr="00AE05FA">
        <w:rPr>
          <w:sz w:val="28"/>
          <w:szCs w:val="28"/>
        </w:rPr>
        <w:t>, cod proiect 12</w:t>
      </w:r>
      <w:r w:rsidR="00AE1AB8" w:rsidRPr="00AE05FA">
        <w:rPr>
          <w:sz w:val="28"/>
          <w:szCs w:val="28"/>
        </w:rPr>
        <w:t>7682</w:t>
      </w:r>
      <w:r w:rsidRPr="00AE05FA">
        <w:rPr>
          <w:sz w:val="28"/>
          <w:szCs w:val="28"/>
        </w:rPr>
        <w:t>.</w:t>
      </w:r>
    </w:p>
    <w:p w14:paraId="1AA7369C" w14:textId="77777777" w:rsidR="00C13619" w:rsidRPr="00AE05FA" w:rsidRDefault="00B354D2" w:rsidP="00AF1FA7">
      <w:pPr>
        <w:pStyle w:val="al"/>
        <w:jc w:val="both"/>
        <w:divId w:val="667752886"/>
        <w:rPr>
          <w:sz w:val="28"/>
          <w:szCs w:val="28"/>
        </w:rPr>
      </w:pPr>
      <w:r w:rsidRPr="00AE05FA">
        <w:rPr>
          <w:sz w:val="28"/>
          <w:szCs w:val="28"/>
        </w:rPr>
        <w:t xml:space="preserve">Caracteristicile principale ale proiectului </w:t>
      </w:r>
      <w:r w:rsidR="00AE1AB8" w:rsidRPr="00AE05FA">
        <w:rPr>
          <w:sz w:val="28"/>
          <w:szCs w:val="28"/>
        </w:rPr>
        <w:t>"Sistem Național de Management privind Dizabilitatea - SNMD":</w:t>
      </w:r>
    </w:p>
    <w:p w14:paraId="1BE6B8D2" w14:textId="77777777" w:rsidR="006E4095" w:rsidRPr="00AE05FA" w:rsidRDefault="00B354D2" w:rsidP="00AF1FA7">
      <w:pPr>
        <w:pStyle w:val="al"/>
        <w:jc w:val="both"/>
        <w:divId w:val="667752886"/>
        <w:rPr>
          <w:sz w:val="28"/>
          <w:szCs w:val="28"/>
        </w:rPr>
      </w:pPr>
      <w:r w:rsidRPr="00AE05FA">
        <w:rPr>
          <w:b/>
          <w:sz w:val="28"/>
          <w:szCs w:val="28"/>
        </w:rPr>
        <w:t>Titular:</w:t>
      </w:r>
      <w:r w:rsidRPr="00AE05FA">
        <w:rPr>
          <w:sz w:val="28"/>
          <w:szCs w:val="28"/>
        </w:rPr>
        <w:t xml:space="preserve"> </w:t>
      </w:r>
      <w:r w:rsidR="006E4095" w:rsidRPr="00AE05FA">
        <w:rPr>
          <w:sz w:val="28"/>
          <w:szCs w:val="28"/>
        </w:rPr>
        <w:t xml:space="preserve">Ministerul Muncii și Justiției Sociale și Ministerul Comunicațiilor și Societății Informaționale </w:t>
      </w:r>
    </w:p>
    <w:p w14:paraId="7D4D01F7" w14:textId="77777777" w:rsidR="00C13619" w:rsidRPr="00AE05FA" w:rsidRDefault="00B354D2" w:rsidP="00AF1FA7">
      <w:pPr>
        <w:pStyle w:val="al"/>
        <w:jc w:val="both"/>
        <w:divId w:val="667752886"/>
        <w:rPr>
          <w:sz w:val="28"/>
          <w:szCs w:val="28"/>
        </w:rPr>
      </w:pPr>
      <w:r w:rsidRPr="00AE05FA">
        <w:rPr>
          <w:b/>
          <w:sz w:val="28"/>
          <w:szCs w:val="28"/>
        </w:rPr>
        <w:t xml:space="preserve">Beneficiarul </w:t>
      </w:r>
      <w:r w:rsidR="006E4095" w:rsidRPr="00AE05FA">
        <w:rPr>
          <w:b/>
          <w:sz w:val="28"/>
          <w:szCs w:val="28"/>
        </w:rPr>
        <w:t>proiectului</w:t>
      </w:r>
      <w:r w:rsidRPr="00AE05FA">
        <w:rPr>
          <w:b/>
          <w:sz w:val="28"/>
          <w:szCs w:val="28"/>
        </w:rPr>
        <w:t>:</w:t>
      </w:r>
      <w:r w:rsidRPr="00AE05FA">
        <w:rPr>
          <w:sz w:val="28"/>
          <w:szCs w:val="28"/>
        </w:rPr>
        <w:t xml:space="preserve"> </w:t>
      </w:r>
      <w:r w:rsidR="00AF624F" w:rsidRPr="00AE05FA">
        <w:rPr>
          <w:sz w:val="28"/>
          <w:szCs w:val="28"/>
        </w:rPr>
        <w:t>Autoritatea Națională pentru Persoanele cu Dizabilități</w:t>
      </w:r>
    </w:p>
    <w:p w14:paraId="0E514AFB" w14:textId="77777777" w:rsidR="006E4095" w:rsidRPr="00AE05FA" w:rsidRDefault="006E4095" w:rsidP="00AF1FA7">
      <w:pPr>
        <w:pStyle w:val="al"/>
        <w:jc w:val="both"/>
        <w:divId w:val="667752886"/>
        <w:rPr>
          <w:sz w:val="28"/>
          <w:szCs w:val="28"/>
        </w:rPr>
      </w:pPr>
    </w:p>
    <w:p w14:paraId="5FB64889" w14:textId="77777777" w:rsidR="00197015" w:rsidRPr="00AE05FA" w:rsidRDefault="00197015" w:rsidP="00197015">
      <w:pPr>
        <w:pStyle w:val="al"/>
        <w:jc w:val="both"/>
        <w:divId w:val="667752886"/>
        <w:rPr>
          <w:sz w:val="28"/>
          <w:szCs w:val="28"/>
        </w:rPr>
      </w:pPr>
      <w:r w:rsidRPr="00AE05FA">
        <w:rPr>
          <w:sz w:val="28"/>
          <w:szCs w:val="28"/>
        </w:rPr>
        <w:lastRenderedPageBreak/>
        <w:t>Caracteristicile principale:</w:t>
      </w:r>
    </w:p>
    <w:tbl>
      <w:tblPr>
        <w:tblW w:w="8385" w:type="dxa"/>
        <w:jc w:val="center"/>
        <w:tblCellSpacing w:w="15" w:type="dxa"/>
        <w:tblCellMar>
          <w:top w:w="15" w:type="dxa"/>
          <w:left w:w="15" w:type="dxa"/>
          <w:bottom w:w="15" w:type="dxa"/>
          <w:right w:w="15" w:type="dxa"/>
        </w:tblCellMar>
        <w:tblLook w:val="04A0" w:firstRow="1" w:lastRow="0" w:firstColumn="1" w:lastColumn="0" w:noHBand="0" w:noVBand="1"/>
      </w:tblPr>
      <w:tblGrid>
        <w:gridCol w:w="92"/>
        <w:gridCol w:w="629"/>
        <w:gridCol w:w="629"/>
        <w:gridCol w:w="629"/>
        <w:gridCol w:w="623"/>
        <w:gridCol w:w="623"/>
        <w:gridCol w:w="623"/>
        <w:gridCol w:w="623"/>
        <w:gridCol w:w="623"/>
        <w:gridCol w:w="623"/>
        <w:gridCol w:w="623"/>
        <w:gridCol w:w="986"/>
        <w:gridCol w:w="1059"/>
      </w:tblGrid>
      <w:tr w:rsidR="00AE05FA" w:rsidRPr="00AE05FA" w14:paraId="3B6E07CD" w14:textId="77777777" w:rsidTr="00197015">
        <w:trPr>
          <w:divId w:val="667752886"/>
          <w:trHeight w:val="12"/>
          <w:tblCellSpacing w:w="15" w:type="dxa"/>
          <w:jc w:val="center"/>
        </w:trPr>
        <w:tc>
          <w:tcPr>
            <w:tcW w:w="0" w:type="auto"/>
            <w:hideMark/>
          </w:tcPr>
          <w:p w14:paraId="6F09A94D" w14:textId="77777777" w:rsidR="00197015" w:rsidRPr="00AE05FA" w:rsidRDefault="00197015" w:rsidP="00F71CD7">
            <w:pPr>
              <w:jc w:val="center"/>
              <w:rPr>
                <w:rFonts w:ascii="Times New Roman" w:eastAsia="Times New Roman" w:hAnsi="Times New Roman" w:cs="Times New Roman"/>
                <w:b/>
                <w:bCs/>
                <w:sz w:val="28"/>
                <w:szCs w:val="28"/>
              </w:rPr>
            </w:pPr>
          </w:p>
        </w:tc>
        <w:tc>
          <w:tcPr>
            <w:tcW w:w="0" w:type="auto"/>
            <w:hideMark/>
          </w:tcPr>
          <w:p w14:paraId="60B0E0A3"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7CA6BC2E"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238E314A"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2105B209"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728BC80D"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7786912E"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007C98A9"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46F9441D"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63B6F9A1"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7D938CC5"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208C685D"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458C88EF" w14:textId="77777777" w:rsidR="00197015" w:rsidRPr="00AE05FA" w:rsidRDefault="00197015" w:rsidP="00F71CD7">
            <w:pPr>
              <w:rPr>
                <w:rFonts w:ascii="Times New Roman" w:eastAsia="Times New Roman" w:hAnsi="Times New Roman" w:cs="Times New Roman"/>
                <w:sz w:val="28"/>
                <w:szCs w:val="28"/>
              </w:rPr>
            </w:pPr>
          </w:p>
        </w:tc>
      </w:tr>
      <w:tr w:rsidR="00AE05FA" w:rsidRPr="00AE05FA" w14:paraId="5C53E431" w14:textId="77777777" w:rsidTr="00197015">
        <w:trPr>
          <w:divId w:val="667752886"/>
          <w:trHeight w:val="276"/>
          <w:tblCellSpacing w:w="15" w:type="dxa"/>
          <w:jc w:val="center"/>
        </w:trPr>
        <w:tc>
          <w:tcPr>
            <w:tcW w:w="0" w:type="auto"/>
            <w:hideMark/>
          </w:tcPr>
          <w:p w14:paraId="072E0830" w14:textId="77777777" w:rsidR="00197015" w:rsidRPr="00AE05FA" w:rsidRDefault="00197015" w:rsidP="00F71CD7">
            <w:pPr>
              <w:rPr>
                <w:rFonts w:ascii="Times New Roman" w:eastAsia="Times New Roman" w:hAnsi="Times New Roman" w:cs="Times New Roman"/>
                <w:sz w:val="28"/>
                <w:szCs w:val="28"/>
              </w:rPr>
            </w:pPr>
          </w:p>
        </w:tc>
        <w:tc>
          <w:tcPr>
            <w:tcW w:w="0" w:type="auto"/>
            <w:gridSpan w:val="10"/>
            <w:hideMark/>
          </w:tcPr>
          <w:p w14:paraId="0BFCBC35" w14:textId="77777777" w:rsidR="006E4095" w:rsidRPr="00AE05FA" w:rsidRDefault="00197015" w:rsidP="002302BA">
            <w:pP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Valoarea totală a proiectului, inclusiv TVA</w:t>
            </w:r>
            <w:r w:rsidR="002302BA" w:rsidRPr="00AE05FA">
              <w:rPr>
                <w:rFonts w:ascii="Times New Roman" w:eastAsia="Times New Roman" w:hAnsi="Times New Roman" w:cs="Times New Roman"/>
                <w:sz w:val="28"/>
                <w:szCs w:val="28"/>
              </w:rPr>
              <w:t>:</w:t>
            </w:r>
          </w:p>
          <w:p w14:paraId="79CCFB84" w14:textId="77777777" w:rsidR="00197015" w:rsidRPr="00AE05FA" w:rsidRDefault="006E4095" w:rsidP="00AE05FA">
            <w:pPr>
              <w:pStyle w:val="Header"/>
              <w:tabs>
                <w:tab w:val="left" w:pos="708"/>
              </w:tabs>
              <w:rPr>
                <w:rFonts w:ascii="Times New Roman" w:hAnsi="Times New Roman" w:cs="Times New Roman"/>
                <w:bCs/>
                <w:sz w:val="24"/>
                <w:szCs w:val="24"/>
                <w:lang w:val="ro-RO"/>
              </w:rPr>
            </w:pPr>
            <w:r w:rsidRPr="00AE05FA">
              <w:rPr>
                <w:rFonts w:ascii="Times New Roman" w:hAnsi="Times New Roman" w:cs="Times New Roman"/>
                <w:bCs/>
                <w:sz w:val="24"/>
                <w:szCs w:val="24"/>
                <w:lang w:val="ro-RO"/>
              </w:rPr>
              <w:t xml:space="preserve">(prețuri luna </w:t>
            </w:r>
            <w:r w:rsidR="00AE05FA" w:rsidRPr="00AE05FA">
              <w:rPr>
                <w:rFonts w:ascii="Times New Roman" w:hAnsi="Times New Roman" w:cs="Times New Roman"/>
                <w:bCs/>
                <w:sz w:val="24"/>
                <w:szCs w:val="24"/>
                <w:lang w:val="ro-RO"/>
              </w:rPr>
              <w:t xml:space="preserve">decembrie  2018, 1 euro = 4,6598 </w:t>
            </w:r>
            <w:r w:rsidRPr="00AE05FA">
              <w:rPr>
                <w:rFonts w:ascii="Times New Roman" w:hAnsi="Times New Roman" w:cs="Times New Roman"/>
                <w:bCs/>
                <w:sz w:val="24"/>
                <w:szCs w:val="24"/>
                <w:lang w:val="ro-RO"/>
              </w:rPr>
              <w:t>lei)</w:t>
            </w:r>
            <w:r w:rsidR="00197015" w:rsidRPr="00AE05FA">
              <w:rPr>
                <w:rFonts w:ascii="Times New Roman" w:eastAsia="Times New Roman" w:hAnsi="Times New Roman" w:cs="Times New Roman"/>
                <w:sz w:val="28"/>
                <w:szCs w:val="28"/>
              </w:rPr>
              <w:t xml:space="preserve"> </w:t>
            </w:r>
          </w:p>
        </w:tc>
        <w:tc>
          <w:tcPr>
            <w:tcW w:w="0" w:type="auto"/>
            <w:hideMark/>
          </w:tcPr>
          <w:p w14:paraId="47D9F4FB" w14:textId="77777777" w:rsidR="00197015" w:rsidRPr="00AE05FA" w:rsidRDefault="00197015" w:rsidP="00F71CD7">
            <w:pPr>
              <w:jc w:val="cente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mii lei</w:t>
            </w:r>
          </w:p>
        </w:tc>
        <w:tc>
          <w:tcPr>
            <w:tcW w:w="0" w:type="auto"/>
            <w:hideMark/>
          </w:tcPr>
          <w:p w14:paraId="0F982F1B" w14:textId="77777777" w:rsidR="00197015" w:rsidRPr="00AE05FA" w:rsidRDefault="00197015" w:rsidP="00F71CD7">
            <w:pPr>
              <w:jc w:val="center"/>
              <w:rPr>
                <w:rFonts w:ascii="Times New Roman" w:eastAsia="Times New Roman" w:hAnsi="Times New Roman" w:cs="Times New Roman"/>
                <w:sz w:val="28"/>
                <w:szCs w:val="28"/>
              </w:rPr>
            </w:pPr>
            <w:r w:rsidRPr="00AE05FA">
              <w:rPr>
                <w:rFonts w:ascii="Times New Roman" w:hAnsi="Times New Roman" w:cs="Times New Roman"/>
                <w:sz w:val="28"/>
                <w:szCs w:val="28"/>
              </w:rPr>
              <w:t>45.043</w:t>
            </w:r>
          </w:p>
        </w:tc>
      </w:tr>
      <w:tr w:rsidR="00AE05FA" w:rsidRPr="00AE05FA" w14:paraId="737C952B" w14:textId="77777777" w:rsidTr="00197015">
        <w:trPr>
          <w:divId w:val="667752886"/>
          <w:trHeight w:val="276"/>
          <w:tblCellSpacing w:w="15" w:type="dxa"/>
          <w:jc w:val="center"/>
        </w:trPr>
        <w:tc>
          <w:tcPr>
            <w:tcW w:w="0" w:type="auto"/>
            <w:hideMark/>
          </w:tcPr>
          <w:p w14:paraId="19660D49" w14:textId="77777777" w:rsidR="00197015" w:rsidRPr="00AE05FA" w:rsidRDefault="00197015" w:rsidP="00F71CD7">
            <w:pPr>
              <w:jc w:val="center"/>
              <w:rPr>
                <w:rFonts w:ascii="Times New Roman" w:eastAsia="Times New Roman" w:hAnsi="Times New Roman" w:cs="Times New Roman"/>
                <w:sz w:val="28"/>
                <w:szCs w:val="28"/>
              </w:rPr>
            </w:pPr>
          </w:p>
        </w:tc>
        <w:tc>
          <w:tcPr>
            <w:tcW w:w="0" w:type="auto"/>
            <w:gridSpan w:val="10"/>
            <w:hideMark/>
          </w:tcPr>
          <w:p w14:paraId="7B18690E"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72833F7C"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30276C90" w14:textId="77777777" w:rsidR="00197015" w:rsidRPr="00AE05FA" w:rsidRDefault="00197015" w:rsidP="00F71CD7">
            <w:pPr>
              <w:jc w:val="center"/>
              <w:rPr>
                <w:rFonts w:ascii="Times New Roman" w:eastAsia="Times New Roman" w:hAnsi="Times New Roman" w:cs="Times New Roman"/>
                <w:sz w:val="28"/>
                <w:szCs w:val="28"/>
              </w:rPr>
            </w:pPr>
          </w:p>
        </w:tc>
      </w:tr>
      <w:tr w:rsidR="00AE05FA" w:rsidRPr="00AE05FA" w14:paraId="38FB91CA" w14:textId="77777777" w:rsidTr="00197015">
        <w:trPr>
          <w:divId w:val="667752886"/>
          <w:trHeight w:val="276"/>
          <w:tblCellSpacing w:w="15" w:type="dxa"/>
          <w:jc w:val="center"/>
        </w:trPr>
        <w:tc>
          <w:tcPr>
            <w:tcW w:w="0" w:type="auto"/>
            <w:hideMark/>
          </w:tcPr>
          <w:p w14:paraId="0D73900E" w14:textId="77777777" w:rsidR="00197015" w:rsidRPr="00AE05FA" w:rsidRDefault="00197015" w:rsidP="00F71CD7">
            <w:pPr>
              <w:jc w:val="center"/>
              <w:rPr>
                <w:rFonts w:ascii="Times New Roman" w:eastAsia="Times New Roman" w:hAnsi="Times New Roman" w:cs="Times New Roman"/>
                <w:sz w:val="28"/>
                <w:szCs w:val="28"/>
              </w:rPr>
            </w:pPr>
          </w:p>
        </w:tc>
        <w:tc>
          <w:tcPr>
            <w:tcW w:w="0" w:type="auto"/>
            <w:gridSpan w:val="10"/>
            <w:hideMark/>
          </w:tcPr>
          <w:p w14:paraId="256A1F43" w14:textId="77777777" w:rsidR="00197015" w:rsidRPr="00AE05FA" w:rsidRDefault="00197015" w:rsidP="00F71CD7">
            <w:pP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Eșalonarea cheltuielilor</w:t>
            </w:r>
          </w:p>
        </w:tc>
        <w:tc>
          <w:tcPr>
            <w:tcW w:w="0" w:type="auto"/>
            <w:hideMark/>
          </w:tcPr>
          <w:p w14:paraId="733E0D53" w14:textId="77777777" w:rsidR="00197015" w:rsidRPr="00AE05FA" w:rsidRDefault="00197015" w:rsidP="00F71CD7">
            <w:pPr>
              <w:rPr>
                <w:rFonts w:ascii="Times New Roman" w:eastAsia="Times New Roman" w:hAnsi="Times New Roman" w:cs="Times New Roman"/>
                <w:sz w:val="28"/>
                <w:szCs w:val="28"/>
              </w:rPr>
            </w:pPr>
          </w:p>
        </w:tc>
        <w:tc>
          <w:tcPr>
            <w:tcW w:w="0" w:type="auto"/>
            <w:hideMark/>
          </w:tcPr>
          <w:p w14:paraId="2E922E00" w14:textId="77777777" w:rsidR="00197015" w:rsidRPr="00AE05FA" w:rsidRDefault="00197015" w:rsidP="00F71CD7">
            <w:pPr>
              <w:jc w:val="center"/>
              <w:rPr>
                <w:rFonts w:ascii="Times New Roman" w:eastAsia="Times New Roman" w:hAnsi="Times New Roman" w:cs="Times New Roman"/>
                <w:sz w:val="28"/>
                <w:szCs w:val="28"/>
              </w:rPr>
            </w:pPr>
          </w:p>
        </w:tc>
      </w:tr>
      <w:tr w:rsidR="00AE05FA" w:rsidRPr="00AE05FA" w14:paraId="1166CEB1" w14:textId="77777777" w:rsidTr="00197015">
        <w:trPr>
          <w:divId w:val="667752886"/>
          <w:trHeight w:val="276"/>
          <w:tblCellSpacing w:w="15" w:type="dxa"/>
          <w:jc w:val="center"/>
        </w:trPr>
        <w:tc>
          <w:tcPr>
            <w:tcW w:w="0" w:type="auto"/>
            <w:hideMark/>
          </w:tcPr>
          <w:p w14:paraId="2614B96B" w14:textId="77777777" w:rsidR="00197015" w:rsidRPr="00AE05FA" w:rsidRDefault="00197015" w:rsidP="00F71CD7">
            <w:pPr>
              <w:jc w:val="center"/>
              <w:rPr>
                <w:rFonts w:ascii="Times New Roman" w:eastAsia="Times New Roman" w:hAnsi="Times New Roman" w:cs="Times New Roman"/>
                <w:sz w:val="28"/>
                <w:szCs w:val="28"/>
              </w:rPr>
            </w:pPr>
          </w:p>
        </w:tc>
        <w:tc>
          <w:tcPr>
            <w:tcW w:w="0" w:type="auto"/>
            <w:gridSpan w:val="10"/>
            <w:hideMark/>
          </w:tcPr>
          <w:p w14:paraId="0419F8D8" w14:textId="77777777" w:rsidR="00197015" w:rsidRPr="00AE05FA" w:rsidRDefault="00197015" w:rsidP="00F71CD7">
            <w:pP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 xml:space="preserve">- Anul I </w:t>
            </w:r>
          </w:p>
        </w:tc>
        <w:tc>
          <w:tcPr>
            <w:tcW w:w="0" w:type="auto"/>
            <w:hideMark/>
          </w:tcPr>
          <w:p w14:paraId="736C2812" w14:textId="77777777" w:rsidR="00197015" w:rsidRPr="00AE05FA" w:rsidRDefault="00197015" w:rsidP="00F71CD7">
            <w:pPr>
              <w:jc w:val="cente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 xml:space="preserve">mii lei </w:t>
            </w:r>
          </w:p>
        </w:tc>
        <w:tc>
          <w:tcPr>
            <w:tcW w:w="0" w:type="auto"/>
            <w:hideMark/>
          </w:tcPr>
          <w:p w14:paraId="174A1DD2" w14:textId="77777777" w:rsidR="00197015" w:rsidRPr="00AE05FA" w:rsidRDefault="00AE05FA" w:rsidP="00820565">
            <w:pPr>
              <w:jc w:val="cente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1.809</w:t>
            </w:r>
          </w:p>
        </w:tc>
      </w:tr>
      <w:tr w:rsidR="00AE05FA" w:rsidRPr="00AE05FA" w14:paraId="619FAC16" w14:textId="77777777" w:rsidTr="00197015">
        <w:trPr>
          <w:divId w:val="667752886"/>
          <w:trHeight w:val="276"/>
          <w:tblCellSpacing w:w="15" w:type="dxa"/>
          <w:jc w:val="center"/>
        </w:trPr>
        <w:tc>
          <w:tcPr>
            <w:tcW w:w="0" w:type="auto"/>
            <w:hideMark/>
          </w:tcPr>
          <w:p w14:paraId="30142821" w14:textId="77777777" w:rsidR="00197015" w:rsidRPr="00AE05FA" w:rsidRDefault="00197015" w:rsidP="00F71CD7">
            <w:pPr>
              <w:jc w:val="center"/>
              <w:rPr>
                <w:rFonts w:ascii="Times New Roman" w:eastAsia="Times New Roman" w:hAnsi="Times New Roman" w:cs="Times New Roman"/>
                <w:sz w:val="28"/>
                <w:szCs w:val="28"/>
              </w:rPr>
            </w:pPr>
          </w:p>
        </w:tc>
        <w:tc>
          <w:tcPr>
            <w:tcW w:w="0" w:type="auto"/>
            <w:gridSpan w:val="10"/>
            <w:hideMark/>
          </w:tcPr>
          <w:p w14:paraId="10544CF0" w14:textId="77777777" w:rsidR="00197015" w:rsidRPr="00AE05FA" w:rsidRDefault="00197015" w:rsidP="00F71CD7">
            <w:pP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 xml:space="preserve">- Anul II </w:t>
            </w:r>
          </w:p>
        </w:tc>
        <w:tc>
          <w:tcPr>
            <w:tcW w:w="0" w:type="auto"/>
            <w:hideMark/>
          </w:tcPr>
          <w:p w14:paraId="0D184997" w14:textId="77777777" w:rsidR="00197015" w:rsidRPr="00AE05FA" w:rsidRDefault="00197015" w:rsidP="00F71CD7">
            <w:pPr>
              <w:jc w:val="cente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 xml:space="preserve">mii lei </w:t>
            </w:r>
          </w:p>
        </w:tc>
        <w:tc>
          <w:tcPr>
            <w:tcW w:w="0" w:type="auto"/>
            <w:hideMark/>
          </w:tcPr>
          <w:p w14:paraId="77CBD462" w14:textId="77777777" w:rsidR="00197015" w:rsidRPr="00AE05FA" w:rsidRDefault="00AE05FA" w:rsidP="006860F7">
            <w:pPr>
              <w:jc w:val="center"/>
              <w:rPr>
                <w:rFonts w:ascii="Times New Roman" w:eastAsia="Times New Roman" w:hAnsi="Times New Roman" w:cs="Times New Roman"/>
                <w:sz w:val="28"/>
                <w:szCs w:val="28"/>
              </w:rPr>
            </w:pPr>
            <w:r w:rsidRPr="00AE05FA">
              <w:rPr>
                <w:rFonts w:ascii="Times New Roman" w:eastAsia="Times New Roman" w:hAnsi="Times New Roman" w:cs="Times New Roman"/>
                <w:sz w:val="28"/>
                <w:szCs w:val="28"/>
              </w:rPr>
              <w:t>43.234</w:t>
            </w:r>
          </w:p>
        </w:tc>
      </w:tr>
    </w:tbl>
    <w:p w14:paraId="4599A4D4" w14:textId="77777777" w:rsidR="00C13619" w:rsidRPr="00AE05FA" w:rsidRDefault="00B354D2">
      <w:pPr>
        <w:pStyle w:val="al"/>
        <w:divId w:val="667752886"/>
        <w:rPr>
          <w:b/>
          <w:sz w:val="28"/>
          <w:szCs w:val="28"/>
        </w:rPr>
      </w:pPr>
      <w:r w:rsidRPr="00AE05FA">
        <w:rPr>
          <w:b/>
          <w:sz w:val="28"/>
          <w:szCs w:val="28"/>
        </w:rPr>
        <w:t>Indicatori prestabiliți</w:t>
      </w:r>
    </w:p>
    <w:p w14:paraId="325534E1" w14:textId="77777777" w:rsidR="00C13619" w:rsidRPr="00AE05FA" w:rsidRDefault="00B354D2">
      <w:pPr>
        <w:pStyle w:val="al"/>
        <w:divId w:val="667752886"/>
        <w:rPr>
          <w:b/>
          <w:sz w:val="28"/>
          <w:szCs w:val="28"/>
        </w:rPr>
      </w:pPr>
      <w:r w:rsidRPr="00AE05FA">
        <w:rPr>
          <w:b/>
          <w:sz w:val="28"/>
          <w:szCs w:val="28"/>
        </w:rPr>
        <w:t>Indicatori prestabiliți de rezultat</w:t>
      </w:r>
    </w:p>
    <w:tbl>
      <w:tblPr>
        <w:tblW w:w="492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19"/>
        <w:gridCol w:w="1987"/>
        <w:gridCol w:w="1416"/>
        <w:gridCol w:w="1825"/>
      </w:tblGrid>
      <w:tr w:rsidR="00AE05FA" w:rsidRPr="00AE05FA" w14:paraId="3A6E33CE" w14:textId="77777777" w:rsidTr="00AE05FA">
        <w:trPr>
          <w:divId w:val="667752886"/>
        </w:trPr>
        <w:tc>
          <w:tcPr>
            <w:tcW w:w="1006" w:type="pct"/>
            <w:tcBorders>
              <w:top w:val="double" w:sz="4" w:space="0" w:color="auto"/>
              <w:left w:val="double" w:sz="4" w:space="0" w:color="auto"/>
              <w:bottom w:val="double" w:sz="4" w:space="0" w:color="auto"/>
            </w:tcBorders>
            <w:shd w:val="clear" w:color="auto" w:fill="auto"/>
            <w:vAlign w:val="center"/>
          </w:tcPr>
          <w:p w14:paraId="09DA69BE" w14:textId="77777777" w:rsidR="00571889" w:rsidRPr="00AE05FA" w:rsidRDefault="00571889" w:rsidP="008B68E6">
            <w:pPr>
              <w:jc w:val="center"/>
              <w:rPr>
                <w:rFonts w:ascii="Times New Roman" w:hAnsi="Times New Roman" w:cs="Times New Roman"/>
                <w:b/>
                <w:sz w:val="28"/>
                <w:szCs w:val="28"/>
              </w:rPr>
            </w:pPr>
            <w:r w:rsidRPr="00AE05FA">
              <w:rPr>
                <w:rFonts w:ascii="Times New Roman" w:hAnsi="Times New Roman" w:cs="Times New Roman"/>
                <w:b/>
                <w:sz w:val="28"/>
                <w:szCs w:val="28"/>
              </w:rPr>
              <w:t>DENUMIRE INDICATOR</w:t>
            </w:r>
          </w:p>
        </w:tc>
        <w:tc>
          <w:tcPr>
            <w:tcW w:w="1152" w:type="pct"/>
            <w:tcBorders>
              <w:top w:val="double" w:sz="4" w:space="0" w:color="auto"/>
              <w:bottom w:val="double" w:sz="4" w:space="0" w:color="auto"/>
            </w:tcBorders>
            <w:shd w:val="clear" w:color="auto" w:fill="auto"/>
            <w:vAlign w:val="center"/>
          </w:tcPr>
          <w:p w14:paraId="1B1754E0" w14:textId="77777777" w:rsidR="00571889" w:rsidRPr="00AE05FA" w:rsidRDefault="00571889" w:rsidP="008B68E6">
            <w:pPr>
              <w:jc w:val="center"/>
              <w:rPr>
                <w:rFonts w:ascii="Times New Roman" w:hAnsi="Times New Roman" w:cs="Times New Roman"/>
                <w:b/>
                <w:sz w:val="28"/>
                <w:szCs w:val="28"/>
              </w:rPr>
            </w:pPr>
            <w:r w:rsidRPr="00AE05FA">
              <w:rPr>
                <w:rFonts w:ascii="Times New Roman" w:hAnsi="Times New Roman" w:cs="Times New Roman"/>
                <w:b/>
                <w:sz w:val="28"/>
                <w:szCs w:val="28"/>
              </w:rPr>
              <w:t>Unitate măsură</w:t>
            </w:r>
          </w:p>
        </w:tc>
        <w:tc>
          <w:tcPr>
            <w:tcW w:w="1080" w:type="pct"/>
            <w:tcBorders>
              <w:top w:val="double" w:sz="4" w:space="0" w:color="auto"/>
              <w:bottom w:val="double" w:sz="4" w:space="0" w:color="auto"/>
            </w:tcBorders>
            <w:shd w:val="clear" w:color="auto" w:fill="auto"/>
            <w:vAlign w:val="center"/>
          </w:tcPr>
          <w:p w14:paraId="691FC75A" w14:textId="77777777" w:rsidR="00571889" w:rsidRPr="00AE05FA" w:rsidRDefault="00571889" w:rsidP="008B68E6">
            <w:pPr>
              <w:jc w:val="center"/>
              <w:rPr>
                <w:rFonts w:ascii="Times New Roman" w:hAnsi="Times New Roman" w:cs="Times New Roman"/>
                <w:b/>
                <w:sz w:val="28"/>
                <w:szCs w:val="28"/>
              </w:rPr>
            </w:pPr>
            <w:r w:rsidRPr="00AE05FA">
              <w:rPr>
                <w:rFonts w:ascii="Times New Roman" w:hAnsi="Times New Roman" w:cs="Times New Roman"/>
                <w:b/>
                <w:sz w:val="28"/>
                <w:szCs w:val="28"/>
              </w:rPr>
              <w:t>Valoare de referință</w:t>
            </w:r>
          </w:p>
        </w:tc>
        <w:tc>
          <w:tcPr>
            <w:tcW w:w="770" w:type="pct"/>
            <w:tcBorders>
              <w:top w:val="double" w:sz="4" w:space="0" w:color="auto"/>
              <w:bottom w:val="double" w:sz="4" w:space="0" w:color="auto"/>
            </w:tcBorders>
            <w:shd w:val="clear" w:color="auto" w:fill="auto"/>
            <w:vAlign w:val="center"/>
          </w:tcPr>
          <w:p w14:paraId="032FA775" w14:textId="77777777" w:rsidR="00571889" w:rsidRPr="00AE05FA" w:rsidRDefault="00571889" w:rsidP="008B68E6">
            <w:pPr>
              <w:jc w:val="center"/>
              <w:rPr>
                <w:rFonts w:ascii="Times New Roman" w:hAnsi="Times New Roman" w:cs="Times New Roman"/>
                <w:b/>
                <w:sz w:val="28"/>
                <w:szCs w:val="28"/>
              </w:rPr>
            </w:pPr>
            <w:r w:rsidRPr="00AE05FA">
              <w:rPr>
                <w:rFonts w:ascii="Times New Roman" w:hAnsi="Times New Roman" w:cs="Times New Roman"/>
                <w:b/>
                <w:sz w:val="28"/>
                <w:szCs w:val="28"/>
              </w:rPr>
              <w:t>Anul de referință</w:t>
            </w:r>
          </w:p>
        </w:tc>
        <w:tc>
          <w:tcPr>
            <w:tcW w:w="993" w:type="pct"/>
            <w:tcBorders>
              <w:top w:val="double" w:sz="4" w:space="0" w:color="auto"/>
              <w:bottom w:val="double" w:sz="4" w:space="0" w:color="auto"/>
            </w:tcBorders>
            <w:shd w:val="clear" w:color="auto" w:fill="auto"/>
            <w:vAlign w:val="center"/>
          </w:tcPr>
          <w:p w14:paraId="5637EC39" w14:textId="77777777" w:rsidR="00571889" w:rsidRPr="00AE05FA" w:rsidRDefault="00571889" w:rsidP="008B68E6">
            <w:pPr>
              <w:jc w:val="center"/>
              <w:rPr>
                <w:rFonts w:ascii="Times New Roman" w:hAnsi="Times New Roman" w:cs="Times New Roman"/>
                <w:b/>
                <w:sz w:val="28"/>
                <w:szCs w:val="28"/>
              </w:rPr>
            </w:pPr>
            <w:r w:rsidRPr="00AE05FA">
              <w:rPr>
                <w:rFonts w:ascii="Times New Roman" w:hAnsi="Times New Roman" w:cs="Times New Roman"/>
                <w:b/>
                <w:sz w:val="28"/>
                <w:szCs w:val="28"/>
              </w:rPr>
              <w:t>Valoare țintă</w:t>
            </w:r>
          </w:p>
        </w:tc>
      </w:tr>
      <w:tr w:rsidR="00AE05FA" w:rsidRPr="00AE05FA" w14:paraId="363BF9C3" w14:textId="77777777" w:rsidTr="00AE05FA">
        <w:trPr>
          <w:divId w:val="667752886"/>
        </w:trPr>
        <w:tc>
          <w:tcPr>
            <w:tcW w:w="1006" w:type="pct"/>
            <w:shd w:val="clear" w:color="auto" w:fill="auto"/>
          </w:tcPr>
          <w:p w14:paraId="30C6424C" w14:textId="77777777" w:rsidR="00571889" w:rsidRPr="00AE05FA" w:rsidRDefault="00571889" w:rsidP="008B68E6">
            <w:pPr>
              <w:jc w:val="both"/>
              <w:rPr>
                <w:rFonts w:ascii="Times New Roman" w:hAnsi="Times New Roman" w:cs="Times New Roman"/>
                <w:b/>
                <w:bCs/>
                <w:sz w:val="28"/>
                <w:szCs w:val="28"/>
              </w:rPr>
            </w:pPr>
            <w:r w:rsidRPr="00AE05FA">
              <w:rPr>
                <w:rFonts w:ascii="Times New Roman" w:hAnsi="Times New Roman" w:cs="Times New Roman"/>
                <w:sz w:val="28"/>
                <w:szCs w:val="28"/>
              </w:rPr>
              <w:t>Cetățeni care utilizează sistemele de e-guvernare</w:t>
            </w:r>
          </w:p>
        </w:tc>
        <w:tc>
          <w:tcPr>
            <w:tcW w:w="1152" w:type="pct"/>
            <w:shd w:val="clear" w:color="auto" w:fill="auto"/>
            <w:vAlign w:val="center"/>
          </w:tcPr>
          <w:p w14:paraId="40EA3CFE" w14:textId="77777777" w:rsidR="00571889" w:rsidRPr="00AE05FA" w:rsidRDefault="00571889" w:rsidP="00AE05FA">
            <w:pPr>
              <w:rPr>
                <w:rFonts w:ascii="Times New Roman" w:hAnsi="Times New Roman" w:cs="Times New Roman"/>
                <w:bCs/>
                <w:sz w:val="28"/>
                <w:szCs w:val="28"/>
              </w:rPr>
            </w:pPr>
            <w:r w:rsidRPr="00AE05FA">
              <w:rPr>
                <w:rFonts w:ascii="Times New Roman" w:hAnsi="Times New Roman" w:cs="Times New Roman"/>
                <w:bCs/>
                <w:sz w:val="28"/>
                <w:szCs w:val="28"/>
              </w:rPr>
              <w:t>Cetățeni care utilizează sistemele de e-guvernare (% din populatie)</w:t>
            </w:r>
          </w:p>
        </w:tc>
        <w:tc>
          <w:tcPr>
            <w:tcW w:w="1080" w:type="pct"/>
            <w:shd w:val="clear" w:color="auto" w:fill="auto"/>
            <w:vAlign w:val="center"/>
          </w:tcPr>
          <w:p w14:paraId="7532BEE0" w14:textId="710A7D04" w:rsidR="00571889" w:rsidRPr="00AE05FA" w:rsidRDefault="00A26C65" w:rsidP="008B68E6">
            <w:pPr>
              <w:jc w:val="center"/>
              <w:rPr>
                <w:rFonts w:ascii="Times New Roman" w:hAnsi="Times New Roman" w:cs="Times New Roman"/>
                <w:b/>
                <w:bCs/>
                <w:sz w:val="28"/>
                <w:szCs w:val="28"/>
              </w:rPr>
            </w:pPr>
            <w:r>
              <w:rPr>
                <w:rFonts w:ascii="Times New Roman" w:hAnsi="Times New Roman" w:cs="Times New Roman"/>
                <w:b/>
                <w:bCs/>
                <w:sz w:val="28"/>
                <w:szCs w:val="28"/>
              </w:rPr>
              <w:t>0</w:t>
            </w:r>
            <w:r w:rsidR="00571889" w:rsidRPr="00AE05FA">
              <w:rPr>
                <w:rFonts w:ascii="Times New Roman" w:hAnsi="Times New Roman" w:cs="Times New Roman"/>
                <w:b/>
                <w:bCs/>
                <w:sz w:val="28"/>
                <w:szCs w:val="28"/>
              </w:rPr>
              <w:t>%</w:t>
            </w:r>
          </w:p>
        </w:tc>
        <w:tc>
          <w:tcPr>
            <w:tcW w:w="770" w:type="pct"/>
            <w:shd w:val="clear" w:color="auto" w:fill="auto"/>
            <w:vAlign w:val="center"/>
          </w:tcPr>
          <w:p w14:paraId="36D19914" w14:textId="7CFAD54E" w:rsidR="00571889" w:rsidRPr="00AE05FA" w:rsidRDefault="00571889" w:rsidP="008B68E6">
            <w:pPr>
              <w:jc w:val="center"/>
              <w:rPr>
                <w:rFonts w:ascii="Times New Roman" w:hAnsi="Times New Roman" w:cs="Times New Roman"/>
                <w:b/>
                <w:bCs/>
                <w:sz w:val="28"/>
                <w:szCs w:val="28"/>
              </w:rPr>
            </w:pPr>
            <w:r w:rsidRPr="00AE05FA">
              <w:rPr>
                <w:rFonts w:ascii="Times New Roman" w:hAnsi="Times New Roman" w:cs="Times New Roman"/>
                <w:b/>
                <w:bCs/>
                <w:sz w:val="28"/>
                <w:szCs w:val="28"/>
              </w:rPr>
              <w:t>20</w:t>
            </w:r>
            <w:r w:rsidR="00A26C65">
              <w:rPr>
                <w:rFonts w:ascii="Times New Roman" w:hAnsi="Times New Roman" w:cs="Times New Roman"/>
                <w:b/>
                <w:bCs/>
                <w:sz w:val="28"/>
                <w:szCs w:val="28"/>
              </w:rPr>
              <w:t>21</w:t>
            </w:r>
          </w:p>
        </w:tc>
        <w:tc>
          <w:tcPr>
            <w:tcW w:w="993" w:type="pct"/>
            <w:shd w:val="clear" w:color="auto" w:fill="auto"/>
            <w:vAlign w:val="center"/>
          </w:tcPr>
          <w:p w14:paraId="21EA57EE" w14:textId="56C51FD1" w:rsidR="00571889" w:rsidRPr="00AE05FA" w:rsidRDefault="00A26C65" w:rsidP="008B68E6">
            <w:pPr>
              <w:jc w:val="center"/>
              <w:rPr>
                <w:rFonts w:ascii="Times New Roman" w:hAnsi="Times New Roman" w:cs="Times New Roman"/>
                <w:b/>
                <w:bCs/>
                <w:sz w:val="28"/>
                <w:szCs w:val="28"/>
              </w:rPr>
            </w:pPr>
            <w:r>
              <w:rPr>
                <w:rFonts w:ascii="Times New Roman" w:hAnsi="Times New Roman" w:cs="Times New Roman"/>
                <w:b/>
                <w:bCs/>
                <w:sz w:val="28"/>
                <w:szCs w:val="28"/>
              </w:rPr>
              <w:t>0</w:t>
            </w:r>
            <w:r w:rsidR="00571889" w:rsidRPr="00AE05FA">
              <w:rPr>
                <w:rFonts w:ascii="Times New Roman" w:hAnsi="Times New Roman" w:cs="Times New Roman"/>
                <w:b/>
                <w:bCs/>
                <w:sz w:val="28"/>
                <w:szCs w:val="28"/>
              </w:rPr>
              <w:t>.1%</w:t>
            </w:r>
          </w:p>
        </w:tc>
      </w:tr>
      <w:tr w:rsidR="00AE05FA" w:rsidRPr="00AE05FA" w14:paraId="10859963" w14:textId="77777777" w:rsidTr="00AE05FA">
        <w:trPr>
          <w:divId w:val="667752886"/>
        </w:trPr>
        <w:tc>
          <w:tcPr>
            <w:tcW w:w="1006" w:type="pct"/>
            <w:shd w:val="clear" w:color="auto" w:fill="auto"/>
          </w:tcPr>
          <w:p w14:paraId="35E97F70" w14:textId="77777777" w:rsidR="00571889" w:rsidRPr="00AE05FA" w:rsidRDefault="00571889" w:rsidP="008B68E6">
            <w:pPr>
              <w:jc w:val="both"/>
              <w:rPr>
                <w:rFonts w:ascii="Times New Roman" w:hAnsi="Times New Roman" w:cs="Times New Roman"/>
                <w:sz w:val="28"/>
                <w:szCs w:val="28"/>
              </w:rPr>
            </w:pPr>
            <w:r w:rsidRPr="00AE05FA">
              <w:rPr>
                <w:rFonts w:ascii="Times New Roman" w:hAnsi="Times New Roman" w:cs="Times New Roman"/>
                <w:bCs/>
                <w:sz w:val="28"/>
                <w:szCs w:val="28"/>
              </w:rPr>
              <w:t>Numărul de cetățeni care utilizează serviciile electronice aferente evenimentelor de viata, realizate și/sau îmbunătățite prin proiect</w:t>
            </w:r>
          </w:p>
        </w:tc>
        <w:tc>
          <w:tcPr>
            <w:tcW w:w="1152" w:type="pct"/>
            <w:shd w:val="clear" w:color="auto" w:fill="auto"/>
            <w:vAlign w:val="center"/>
          </w:tcPr>
          <w:p w14:paraId="59CABE1B" w14:textId="77777777" w:rsidR="00571889" w:rsidRPr="00AE05FA" w:rsidRDefault="00AE05FA" w:rsidP="00AE05FA">
            <w:pPr>
              <w:rPr>
                <w:rFonts w:ascii="Times New Roman" w:hAnsi="Times New Roman" w:cs="Times New Roman"/>
                <w:bCs/>
                <w:sz w:val="28"/>
                <w:szCs w:val="28"/>
              </w:rPr>
            </w:pPr>
            <w:r>
              <w:rPr>
                <w:rFonts w:ascii="Times New Roman" w:hAnsi="Times New Roman" w:cs="Times New Roman"/>
                <w:bCs/>
                <w:sz w:val="28"/>
                <w:szCs w:val="28"/>
              </w:rPr>
              <w:t>C</w:t>
            </w:r>
            <w:r w:rsidR="00571889" w:rsidRPr="00AE05FA">
              <w:rPr>
                <w:rFonts w:ascii="Times New Roman" w:hAnsi="Times New Roman" w:cs="Times New Roman"/>
                <w:bCs/>
                <w:sz w:val="28"/>
                <w:szCs w:val="28"/>
              </w:rPr>
              <w:t>etateni care utilizeaza serviciile electronice aferente evenimentelor de viata, realizate si/sau imbunatatite prin proiect</w:t>
            </w:r>
          </w:p>
        </w:tc>
        <w:tc>
          <w:tcPr>
            <w:tcW w:w="1080" w:type="pct"/>
            <w:shd w:val="clear" w:color="auto" w:fill="auto"/>
            <w:vAlign w:val="center"/>
          </w:tcPr>
          <w:p w14:paraId="51EC0A84" w14:textId="77777777" w:rsidR="00571889" w:rsidRPr="00AE05FA" w:rsidRDefault="00571889" w:rsidP="008B68E6">
            <w:pPr>
              <w:jc w:val="center"/>
              <w:rPr>
                <w:rFonts w:ascii="Times New Roman" w:hAnsi="Times New Roman" w:cs="Times New Roman"/>
                <w:b/>
                <w:bCs/>
                <w:sz w:val="28"/>
                <w:szCs w:val="28"/>
              </w:rPr>
            </w:pPr>
            <w:r w:rsidRPr="00AE05FA">
              <w:rPr>
                <w:rFonts w:ascii="Times New Roman" w:hAnsi="Times New Roman" w:cs="Times New Roman"/>
                <w:b/>
                <w:bCs/>
                <w:sz w:val="28"/>
                <w:szCs w:val="28"/>
              </w:rPr>
              <w:t>0</w:t>
            </w:r>
          </w:p>
        </w:tc>
        <w:tc>
          <w:tcPr>
            <w:tcW w:w="770" w:type="pct"/>
            <w:shd w:val="clear" w:color="auto" w:fill="auto"/>
            <w:vAlign w:val="center"/>
          </w:tcPr>
          <w:p w14:paraId="675C5BB1" w14:textId="347F1E84" w:rsidR="00571889" w:rsidRPr="00AE05FA" w:rsidRDefault="00571889" w:rsidP="008B68E6">
            <w:pPr>
              <w:jc w:val="center"/>
              <w:rPr>
                <w:rFonts w:ascii="Times New Roman" w:hAnsi="Times New Roman" w:cs="Times New Roman"/>
                <w:b/>
                <w:bCs/>
                <w:sz w:val="28"/>
                <w:szCs w:val="28"/>
              </w:rPr>
            </w:pPr>
            <w:r w:rsidRPr="00AE05FA">
              <w:rPr>
                <w:rFonts w:ascii="Times New Roman" w:hAnsi="Times New Roman" w:cs="Times New Roman"/>
                <w:b/>
                <w:bCs/>
                <w:sz w:val="28"/>
                <w:szCs w:val="28"/>
              </w:rPr>
              <w:t>20</w:t>
            </w:r>
            <w:r w:rsidR="00A26C65">
              <w:rPr>
                <w:rFonts w:ascii="Times New Roman" w:hAnsi="Times New Roman" w:cs="Times New Roman"/>
                <w:b/>
                <w:bCs/>
                <w:sz w:val="28"/>
                <w:szCs w:val="28"/>
              </w:rPr>
              <w:t>21</w:t>
            </w:r>
            <w:bookmarkStart w:id="0" w:name="_GoBack"/>
            <w:bookmarkEnd w:id="0"/>
          </w:p>
        </w:tc>
        <w:tc>
          <w:tcPr>
            <w:tcW w:w="993" w:type="pct"/>
            <w:shd w:val="clear" w:color="auto" w:fill="auto"/>
            <w:vAlign w:val="center"/>
          </w:tcPr>
          <w:p w14:paraId="5D368B29" w14:textId="77777777" w:rsidR="00571889" w:rsidRPr="00AE05FA" w:rsidRDefault="00571889" w:rsidP="008B68E6">
            <w:pPr>
              <w:jc w:val="center"/>
              <w:rPr>
                <w:rFonts w:ascii="Times New Roman" w:hAnsi="Times New Roman" w:cs="Times New Roman"/>
                <w:b/>
                <w:bCs/>
                <w:sz w:val="28"/>
                <w:szCs w:val="28"/>
              </w:rPr>
            </w:pPr>
            <w:r w:rsidRPr="00AE05FA">
              <w:rPr>
                <w:rFonts w:ascii="Times New Roman" w:hAnsi="Times New Roman" w:cs="Times New Roman"/>
                <w:b/>
                <w:bCs/>
                <w:sz w:val="28"/>
                <w:szCs w:val="28"/>
              </w:rPr>
              <w:t>20 000</w:t>
            </w:r>
          </w:p>
        </w:tc>
      </w:tr>
    </w:tbl>
    <w:p w14:paraId="705A173F" w14:textId="77777777" w:rsidR="00AB4016" w:rsidRPr="00AE05FA" w:rsidRDefault="00AB4016">
      <w:pPr>
        <w:pStyle w:val="al"/>
        <w:divId w:val="667752886"/>
        <w:rPr>
          <w:b/>
          <w:sz w:val="28"/>
          <w:szCs w:val="28"/>
        </w:rPr>
      </w:pPr>
    </w:p>
    <w:p w14:paraId="4B3AB323" w14:textId="77777777" w:rsidR="00AB4016" w:rsidRPr="00AE05FA" w:rsidRDefault="00AB4016">
      <w:pPr>
        <w:pStyle w:val="al"/>
        <w:divId w:val="667752886"/>
        <w:rPr>
          <w:b/>
          <w:sz w:val="28"/>
          <w:szCs w:val="28"/>
        </w:rPr>
      </w:pPr>
    </w:p>
    <w:p w14:paraId="25F72B3F" w14:textId="77777777" w:rsidR="00C13619" w:rsidRPr="00AE05FA" w:rsidRDefault="00B354D2">
      <w:pPr>
        <w:pStyle w:val="al"/>
        <w:divId w:val="667752886"/>
        <w:rPr>
          <w:b/>
          <w:sz w:val="28"/>
          <w:szCs w:val="28"/>
        </w:rPr>
      </w:pPr>
      <w:r w:rsidRPr="00AE05FA">
        <w:rPr>
          <w:b/>
          <w:sz w:val="28"/>
          <w:szCs w:val="28"/>
        </w:rPr>
        <w:lastRenderedPageBreak/>
        <w:t>Indicatori prestabiliți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312"/>
        <w:gridCol w:w="1349"/>
      </w:tblGrid>
      <w:tr w:rsidR="00AE05FA" w:rsidRPr="00AE05FA" w14:paraId="1F8A7131" w14:textId="77777777" w:rsidTr="000E7EC7">
        <w:trPr>
          <w:divId w:val="667752886"/>
        </w:trPr>
        <w:tc>
          <w:tcPr>
            <w:tcW w:w="2505" w:type="pct"/>
            <w:tcBorders>
              <w:top w:val="double" w:sz="4" w:space="0" w:color="auto"/>
              <w:left w:val="double" w:sz="4" w:space="0" w:color="auto"/>
              <w:bottom w:val="double" w:sz="4" w:space="0" w:color="auto"/>
              <w:right w:val="single" w:sz="4" w:space="0" w:color="auto"/>
            </w:tcBorders>
            <w:vAlign w:val="center"/>
            <w:hideMark/>
          </w:tcPr>
          <w:p w14:paraId="1642C816" w14:textId="77777777" w:rsidR="00744BD3" w:rsidRPr="00AE05FA" w:rsidRDefault="00744BD3">
            <w:pPr>
              <w:jc w:val="center"/>
              <w:rPr>
                <w:rFonts w:ascii="Times New Roman" w:hAnsi="Times New Roman" w:cs="Times New Roman"/>
                <w:b/>
                <w:sz w:val="28"/>
                <w:szCs w:val="28"/>
              </w:rPr>
            </w:pPr>
            <w:r w:rsidRPr="00AE05FA">
              <w:rPr>
                <w:rFonts w:ascii="Times New Roman" w:hAnsi="Times New Roman" w:cs="Times New Roman"/>
                <w:b/>
                <w:sz w:val="28"/>
                <w:szCs w:val="28"/>
              </w:rPr>
              <w:t>DENUMIRE INDICATOR DE REALIZARE</w:t>
            </w:r>
          </w:p>
        </w:tc>
        <w:tc>
          <w:tcPr>
            <w:tcW w:w="1773" w:type="pct"/>
            <w:tcBorders>
              <w:top w:val="double" w:sz="4" w:space="0" w:color="auto"/>
              <w:left w:val="single" w:sz="4" w:space="0" w:color="auto"/>
              <w:bottom w:val="double" w:sz="4" w:space="0" w:color="auto"/>
              <w:right w:val="single" w:sz="4" w:space="0" w:color="auto"/>
            </w:tcBorders>
            <w:vAlign w:val="center"/>
            <w:hideMark/>
          </w:tcPr>
          <w:p w14:paraId="1B02B050" w14:textId="77777777" w:rsidR="00744BD3" w:rsidRPr="00AE05FA" w:rsidRDefault="00744BD3">
            <w:pPr>
              <w:jc w:val="center"/>
              <w:rPr>
                <w:rFonts w:ascii="Times New Roman" w:hAnsi="Times New Roman" w:cs="Times New Roman"/>
                <w:b/>
                <w:sz w:val="28"/>
                <w:szCs w:val="28"/>
              </w:rPr>
            </w:pPr>
            <w:r w:rsidRPr="00AE05FA">
              <w:rPr>
                <w:rFonts w:ascii="Times New Roman" w:hAnsi="Times New Roman" w:cs="Times New Roman"/>
                <w:b/>
                <w:sz w:val="28"/>
                <w:szCs w:val="28"/>
              </w:rPr>
              <w:t>Unitate măsură</w:t>
            </w:r>
          </w:p>
        </w:tc>
        <w:tc>
          <w:tcPr>
            <w:tcW w:w="722" w:type="pct"/>
            <w:tcBorders>
              <w:top w:val="double" w:sz="4" w:space="0" w:color="auto"/>
              <w:left w:val="single" w:sz="4" w:space="0" w:color="auto"/>
              <w:bottom w:val="double" w:sz="4" w:space="0" w:color="auto"/>
              <w:right w:val="single" w:sz="4" w:space="0" w:color="auto"/>
            </w:tcBorders>
            <w:vAlign w:val="center"/>
            <w:hideMark/>
          </w:tcPr>
          <w:p w14:paraId="5132A901" w14:textId="77777777" w:rsidR="00744BD3" w:rsidRPr="00AE05FA" w:rsidRDefault="00744BD3" w:rsidP="00744BD3">
            <w:pPr>
              <w:ind w:left="281" w:hanging="281"/>
              <w:jc w:val="center"/>
              <w:rPr>
                <w:rFonts w:ascii="Times New Roman" w:hAnsi="Times New Roman" w:cs="Times New Roman"/>
                <w:b/>
                <w:sz w:val="28"/>
                <w:szCs w:val="28"/>
              </w:rPr>
            </w:pPr>
            <w:r w:rsidRPr="00AE05FA">
              <w:rPr>
                <w:rFonts w:ascii="Times New Roman" w:hAnsi="Times New Roman" w:cs="Times New Roman"/>
                <w:b/>
                <w:sz w:val="28"/>
                <w:szCs w:val="28"/>
              </w:rPr>
              <w:t>Valoare țintă</w:t>
            </w:r>
          </w:p>
        </w:tc>
      </w:tr>
      <w:tr w:rsidR="00AE05FA" w:rsidRPr="00AE05FA" w14:paraId="540F7530" w14:textId="77777777" w:rsidTr="000E7EC7">
        <w:trPr>
          <w:divId w:val="667752886"/>
        </w:trPr>
        <w:tc>
          <w:tcPr>
            <w:tcW w:w="2505" w:type="pct"/>
            <w:tcBorders>
              <w:top w:val="single" w:sz="4" w:space="0" w:color="auto"/>
              <w:left w:val="single" w:sz="4" w:space="0" w:color="auto"/>
              <w:bottom w:val="single" w:sz="4" w:space="0" w:color="auto"/>
              <w:right w:val="single" w:sz="4" w:space="0" w:color="auto"/>
            </w:tcBorders>
            <w:vAlign w:val="center"/>
            <w:hideMark/>
          </w:tcPr>
          <w:p w14:paraId="1D2538DF" w14:textId="77777777" w:rsidR="00744BD3" w:rsidRPr="00AE05FA" w:rsidRDefault="00744BD3">
            <w:pPr>
              <w:jc w:val="both"/>
              <w:rPr>
                <w:rFonts w:ascii="Times New Roman" w:hAnsi="Times New Roman" w:cs="Times New Roman"/>
                <w:b/>
                <w:bCs/>
                <w:sz w:val="28"/>
                <w:szCs w:val="28"/>
              </w:rPr>
            </w:pPr>
            <w:r w:rsidRPr="00AE05FA">
              <w:rPr>
                <w:rFonts w:ascii="Times New Roman" w:hAnsi="Times New Roman" w:cs="Times New Roman"/>
                <w:sz w:val="28"/>
                <w:szCs w:val="28"/>
              </w:rPr>
              <w:t>Servicii publice aferente evenimentelor de viață aduse la nivelul IV de sofisticare</w:t>
            </w:r>
          </w:p>
        </w:tc>
        <w:tc>
          <w:tcPr>
            <w:tcW w:w="1773" w:type="pct"/>
            <w:tcBorders>
              <w:top w:val="single" w:sz="4" w:space="0" w:color="auto"/>
              <w:left w:val="single" w:sz="4" w:space="0" w:color="auto"/>
              <w:bottom w:val="single" w:sz="4" w:space="0" w:color="auto"/>
              <w:right w:val="single" w:sz="4" w:space="0" w:color="auto"/>
            </w:tcBorders>
            <w:vAlign w:val="center"/>
            <w:hideMark/>
          </w:tcPr>
          <w:p w14:paraId="38039535" w14:textId="77777777" w:rsidR="00744BD3" w:rsidRPr="00AE05FA" w:rsidRDefault="00744BD3">
            <w:pPr>
              <w:jc w:val="center"/>
              <w:rPr>
                <w:rFonts w:ascii="Times New Roman" w:hAnsi="Times New Roman" w:cs="Times New Roman"/>
                <w:b/>
                <w:bCs/>
                <w:sz w:val="28"/>
                <w:szCs w:val="28"/>
              </w:rPr>
            </w:pPr>
            <w:r w:rsidRPr="00AE05FA">
              <w:rPr>
                <w:rFonts w:ascii="Times New Roman" w:hAnsi="Times New Roman" w:cs="Times New Roman"/>
                <w:b/>
                <w:bCs/>
                <w:sz w:val="28"/>
                <w:szCs w:val="28"/>
              </w:rPr>
              <w:t>Serviciu public aferent evenimentului de viata</w:t>
            </w:r>
          </w:p>
        </w:tc>
        <w:tc>
          <w:tcPr>
            <w:tcW w:w="722" w:type="pct"/>
            <w:tcBorders>
              <w:top w:val="single" w:sz="4" w:space="0" w:color="auto"/>
              <w:left w:val="single" w:sz="4" w:space="0" w:color="auto"/>
              <w:bottom w:val="single" w:sz="4" w:space="0" w:color="auto"/>
              <w:right w:val="single" w:sz="4" w:space="0" w:color="auto"/>
            </w:tcBorders>
            <w:vAlign w:val="center"/>
            <w:hideMark/>
          </w:tcPr>
          <w:p w14:paraId="7C7FF60E" w14:textId="77777777" w:rsidR="00744BD3" w:rsidRPr="00AE05FA" w:rsidRDefault="00744BD3">
            <w:pPr>
              <w:jc w:val="center"/>
              <w:rPr>
                <w:rFonts w:ascii="Times New Roman" w:hAnsi="Times New Roman" w:cs="Times New Roman"/>
                <w:b/>
                <w:bCs/>
                <w:sz w:val="28"/>
                <w:szCs w:val="28"/>
              </w:rPr>
            </w:pPr>
            <w:r w:rsidRPr="00AE05FA">
              <w:rPr>
                <w:rFonts w:ascii="Times New Roman" w:hAnsi="Times New Roman" w:cs="Times New Roman"/>
                <w:b/>
                <w:bCs/>
                <w:sz w:val="28"/>
                <w:szCs w:val="28"/>
              </w:rPr>
              <w:t>1</w:t>
            </w:r>
          </w:p>
        </w:tc>
      </w:tr>
      <w:tr w:rsidR="00AE05FA" w:rsidRPr="00AE05FA" w14:paraId="41EDF9B9" w14:textId="77777777" w:rsidTr="000E7EC7">
        <w:trPr>
          <w:divId w:val="667752886"/>
        </w:trPr>
        <w:tc>
          <w:tcPr>
            <w:tcW w:w="2505" w:type="pct"/>
            <w:tcBorders>
              <w:top w:val="single" w:sz="4" w:space="0" w:color="auto"/>
              <w:left w:val="single" w:sz="4" w:space="0" w:color="auto"/>
              <w:bottom w:val="single" w:sz="4" w:space="0" w:color="auto"/>
              <w:right w:val="single" w:sz="4" w:space="0" w:color="auto"/>
            </w:tcBorders>
            <w:vAlign w:val="center"/>
          </w:tcPr>
          <w:p w14:paraId="700FA740" w14:textId="77777777" w:rsidR="00744BD3" w:rsidRPr="00AE05FA" w:rsidRDefault="00744BD3">
            <w:pPr>
              <w:jc w:val="both"/>
              <w:rPr>
                <w:rFonts w:ascii="Times New Roman" w:hAnsi="Times New Roman" w:cs="Times New Roman"/>
                <w:sz w:val="28"/>
                <w:szCs w:val="28"/>
              </w:rPr>
            </w:pPr>
            <w:r w:rsidRPr="00AE05FA">
              <w:rPr>
                <w:rFonts w:ascii="Times New Roman" w:hAnsi="Times New Roman" w:cs="Times New Roman"/>
                <w:sz w:val="28"/>
                <w:szCs w:val="28"/>
              </w:rPr>
              <w:t>Numărul de servicii electronice publice aferente evenimentelor de viata, realizate și/sau îmbunătățite prin proiect</w:t>
            </w:r>
          </w:p>
        </w:tc>
        <w:tc>
          <w:tcPr>
            <w:tcW w:w="1773" w:type="pct"/>
            <w:tcBorders>
              <w:top w:val="single" w:sz="4" w:space="0" w:color="auto"/>
              <w:left w:val="single" w:sz="4" w:space="0" w:color="auto"/>
              <w:bottom w:val="single" w:sz="4" w:space="0" w:color="auto"/>
              <w:right w:val="single" w:sz="4" w:space="0" w:color="auto"/>
            </w:tcBorders>
            <w:vAlign w:val="center"/>
          </w:tcPr>
          <w:p w14:paraId="239022E9" w14:textId="77777777" w:rsidR="00744BD3" w:rsidRPr="00AE05FA" w:rsidRDefault="00AE05FA">
            <w:pPr>
              <w:jc w:val="center"/>
              <w:rPr>
                <w:rFonts w:ascii="Times New Roman" w:hAnsi="Times New Roman" w:cs="Times New Roman"/>
                <w:b/>
                <w:bCs/>
                <w:sz w:val="28"/>
                <w:szCs w:val="28"/>
              </w:rPr>
            </w:pPr>
            <w:r>
              <w:rPr>
                <w:rFonts w:ascii="Times New Roman" w:hAnsi="Times New Roman" w:cs="Times New Roman"/>
                <w:b/>
                <w:bCs/>
                <w:sz w:val="28"/>
                <w:szCs w:val="28"/>
              </w:rPr>
              <w:t>S</w:t>
            </w:r>
            <w:r w:rsidR="00744BD3" w:rsidRPr="00AE05FA">
              <w:rPr>
                <w:rFonts w:ascii="Times New Roman" w:hAnsi="Times New Roman" w:cs="Times New Roman"/>
                <w:b/>
                <w:bCs/>
                <w:sz w:val="28"/>
                <w:szCs w:val="28"/>
              </w:rPr>
              <w:t>erviciu electronic public aferent evenimentului de viata</w:t>
            </w:r>
          </w:p>
        </w:tc>
        <w:tc>
          <w:tcPr>
            <w:tcW w:w="722" w:type="pct"/>
            <w:tcBorders>
              <w:top w:val="single" w:sz="4" w:space="0" w:color="auto"/>
              <w:left w:val="single" w:sz="4" w:space="0" w:color="auto"/>
              <w:bottom w:val="single" w:sz="4" w:space="0" w:color="auto"/>
              <w:right w:val="single" w:sz="4" w:space="0" w:color="auto"/>
            </w:tcBorders>
            <w:vAlign w:val="center"/>
          </w:tcPr>
          <w:p w14:paraId="6B980468" w14:textId="77777777" w:rsidR="00744BD3" w:rsidRPr="00AE05FA" w:rsidRDefault="00744BD3">
            <w:pPr>
              <w:jc w:val="center"/>
              <w:rPr>
                <w:rFonts w:ascii="Times New Roman" w:hAnsi="Times New Roman" w:cs="Times New Roman"/>
                <w:b/>
                <w:bCs/>
                <w:sz w:val="28"/>
                <w:szCs w:val="28"/>
              </w:rPr>
            </w:pPr>
            <w:r w:rsidRPr="00AE05FA">
              <w:rPr>
                <w:rFonts w:ascii="Times New Roman" w:hAnsi="Times New Roman" w:cs="Times New Roman"/>
                <w:b/>
                <w:bCs/>
                <w:sz w:val="28"/>
                <w:szCs w:val="28"/>
              </w:rPr>
              <w:t>3</w:t>
            </w:r>
          </w:p>
        </w:tc>
      </w:tr>
      <w:tr w:rsidR="00AE05FA" w:rsidRPr="00AE05FA" w14:paraId="7F70EAC3" w14:textId="77777777" w:rsidTr="000E7EC7">
        <w:trPr>
          <w:divId w:val="667752886"/>
        </w:trPr>
        <w:tc>
          <w:tcPr>
            <w:tcW w:w="2505" w:type="pct"/>
            <w:tcBorders>
              <w:top w:val="single" w:sz="4" w:space="0" w:color="auto"/>
              <w:left w:val="single" w:sz="4" w:space="0" w:color="auto"/>
              <w:bottom w:val="single" w:sz="4" w:space="0" w:color="auto"/>
              <w:right w:val="single" w:sz="4" w:space="0" w:color="auto"/>
            </w:tcBorders>
            <w:vAlign w:val="center"/>
          </w:tcPr>
          <w:p w14:paraId="6192166E" w14:textId="77777777" w:rsidR="00744BD3" w:rsidRPr="00AE05FA" w:rsidRDefault="00744BD3">
            <w:pPr>
              <w:jc w:val="both"/>
              <w:rPr>
                <w:rFonts w:ascii="Times New Roman" w:hAnsi="Times New Roman" w:cs="Times New Roman"/>
                <w:sz w:val="28"/>
                <w:szCs w:val="28"/>
              </w:rPr>
            </w:pPr>
            <w:r w:rsidRPr="00AE05FA">
              <w:rPr>
                <w:rFonts w:ascii="Times New Roman" w:hAnsi="Times New Roman" w:cs="Times New Roman"/>
                <w:bCs/>
                <w:sz w:val="28"/>
                <w:szCs w:val="28"/>
              </w:rPr>
              <w:t>Numărul de persoane (angajaţi ai beneficiarului sau instituţiilor în care se implementează proiectul) instruite pentru folosirea aplicaţiei informatice implementate</w:t>
            </w:r>
          </w:p>
        </w:tc>
        <w:tc>
          <w:tcPr>
            <w:tcW w:w="1773" w:type="pct"/>
            <w:tcBorders>
              <w:top w:val="single" w:sz="4" w:space="0" w:color="auto"/>
              <w:left w:val="single" w:sz="4" w:space="0" w:color="auto"/>
              <w:bottom w:val="single" w:sz="4" w:space="0" w:color="auto"/>
              <w:right w:val="single" w:sz="4" w:space="0" w:color="auto"/>
            </w:tcBorders>
            <w:vAlign w:val="center"/>
          </w:tcPr>
          <w:p w14:paraId="3C736D34" w14:textId="77777777" w:rsidR="00744BD3" w:rsidRPr="00AE05FA" w:rsidRDefault="00AE05FA">
            <w:pPr>
              <w:jc w:val="center"/>
              <w:rPr>
                <w:rFonts w:ascii="Times New Roman" w:hAnsi="Times New Roman" w:cs="Times New Roman"/>
                <w:b/>
                <w:bCs/>
                <w:sz w:val="28"/>
                <w:szCs w:val="28"/>
              </w:rPr>
            </w:pPr>
            <w:r>
              <w:rPr>
                <w:rFonts w:ascii="Times New Roman" w:hAnsi="Times New Roman" w:cs="Times New Roman"/>
                <w:b/>
                <w:bCs/>
                <w:sz w:val="28"/>
                <w:szCs w:val="28"/>
              </w:rPr>
              <w:t>P</w:t>
            </w:r>
            <w:r w:rsidR="00744BD3" w:rsidRPr="00AE05FA">
              <w:rPr>
                <w:rFonts w:ascii="Times New Roman" w:hAnsi="Times New Roman" w:cs="Times New Roman"/>
                <w:b/>
                <w:bCs/>
                <w:sz w:val="28"/>
                <w:szCs w:val="28"/>
              </w:rPr>
              <w:t>ersoane</w:t>
            </w:r>
          </w:p>
        </w:tc>
        <w:tc>
          <w:tcPr>
            <w:tcW w:w="722" w:type="pct"/>
            <w:tcBorders>
              <w:top w:val="single" w:sz="4" w:space="0" w:color="auto"/>
              <w:left w:val="single" w:sz="4" w:space="0" w:color="auto"/>
              <w:bottom w:val="single" w:sz="4" w:space="0" w:color="auto"/>
              <w:right w:val="single" w:sz="4" w:space="0" w:color="auto"/>
            </w:tcBorders>
            <w:vAlign w:val="center"/>
          </w:tcPr>
          <w:p w14:paraId="3331254E" w14:textId="77777777" w:rsidR="00744BD3" w:rsidRPr="00AE05FA" w:rsidRDefault="00744BD3">
            <w:pPr>
              <w:jc w:val="center"/>
              <w:rPr>
                <w:rFonts w:ascii="Times New Roman" w:hAnsi="Times New Roman" w:cs="Times New Roman"/>
                <w:b/>
                <w:bCs/>
                <w:sz w:val="28"/>
                <w:szCs w:val="28"/>
              </w:rPr>
            </w:pPr>
            <w:r w:rsidRPr="00AE05FA">
              <w:rPr>
                <w:rFonts w:ascii="Times New Roman" w:hAnsi="Times New Roman" w:cs="Times New Roman"/>
                <w:b/>
                <w:bCs/>
                <w:sz w:val="28"/>
                <w:szCs w:val="28"/>
              </w:rPr>
              <w:t>285</w:t>
            </w:r>
          </w:p>
        </w:tc>
      </w:tr>
    </w:tbl>
    <w:p w14:paraId="29EB3B58" w14:textId="77777777" w:rsidR="00C13619" w:rsidRPr="00AE05FA" w:rsidRDefault="00B354D2" w:rsidP="00AF1FA7">
      <w:pPr>
        <w:pStyle w:val="al"/>
        <w:jc w:val="both"/>
        <w:divId w:val="667752886"/>
        <w:rPr>
          <w:sz w:val="28"/>
          <w:szCs w:val="28"/>
        </w:rPr>
      </w:pPr>
      <w:r w:rsidRPr="00AE05FA">
        <w:rPr>
          <w:b/>
          <w:sz w:val="28"/>
          <w:szCs w:val="28"/>
        </w:rPr>
        <w:t xml:space="preserve">Durata de </w:t>
      </w:r>
      <w:r w:rsidR="002B24B0" w:rsidRPr="00AE05FA">
        <w:rPr>
          <w:b/>
          <w:sz w:val="28"/>
          <w:szCs w:val="28"/>
        </w:rPr>
        <w:t>implementare</w:t>
      </w:r>
      <w:r w:rsidRPr="00AE05FA">
        <w:rPr>
          <w:b/>
          <w:sz w:val="28"/>
          <w:szCs w:val="28"/>
        </w:rPr>
        <w:t xml:space="preserve"> a proiectului</w:t>
      </w:r>
      <w:r w:rsidR="008A1F89" w:rsidRPr="00AE05FA">
        <w:rPr>
          <w:b/>
          <w:sz w:val="28"/>
          <w:szCs w:val="28"/>
        </w:rPr>
        <w:t>:</w:t>
      </w:r>
      <w:r w:rsidRPr="00AE05FA">
        <w:rPr>
          <w:sz w:val="28"/>
          <w:szCs w:val="28"/>
        </w:rPr>
        <w:t xml:space="preserve"> </w:t>
      </w:r>
      <w:r w:rsidR="00800464" w:rsidRPr="00AE05FA">
        <w:rPr>
          <w:sz w:val="28"/>
          <w:szCs w:val="28"/>
        </w:rPr>
        <w:t>24</w:t>
      </w:r>
      <w:r w:rsidR="00CA3118" w:rsidRPr="00AE05FA">
        <w:rPr>
          <w:sz w:val="28"/>
          <w:szCs w:val="28"/>
        </w:rPr>
        <w:t xml:space="preserve"> luni</w:t>
      </w:r>
    </w:p>
    <w:p w14:paraId="4050663A" w14:textId="77777777" w:rsidR="002B24B0" w:rsidRPr="00AE05FA" w:rsidRDefault="00B354D2" w:rsidP="00AF1FA7">
      <w:pPr>
        <w:pStyle w:val="al"/>
        <w:jc w:val="both"/>
        <w:divId w:val="667752886"/>
        <w:rPr>
          <w:b/>
          <w:sz w:val="28"/>
          <w:szCs w:val="28"/>
        </w:rPr>
      </w:pPr>
      <w:r w:rsidRPr="00AE05FA">
        <w:rPr>
          <w:b/>
          <w:sz w:val="28"/>
          <w:szCs w:val="28"/>
        </w:rPr>
        <w:t>Finanțarea investiției</w:t>
      </w:r>
      <w:r w:rsidR="00CA3118" w:rsidRPr="00AE05FA">
        <w:rPr>
          <w:b/>
          <w:sz w:val="28"/>
          <w:szCs w:val="28"/>
        </w:rPr>
        <w:t>:</w:t>
      </w:r>
    </w:p>
    <w:p w14:paraId="676E8EF1" w14:textId="77777777" w:rsidR="00093852" w:rsidRPr="00AE05FA" w:rsidRDefault="00820565" w:rsidP="00820565">
      <w:pPr>
        <w:pStyle w:val="al"/>
        <w:spacing w:line="276" w:lineRule="auto"/>
        <w:jc w:val="both"/>
        <w:divId w:val="667752886"/>
        <w:rPr>
          <w:sz w:val="28"/>
          <w:szCs w:val="28"/>
        </w:rPr>
      </w:pPr>
      <w:r w:rsidRPr="00AE05FA">
        <w:rPr>
          <w:sz w:val="28"/>
          <w:szCs w:val="28"/>
        </w:rPr>
        <w:t>Finanțarea proiectului se realizează din fonduri externe nerambursabile și de la bugetul de stat, prin bugetele Ministerului Muncii și Justiției Sociale și Ministerului Comunicațiilor și Societății Informaționale în limita sumelor aprobate anual cu această destinație, conform programelor de investiții publice aprobate potrivit legii.</w:t>
      </w:r>
    </w:p>
    <w:sectPr w:rsidR="00093852" w:rsidRPr="00AE05FA" w:rsidSect="005233BB">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90A4" w14:textId="77777777" w:rsidR="00894C58" w:rsidRDefault="00894C58" w:rsidP="00744BD3">
      <w:pPr>
        <w:spacing w:after="0" w:line="240" w:lineRule="auto"/>
      </w:pPr>
      <w:r>
        <w:separator/>
      </w:r>
    </w:p>
  </w:endnote>
  <w:endnote w:type="continuationSeparator" w:id="0">
    <w:p w14:paraId="7A9E7A0F" w14:textId="77777777" w:rsidR="00894C58" w:rsidRDefault="00894C58" w:rsidP="0074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C7B9C" w14:textId="77777777" w:rsidR="00894C58" w:rsidRDefault="00894C58" w:rsidP="00744BD3">
      <w:pPr>
        <w:spacing w:after="0" w:line="240" w:lineRule="auto"/>
      </w:pPr>
      <w:r>
        <w:separator/>
      </w:r>
    </w:p>
  </w:footnote>
  <w:footnote w:type="continuationSeparator" w:id="0">
    <w:p w14:paraId="77E58E60" w14:textId="77777777" w:rsidR="00894C58" w:rsidRDefault="00894C58" w:rsidP="0074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072DA"/>
    <w:multiLevelType w:val="hybridMultilevel"/>
    <w:tmpl w:val="A52E61C4"/>
    <w:lvl w:ilvl="0" w:tplc="04180001">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52"/>
    <w:rsid w:val="00093852"/>
    <w:rsid w:val="000D449C"/>
    <w:rsid w:val="000E7EC7"/>
    <w:rsid w:val="000F0F9B"/>
    <w:rsid w:val="00153366"/>
    <w:rsid w:val="00197015"/>
    <w:rsid w:val="001C3E16"/>
    <w:rsid w:val="00211FA3"/>
    <w:rsid w:val="00212C7B"/>
    <w:rsid w:val="002302BA"/>
    <w:rsid w:val="00235DB4"/>
    <w:rsid w:val="002B24B0"/>
    <w:rsid w:val="002C2011"/>
    <w:rsid w:val="002E6438"/>
    <w:rsid w:val="003015F3"/>
    <w:rsid w:val="0043275A"/>
    <w:rsid w:val="004348BA"/>
    <w:rsid w:val="00461F03"/>
    <w:rsid w:val="004622D2"/>
    <w:rsid w:val="00490076"/>
    <w:rsid w:val="004C4289"/>
    <w:rsid w:val="004C4E80"/>
    <w:rsid w:val="005233BB"/>
    <w:rsid w:val="005330CB"/>
    <w:rsid w:val="00566801"/>
    <w:rsid w:val="00571889"/>
    <w:rsid w:val="006860F7"/>
    <w:rsid w:val="006E4095"/>
    <w:rsid w:val="006F7A42"/>
    <w:rsid w:val="00730BC3"/>
    <w:rsid w:val="00743B70"/>
    <w:rsid w:val="00744BD3"/>
    <w:rsid w:val="00765655"/>
    <w:rsid w:val="007A234C"/>
    <w:rsid w:val="00800464"/>
    <w:rsid w:val="00820565"/>
    <w:rsid w:val="0082357F"/>
    <w:rsid w:val="00864AD2"/>
    <w:rsid w:val="00894C58"/>
    <w:rsid w:val="008A1F89"/>
    <w:rsid w:val="008A4FCA"/>
    <w:rsid w:val="008E48BE"/>
    <w:rsid w:val="009531B1"/>
    <w:rsid w:val="00957F0E"/>
    <w:rsid w:val="009D5A68"/>
    <w:rsid w:val="009E1217"/>
    <w:rsid w:val="00A26C65"/>
    <w:rsid w:val="00AB4016"/>
    <w:rsid w:val="00AE05FA"/>
    <w:rsid w:val="00AE1AB8"/>
    <w:rsid w:val="00AF1FA7"/>
    <w:rsid w:val="00AF624F"/>
    <w:rsid w:val="00B157D0"/>
    <w:rsid w:val="00B162C0"/>
    <w:rsid w:val="00B301C3"/>
    <w:rsid w:val="00B354D2"/>
    <w:rsid w:val="00B5263F"/>
    <w:rsid w:val="00B73B77"/>
    <w:rsid w:val="00BE44CB"/>
    <w:rsid w:val="00C123BC"/>
    <w:rsid w:val="00C13619"/>
    <w:rsid w:val="00C964D5"/>
    <w:rsid w:val="00CA3118"/>
    <w:rsid w:val="00CA5C2F"/>
    <w:rsid w:val="00CC3FAB"/>
    <w:rsid w:val="00CD27BC"/>
    <w:rsid w:val="00DD25F8"/>
    <w:rsid w:val="00DD28E8"/>
    <w:rsid w:val="00E35C92"/>
    <w:rsid w:val="00E62C83"/>
    <w:rsid w:val="00EE5C31"/>
    <w:rsid w:val="00F11965"/>
    <w:rsid w:val="00F379B7"/>
    <w:rsid w:val="00F917D3"/>
    <w:rsid w:val="00F946B8"/>
    <w:rsid w:val="00FB0E00"/>
    <w:rsid w:val="00FB1C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3DBE"/>
  <w15:docId w15:val="{BCA93328-E8FA-47C1-B66C-185656E3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01"/>
  </w:style>
  <w:style w:type="paragraph" w:styleId="Heading1">
    <w:name w:val="heading 1"/>
    <w:basedOn w:val="Normal"/>
    <w:link w:val="Heading1Char"/>
    <w:uiPriority w:val="9"/>
    <w:qFormat/>
    <w:rsid w:val="0056680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66801"/>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6680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80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680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66801"/>
    <w:rPr>
      <w:rFonts w:ascii="Times New Roman" w:hAnsi="Times New Roman" w:cs="Times New Roman"/>
      <w:b/>
      <w:bCs/>
      <w:sz w:val="24"/>
      <w:szCs w:val="24"/>
    </w:rPr>
  </w:style>
  <w:style w:type="character" w:styleId="Hyperlink">
    <w:name w:val="Hyperlink"/>
    <w:basedOn w:val="DefaultParagraphFont"/>
    <w:uiPriority w:val="99"/>
    <w:semiHidden/>
    <w:unhideWhenUsed/>
    <w:rsid w:val="00566801"/>
    <w:rPr>
      <w:color w:val="0000FF"/>
      <w:u w:val="single"/>
    </w:rPr>
  </w:style>
  <w:style w:type="character" w:customStyle="1" w:styleId="cmg">
    <w:name w:val="cmg"/>
    <w:basedOn w:val="DefaultParagraphFont"/>
    <w:rsid w:val="00566801"/>
  </w:style>
  <w:style w:type="paragraph" w:customStyle="1" w:styleId="al">
    <w:name w:val="a_l"/>
    <w:basedOn w:val="Normal"/>
    <w:rsid w:val="00566801"/>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lp1 Char,Heading x1 Char,Bullet list Char,1st level - Bullet List Paragraph Char,Lettre d'introduction Char,Paragrafo elenco Char,List Paragraph11 Char,Normal bullet 21 Char,List Paragraph111 Char,Bullet list1 Char,Bullet Points Char"/>
    <w:link w:val="ListParagraph"/>
    <w:qFormat/>
    <w:locked/>
    <w:rsid w:val="00744BD3"/>
    <w:rPr>
      <w:rFonts w:ascii="Times New Roman" w:eastAsia="Times New Roman" w:hAnsi="Times New Roman" w:cs="Times New Roman"/>
      <w:sz w:val="24"/>
      <w:szCs w:val="24"/>
    </w:rPr>
  </w:style>
  <w:style w:type="paragraph" w:styleId="ListParagraph">
    <w:name w:val="List Paragraph"/>
    <w:aliases w:val="lp1,Heading x1,Bullet list,1st level - Bullet List Paragraph,Lettre d'introduction,Paragrafo elenco,List Paragraph11,Normal bullet 21,List Paragraph111,Bullet list1,Bullet Points,Liste Paragraf,Paragraph,Bullet EY,Liste 1,body 2"/>
    <w:basedOn w:val="Normal"/>
    <w:link w:val="ListParagraphChar"/>
    <w:qFormat/>
    <w:rsid w:val="00744BD3"/>
    <w:pPr>
      <w:spacing w:after="0" w:line="240" w:lineRule="auto"/>
      <w:ind w:left="720"/>
    </w:pPr>
    <w:rPr>
      <w:rFonts w:ascii="Times New Roman" w:eastAsia="Times New Roman" w:hAnsi="Times New Roman" w:cs="Times New Roman"/>
      <w:sz w:val="24"/>
      <w:szCs w:val="24"/>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Reference Char"/>
    <w:basedOn w:val="DefaultParagraphFont"/>
    <w:link w:val="FootnoteText"/>
    <w:semiHidden/>
    <w:locked/>
    <w:rsid w:val="00744BD3"/>
    <w:rPr>
      <w:rFonts w:ascii="Times New Roman" w:eastAsia="Batang" w:hAnsi="Times New Roman" w:cs="Times New Roman"/>
      <w:lang w:val="ro-RO"/>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Reference,Footnote Text Char2,stile 1"/>
    <w:basedOn w:val="Normal"/>
    <w:link w:val="FootnoteTextChar"/>
    <w:semiHidden/>
    <w:unhideWhenUsed/>
    <w:qFormat/>
    <w:rsid w:val="00744BD3"/>
    <w:pPr>
      <w:spacing w:after="0" w:line="240" w:lineRule="auto"/>
    </w:pPr>
    <w:rPr>
      <w:rFonts w:ascii="Times New Roman" w:eastAsia="Batang" w:hAnsi="Times New Roman" w:cs="Times New Roman"/>
      <w:lang w:val="ro-RO"/>
    </w:rPr>
  </w:style>
  <w:style w:type="character" w:customStyle="1" w:styleId="FootnoteTextChar1">
    <w:name w:val="Footnote Text Char1"/>
    <w:basedOn w:val="DefaultParagraphFont"/>
    <w:uiPriority w:val="99"/>
    <w:semiHidden/>
    <w:rsid w:val="00744BD3"/>
    <w:rPr>
      <w:sz w:val="20"/>
      <w:szCs w:val="20"/>
    </w:rPr>
  </w:style>
  <w:style w:type="character" w:styleId="FootnoteReference">
    <w:name w:val="footnote reference"/>
    <w:aliases w:val="Footnote symbol,Fussnota,ftref,Footnote Refernece,BVI fnr,callout,16 Point,Superscript 6 Point,Footnote Reference Superscript,Ref,de nota al pie,-E Fußnotenzeichen,number,SUPERS,EN Footnote Reference,-E Fuﬂnotenzeichen,F,FR"/>
    <w:link w:val="FootnotesymbolCarZchn"/>
    <w:unhideWhenUsed/>
    <w:qFormat/>
    <w:rsid w:val="00744BD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744BD3"/>
    <w:pPr>
      <w:spacing w:line="240" w:lineRule="exact"/>
      <w:jc w:val="both"/>
    </w:pPr>
    <w:rPr>
      <w:vertAlign w:val="superscript"/>
    </w:rPr>
  </w:style>
  <w:style w:type="paragraph" w:styleId="Header">
    <w:name w:val="header"/>
    <w:basedOn w:val="Normal"/>
    <w:link w:val="HeaderChar"/>
    <w:unhideWhenUsed/>
    <w:rsid w:val="002B24B0"/>
    <w:pPr>
      <w:tabs>
        <w:tab w:val="center" w:pos="4680"/>
        <w:tab w:val="right" w:pos="9360"/>
      </w:tabs>
      <w:spacing w:after="0" w:line="240" w:lineRule="auto"/>
    </w:pPr>
  </w:style>
  <w:style w:type="character" w:customStyle="1" w:styleId="HeaderChar">
    <w:name w:val="Header Char"/>
    <w:basedOn w:val="DefaultParagraphFont"/>
    <w:link w:val="Header"/>
    <w:rsid w:val="002B24B0"/>
  </w:style>
  <w:style w:type="paragraph" w:styleId="Footer">
    <w:name w:val="footer"/>
    <w:basedOn w:val="Normal"/>
    <w:link w:val="FooterChar"/>
    <w:uiPriority w:val="99"/>
    <w:unhideWhenUsed/>
    <w:rsid w:val="002B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4B0"/>
  </w:style>
  <w:style w:type="paragraph" w:styleId="BalloonText">
    <w:name w:val="Balloon Text"/>
    <w:basedOn w:val="Normal"/>
    <w:link w:val="BalloonTextChar"/>
    <w:uiPriority w:val="99"/>
    <w:semiHidden/>
    <w:unhideWhenUsed/>
    <w:rsid w:val="0021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288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q4deojv/constitutia-romaniei-republicata-in-2003?pid=43226719&amp;d=2018-1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e5.ro/App/Document/gi4dknzvha2a/hotararea-nr-440-2018-privind-aprobarea-notei-de-fundamentare-referitoare-la-necesitatea-si-oportunitatea-efectuarii-cheltuielilor-aferente-proiectului-sistemul-informatic-integrat-pentru-emiterea-act?pid=261515606&amp;d=2018-11-22" TargetMode="External"/><Relationship Id="rId4" Type="http://schemas.openxmlformats.org/officeDocument/2006/relationships/settings" Target="settings.xml"/><Relationship Id="rId9" Type="http://schemas.openxmlformats.org/officeDocument/2006/relationships/hyperlink" Target="http://lege5.ro/App/Document/gi4dknzvha2a/hotararea-nr-440-2018-privind-aprobarea-notei-de-fundamentare-referitoare-la-necesitatea-si-oportunitatea-efectuarii-cheltuielilor-aferente-proiectului-sistemul-informatic-integrat-pentru-emiterea-act?pid=261515606&amp;d=2018-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B855-2604-45E0-BAD7-6FEB9F5C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UIP-POAT</dc:creator>
  <cp:lastModifiedBy>UIP POAT10</cp:lastModifiedBy>
  <cp:revision>4</cp:revision>
  <cp:lastPrinted>2019-01-31T06:02:00Z</cp:lastPrinted>
  <dcterms:created xsi:type="dcterms:W3CDTF">2019-01-31T06:02:00Z</dcterms:created>
  <dcterms:modified xsi:type="dcterms:W3CDTF">2019-06-24T07:36:00Z</dcterms:modified>
</cp:coreProperties>
</file>