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27" w:rsidRPr="00FE526C" w:rsidRDefault="00DC5927" w:rsidP="00A07361">
      <w:pPr>
        <w:rPr>
          <w:b/>
          <w:bCs/>
          <w:sz w:val="28"/>
          <w:szCs w:val="28"/>
          <w:lang w:val="ro-RO"/>
        </w:rPr>
      </w:pPr>
    </w:p>
    <w:p w:rsidR="00DC5927" w:rsidRPr="00FE526C" w:rsidRDefault="00DC5927" w:rsidP="00CA52AC">
      <w:pPr>
        <w:jc w:val="center"/>
        <w:rPr>
          <w:b/>
          <w:bCs/>
          <w:sz w:val="28"/>
          <w:szCs w:val="28"/>
          <w:lang w:val="ro-RO"/>
        </w:rPr>
      </w:pPr>
    </w:p>
    <w:p w:rsidR="00DC5927" w:rsidRPr="00FE526C" w:rsidRDefault="00DC5927" w:rsidP="00CA52AC">
      <w:pPr>
        <w:jc w:val="center"/>
        <w:rPr>
          <w:b/>
          <w:bCs/>
          <w:sz w:val="28"/>
          <w:szCs w:val="28"/>
          <w:lang w:val="ro-RO"/>
        </w:rPr>
      </w:pPr>
    </w:p>
    <w:p w:rsidR="00F11F1F" w:rsidRPr="00FE526C" w:rsidRDefault="00F11F1F" w:rsidP="00CA52AC">
      <w:pPr>
        <w:jc w:val="center"/>
        <w:rPr>
          <w:b/>
          <w:bCs/>
          <w:sz w:val="28"/>
          <w:szCs w:val="28"/>
          <w:lang w:val="ro-RO"/>
        </w:rPr>
      </w:pPr>
    </w:p>
    <w:p w:rsidR="00DC5927" w:rsidRPr="00FE526C" w:rsidRDefault="00DC5927" w:rsidP="00825941">
      <w:pPr>
        <w:rPr>
          <w:b/>
          <w:bCs/>
          <w:sz w:val="28"/>
          <w:szCs w:val="28"/>
          <w:lang w:val="ro-RO"/>
        </w:rPr>
      </w:pPr>
    </w:p>
    <w:p w:rsidR="00DC5927" w:rsidRPr="00FE526C" w:rsidRDefault="00DC5927" w:rsidP="00CA52AC">
      <w:pPr>
        <w:jc w:val="center"/>
        <w:rPr>
          <w:rFonts w:ascii="Arial" w:hAnsi="Arial" w:cs="Arial"/>
          <w:b/>
          <w:bCs/>
          <w:sz w:val="28"/>
          <w:szCs w:val="28"/>
          <w:lang w:val="ro-RO"/>
        </w:rPr>
      </w:pPr>
      <w:r w:rsidRPr="00FE526C">
        <w:rPr>
          <w:rFonts w:ascii="Arial" w:hAnsi="Arial" w:cs="Arial"/>
          <w:b/>
          <w:bCs/>
          <w:sz w:val="28"/>
          <w:szCs w:val="28"/>
          <w:lang w:val="ro-RO"/>
        </w:rPr>
        <w:t>NOTĂ DE FUNDAMENTARE</w:t>
      </w:r>
    </w:p>
    <w:p w:rsidR="00DC5927" w:rsidRPr="00FE526C" w:rsidRDefault="00DC5927" w:rsidP="007B147D">
      <w:pPr>
        <w:rPr>
          <w:b/>
          <w:bCs/>
          <w:lang w:val="ro-RO"/>
        </w:rPr>
      </w:pPr>
    </w:p>
    <w:p w:rsidR="00DC5927" w:rsidRPr="00FE526C" w:rsidRDefault="00DC5927" w:rsidP="007B147D">
      <w:pPr>
        <w:rPr>
          <w:b/>
          <w:bCs/>
          <w:lang w:val="ro-RO"/>
        </w:rPr>
      </w:pPr>
    </w:p>
    <w:p w:rsidR="00DC5927" w:rsidRPr="00FE526C" w:rsidRDefault="00DC5927" w:rsidP="007B147D">
      <w:pPr>
        <w:rPr>
          <w:b/>
          <w:bCs/>
          <w:lang w:val="ro-RO"/>
        </w:rPr>
      </w:pPr>
    </w:p>
    <w:p w:rsidR="00F11F1F" w:rsidRPr="00FE526C" w:rsidRDefault="00F11F1F" w:rsidP="007B147D">
      <w:pPr>
        <w:rPr>
          <w:b/>
          <w:bCs/>
          <w:lang w:val="ro-RO"/>
        </w:rPr>
      </w:pPr>
    </w:p>
    <w:p w:rsidR="00DC5927" w:rsidRPr="00FE526C" w:rsidRDefault="00DC5927" w:rsidP="00CA52AC">
      <w:pPr>
        <w:jc w:val="center"/>
        <w:rPr>
          <w:b/>
          <w:bCs/>
          <w:sz w:val="16"/>
          <w:szCs w:val="16"/>
          <w:lang w:val="ro-RO"/>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2167"/>
        <w:gridCol w:w="1709"/>
        <w:gridCol w:w="1346"/>
      </w:tblGrid>
      <w:tr w:rsidR="00FE526C" w:rsidRPr="00FE526C" w:rsidTr="00E25740">
        <w:tc>
          <w:tcPr>
            <w:tcW w:w="10260" w:type="dxa"/>
            <w:gridSpan w:val="4"/>
          </w:tcPr>
          <w:p w:rsidR="00DC5927" w:rsidRPr="00FE526C" w:rsidRDefault="00DC5927" w:rsidP="00E25740">
            <w:pPr>
              <w:jc w:val="center"/>
              <w:rPr>
                <w:rFonts w:ascii="Arial" w:hAnsi="Arial" w:cs="Arial"/>
                <w:b/>
                <w:bCs/>
                <w:sz w:val="28"/>
                <w:szCs w:val="28"/>
                <w:lang w:val="ro-RO"/>
              </w:rPr>
            </w:pPr>
          </w:p>
          <w:p w:rsidR="00DC5927" w:rsidRPr="00FE526C" w:rsidRDefault="00DC5927" w:rsidP="00E25740">
            <w:pPr>
              <w:jc w:val="center"/>
              <w:rPr>
                <w:rFonts w:ascii="Arial" w:hAnsi="Arial" w:cs="Arial"/>
                <w:b/>
                <w:bCs/>
                <w:sz w:val="28"/>
                <w:szCs w:val="28"/>
                <w:lang w:val="ro-RO"/>
              </w:rPr>
            </w:pPr>
            <w:r w:rsidRPr="00FE526C">
              <w:rPr>
                <w:rFonts w:ascii="Arial" w:hAnsi="Arial" w:cs="Arial"/>
                <w:b/>
                <w:bCs/>
                <w:sz w:val="28"/>
                <w:szCs w:val="28"/>
                <w:lang w:val="ro-RO"/>
              </w:rPr>
              <w:t>Secțiunea 1</w:t>
            </w:r>
          </w:p>
          <w:p w:rsidR="00DC5927" w:rsidRPr="00FE526C" w:rsidRDefault="00DC5927" w:rsidP="00E25740">
            <w:pPr>
              <w:jc w:val="center"/>
              <w:rPr>
                <w:rFonts w:ascii="Arial" w:hAnsi="Arial" w:cs="Arial"/>
                <w:b/>
                <w:bCs/>
                <w:sz w:val="28"/>
                <w:szCs w:val="28"/>
                <w:lang w:val="ro-RO"/>
              </w:rPr>
            </w:pPr>
            <w:r w:rsidRPr="00FE526C">
              <w:rPr>
                <w:rFonts w:ascii="Arial" w:hAnsi="Arial" w:cs="Arial"/>
                <w:b/>
                <w:bCs/>
                <w:sz w:val="28"/>
                <w:szCs w:val="28"/>
                <w:lang w:val="ro-RO"/>
              </w:rPr>
              <w:t>Titlul proiectului de act normativ</w:t>
            </w:r>
          </w:p>
          <w:p w:rsidR="00DC5927" w:rsidRPr="00FE526C" w:rsidRDefault="00DC5927" w:rsidP="00E25740">
            <w:pPr>
              <w:spacing w:before="240" w:after="120"/>
              <w:jc w:val="center"/>
              <w:rPr>
                <w:rFonts w:ascii="Arial" w:hAnsi="Arial" w:cs="Arial"/>
                <w:bCs/>
                <w:sz w:val="28"/>
                <w:szCs w:val="28"/>
                <w:lang w:val="ro-RO"/>
              </w:rPr>
            </w:pPr>
            <w:r w:rsidRPr="00FE526C">
              <w:rPr>
                <w:rFonts w:ascii="Arial" w:hAnsi="Arial" w:cs="Arial"/>
                <w:bCs/>
                <w:sz w:val="28"/>
                <w:szCs w:val="28"/>
                <w:lang w:val="ro-RO"/>
              </w:rPr>
              <w:t xml:space="preserve">Ordonanța de urgență a Guvernului cu privire la rectificarea bugetului de stat  </w:t>
            </w:r>
          </w:p>
          <w:p w:rsidR="00DC5927" w:rsidRPr="00FE526C" w:rsidRDefault="00DC5927" w:rsidP="00E25740">
            <w:pPr>
              <w:spacing w:before="240" w:after="120"/>
              <w:jc w:val="center"/>
              <w:rPr>
                <w:rFonts w:ascii="Arial" w:hAnsi="Arial" w:cs="Arial"/>
                <w:bCs/>
                <w:sz w:val="28"/>
                <w:szCs w:val="28"/>
                <w:lang w:val="ro-RO"/>
              </w:rPr>
            </w:pPr>
            <w:r w:rsidRPr="00FE526C">
              <w:rPr>
                <w:rFonts w:ascii="Arial" w:hAnsi="Arial" w:cs="Arial"/>
                <w:bCs/>
                <w:sz w:val="28"/>
                <w:szCs w:val="28"/>
                <w:lang w:val="ro-RO"/>
              </w:rPr>
              <w:t>pe anul 201</w:t>
            </w:r>
            <w:r w:rsidR="00D75238" w:rsidRPr="00FE526C">
              <w:rPr>
                <w:rFonts w:ascii="Arial" w:hAnsi="Arial" w:cs="Arial"/>
                <w:bCs/>
                <w:sz w:val="28"/>
                <w:szCs w:val="28"/>
                <w:lang w:val="ro-RO"/>
              </w:rPr>
              <w:t>7</w:t>
            </w:r>
            <w:r w:rsidRPr="00FE526C">
              <w:rPr>
                <w:rFonts w:ascii="Arial" w:hAnsi="Arial" w:cs="Arial"/>
                <w:bCs/>
                <w:sz w:val="28"/>
                <w:szCs w:val="28"/>
                <w:lang w:val="ro-RO"/>
              </w:rPr>
              <w:t xml:space="preserve"> </w:t>
            </w:r>
          </w:p>
          <w:p w:rsidR="00DC5927" w:rsidRPr="00FE526C" w:rsidRDefault="00DC5927" w:rsidP="00E25740">
            <w:pPr>
              <w:spacing w:before="240" w:after="120"/>
              <w:jc w:val="center"/>
              <w:rPr>
                <w:rFonts w:ascii="Arial" w:hAnsi="Arial" w:cs="Arial"/>
                <w:bCs/>
                <w:sz w:val="28"/>
                <w:szCs w:val="28"/>
                <w:lang w:val="ro-RO"/>
              </w:rPr>
            </w:pPr>
          </w:p>
        </w:tc>
      </w:tr>
      <w:tr w:rsidR="00FE526C" w:rsidRPr="00FE526C" w:rsidTr="00E25740">
        <w:tc>
          <w:tcPr>
            <w:tcW w:w="10260" w:type="dxa"/>
            <w:gridSpan w:val="4"/>
          </w:tcPr>
          <w:p w:rsidR="00DC5927" w:rsidRPr="00FE526C" w:rsidRDefault="00DC5927" w:rsidP="00E25740">
            <w:pPr>
              <w:spacing w:before="120" w:after="120"/>
              <w:jc w:val="center"/>
              <w:rPr>
                <w:rFonts w:ascii="Arial" w:hAnsi="Arial" w:cs="Arial"/>
                <w:b/>
                <w:bCs/>
                <w:sz w:val="28"/>
                <w:szCs w:val="28"/>
                <w:lang w:val="ro-RO"/>
              </w:rPr>
            </w:pPr>
          </w:p>
          <w:p w:rsidR="00DC5927" w:rsidRPr="00FE526C" w:rsidRDefault="00DC5927" w:rsidP="00E25740">
            <w:pPr>
              <w:spacing w:before="120" w:after="120"/>
              <w:jc w:val="center"/>
              <w:rPr>
                <w:rFonts w:ascii="Arial" w:hAnsi="Arial" w:cs="Arial"/>
                <w:b/>
                <w:bCs/>
                <w:sz w:val="28"/>
                <w:szCs w:val="28"/>
                <w:lang w:val="ro-RO"/>
              </w:rPr>
            </w:pPr>
            <w:r w:rsidRPr="00FE526C">
              <w:rPr>
                <w:rFonts w:ascii="Arial" w:hAnsi="Arial" w:cs="Arial"/>
                <w:b/>
                <w:bCs/>
                <w:sz w:val="28"/>
                <w:szCs w:val="28"/>
                <w:lang w:val="ro-RO"/>
              </w:rPr>
              <w:t>Secțiunea a 2-a</w:t>
            </w:r>
          </w:p>
          <w:p w:rsidR="00DC5927" w:rsidRPr="00FE526C" w:rsidRDefault="00DC5927" w:rsidP="00E80B31">
            <w:pPr>
              <w:spacing w:before="120" w:after="120"/>
              <w:jc w:val="center"/>
              <w:rPr>
                <w:rFonts w:ascii="Arial" w:hAnsi="Arial" w:cs="Arial"/>
                <w:b/>
                <w:bCs/>
                <w:sz w:val="28"/>
                <w:szCs w:val="28"/>
                <w:lang w:val="ro-RO"/>
              </w:rPr>
            </w:pPr>
            <w:r w:rsidRPr="00FE526C">
              <w:rPr>
                <w:rFonts w:ascii="Arial" w:hAnsi="Arial" w:cs="Arial"/>
                <w:b/>
                <w:bCs/>
                <w:sz w:val="28"/>
                <w:szCs w:val="28"/>
                <w:lang w:val="ro-RO"/>
              </w:rPr>
              <w:t>Motivul emiterii actului normativ</w:t>
            </w:r>
          </w:p>
        </w:tc>
      </w:tr>
      <w:tr w:rsidR="00FE526C" w:rsidRPr="00FE526C" w:rsidTr="00E25740">
        <w:tc>
          <w:tcPr>
            <w:tcW w:w="10260" w:type="dxa"/>
            <w:gridSpan w:val="4"/>
          </w:tcPr>
          <w:p w:rsidR="00DC5927" w:rsidRPr="00797844" w:rsidRDefault="00DC5927" w:rsidP="009D3C03">
            <w:pPr>
              <w:pStyle w:val="ListParagraph"/>
              <w:numPr>
                <w:ilvl w:val="0"/>
                <w:numId w:val="14"/>
              </w:numPr>
              <w:spacing w:before="120" w:after="120"/>
              <w:jc w:val="both"/>
              <w:rPr>
                <w:rFonts w:ascii="Arial" w:hAnsi="Arial" w:cs="Arial"/>
                <w:bCs/>
                <w:sz w:val="28"/>
                <w:szCs w:val="28"/>
              </w:rPr>
            </w:pPr>
            <w:r w:rsidRPr="00797844">
              <w:rPr>
                <w:rFonts w:ascii="Arial" w:hAnsi="Arial" w:cs="Arial"/>
                <w:b/>
                <w:bCs/>
                <w:sz w:val="28"/>
                <w:szCs w:val="28"/>
              </w:rPr>
              <w:t>Descrierea situației actuale</w:t>
            </w:r>
          </w:p>
          <w:p w:rsidR="00D75238" w:rsidRPr="00FE526C" w:rsidRDefault="00D75238" w:rsidP="00D75238">
            <w:pPr>
              <w:spacing w:before="120" w:after="120"/>
              <w:ind w:firstLine="1080"/>
              <w:jc w:val="both"/>
              <w:rPr>
                <w:rFonts w:ascii="Arial" w:hAnsi="Arial" w:cs="Arial"/>
                <w:bCs/>
                <w:sz w:val="28"/>
                <w:szCs w:val="28"/>
                <w:lang w:val="ro-RO"/>
              </w:rPr>
            </w:pPr>
            <w:r w:rsidRPr="00FE526C">
              <w:rPr>
                <w:rFonts w:ascii="Arial" w:hAnsi="Arial" w:cs="Arial"/>
                <w:bCs/>
                <w:sz w:val="28"/>
                <w:szCs w:val="28"/>
                <w:lang w:val="ro-RO"/>
              </w:rPr>
              <w:t>În temeiul art.6 din Legea nr.500/2002 privind finanțele publice, cu modificările și completările ulterioare, legile bugetare anuale pot fi modificate în cursul exercițiului bugetar prin legi de rectificare, elaborate cel mai târziu până la data de 30 noiembrie.</w:t>
            </w:r>
          </w:p>
          <w:p w:rsidR="00D75238" w:rsidRPr="00FE526C" w:rsidRDefault="00D75238" w:rsidP="00D75238">
            <w:pPr>
              <w:spacing w:before="120" w:after="120"/>
              <w:ind w:firstLine="1152"/>
              <w:jc w:val="both"/>
              <w:rPr>
                <w:rFonts w:ascii="Arial" w:hAnsi="Arial" w:cs="Arial"/>
                <w:bCs/>
                <w:sz w:val="28"/>
                <w:szCs w:val="28"/>
                <w:lang w:val="ro-RO"/>
              </w:rPr>
            </w:pPr>
            <w:r w:rsidRPr="00FE526C">
              <w:rPr>
                <w:rFonts w:ascii="Arial" w:hAnsi="Arial" w:cs="Arial"/>
                <w:bCs/>
                <w:sz w:val="28"/>
                <w:szCs w:val="28"/>
                <w:lang w:val="ro-RO"/>
              </w:rPr>
              <w:t>Totodată, potrivit prevederilor art.23 alin.(2) din Legea responsabilității fiscal-bugetare nr.69/2010, republicată, într-un an bugetar nu pot fi promovate mai mult de două rectificări bugetare și acestea nu pot fi promovate în primele 6 luni ale anului.</w:t>
            </w:r>
          </w:p>
          <w:p w:rsidR="00D75238" w:rsidRPr="00FE526C" w:rsidRDefault="00D75238" w:rsidP="00D75238">
            <w:pPr>
              <w:spacing w:before="120"/>
              <w:ind w:firstLine="1103"/>
              <w:jc w:val="both"/>
              <w:rPr>
                <w:rFonts w:ascii="Arial" w:hAnsi="Arial" w:cs="Arial"/>
                <w:sz w:val="28"/>
                <w:szCs w:val="28"/>
                <w:lang w:val="ro-RO"/>
              </w:rPr>
            </w:pPr>
            <w:r w:rsidRPr="00FE526C">
              <w:rPr>
                <w:rFonts w:ascii="Arial" w:hAnsi="Arial" w:cs="Arial"/>
                <w:bCs/>
                <w:sz w:val="28"/>
                <w:szCs w:val="28"/>
                <w:lang w:val="ro-RO"/>
              </w:rPr>
              <w:t xml:space="preserve">În acest context în prima parte a lunii septembrie 2017 a fost aprobată Ordonanța de urgență a Guvernului nr.63/2017 cu privire la rectificarea bugetului de stat pe anul 2017, care a avut ca principale obiective asigurarea fondurilor necesare pentru desfășurarea în bune condiții a activității unor instituții, ajustarea veniturilor și cheltuielilor bugetare în corelație cu rezultatele execuției bugetare pe primele șapte luni ale anului 2017 și cu evoluția prognozată a indicatorilor macroeconomici, precum și </w:t>
            </w:r>
            <w:r w:rsidRPr="00FE526C">
              <w:rPr>
                <w:rFonts w:ascii="Arial" w:hAnsi="Arial" w:cs="Arial"/>
                <w:sz w:val="28"/>
                <w:szCs w:val="28"/>
                <w:lang w:val="ro-RO"/>
              </w:rPr>
              <w:t xml:space="preserve">asigurarea fondurilor necesare pentru plata </w:t>
            </w:r>
            <w:r w:rsidRPr="00FE526C">
              <w:rPr>
                <w:rFonts w:ascii="Arial" w:hAnsi="Arial" w:cs="Arial"/>
                <w:sz w:val="28"/>
                <w:szCs w:val="28"/>
                <w:shd w:val="clear" w:color="auto" w:fill="FFFFFF"/>
                <w:lang w:val="ro-RO"/>
              </w:rPr>
              <w:t>majorărilor</w:t>
            </w:r>
            <w:r w:rsidRPr="00FE526C">
              <w:rPr>
                <w:rFonts w:ascii="Arial" w:hAnsi="Arial" w:cs="Arial"/>
                <w:sz w:val="28"/>
                <w:szCs w:val="28"/>
                <w:lang w:val="ro-RO"/>
              </w:rPr>
              <w:t xml:space="preserve"> salariale prevăzute în actele normative aprobate în prima parte a anului 2017.</w:t>
            </w:r>
          </w:p>
          <w:p w:rsidR="00D75238" w:rsidRPr="00FE526C" w:rsidRDefault="00D75238" w:rsidP="00D75238">
            <w:pPr>
              <w:spacing w:before="120" w:after="120"/>
              <w:ind w:firstLine="1152"/>
              <w:jc w:val="both"/>
              <w:rPr>
                <w:rFonts w:ascii="Arial" w:hAnsi="Arial" w:cs="Arial"/>
                <w:bCs/>
                <w:sz w:val="28"/>
                <w:szCs w:val="28"/>
                <w:lang w:val="ro-RO"/>
              </w:rPr>
            </w:pPr>
            <w:r w:rsidRPr="00FE526C">
              <w:rPr>
                <w:rFonts w:ascii="Arial" w:hAnsi="Arial" w:cs="Arial"/>
                <w:bCs/>
                <w:sz w:val="28"/>
                <w:szCs w:val="28"/>
                <w:lang w:val="ro-RO"/>
              </w:rPr>
              <w:lastRenderedPageBreak/>
              <w:t>Ca urmare a acestei rectificări bugetare deficitul bugetului general consolidat pe anul 2017 s-a menținut la nivelul de 2,96% din PIB în termeni cash.</w:t>
            </w:r>
          </w:p>
          <w:p w:rsidR="00E80B31" w:rsidRPr="00E80B31" w:rsidRDefault="00E80B31" w:rsidP="0038327B">
            <w:pPr>
              <w:spacing w:before="120" w:after="120"/>
              <w:ind w:firstLine="1152"/>
              <w:jc w:val="both"/>
              <w:rPr>
                <w:rFonts w:ascii="Arial" w:hAnsi="Arial" w:cs="Arial"/>
                <w:b/>
                <w:bCs/>
                <w:sz w:val="12"/>
                <w:szCs w:val="28"/>
                <w:lang w:val="ro-RO"/>
              </w:rPr>
            </w:pPr>
          </w:p>
          <w:p w:rsidR="00DC5927" w:rsidRPr="00FE526C" w:rsidRDefault="00DC5927" w:rsidP="0038327B">
            <w:pPr>
              <w:spacing w:before="120" w:after="120"/>
              <w:ind w:firstLine="1152"/>
              <w:jc w:val="both"/>
              <w:rPr>
                <w:rFonts w:ascii="Arial" w:hAnsi="Arial" w:cs="Arial"/>
                <w:bCs/>
                <w:sz w:val="28"/>
                <w:szCs w:val="28"/>
                <w:lang w:val="ro-RO"/>
              </w:rPr>
            </w:pPr>
            <w:r w:rsidRPr="00FE526C">
              <w:rPr>
                <w:rFonts w:ascii="Arial" w:hAnsi="Arial" w:cs="Arial"/>
                <w:b/>
                <w:bCs/>
                <w:sz w:val="28"/>
                <w:szCs w:val="28"/>
                <w:lang w:val="ro-RO"/>
              </w:rPr>
              <w:t>A doua rectificare bugetară pe anul 201</w:t>
            </w:r>
            <w:r w:rsidR="00D75238" w:rsidRPr="00FE526C">
              <w:rPr>
                <w:rFonts w:ascii="Arial" w:hAnsi="Arial" w:cs="Arial"/>
                <w:b/>
                <w:bCs/>
                <w:sz w:val="28"/>
                <w:szCs w:val="28"/>
                <w:lang w:val="ro-RO"/>
              </w:rPr>
              <w:t>7</w:t>
            </w:r>
            <w:r w:rsidRPr="00FE526C">
              <w:rPr>
                <w:rFonts w:ascii="Arial" w:hAnsi="Arial" w:cs="Arial"/>
                <w:b/>
                <w:bCs/>
                <w:sz w:val="28"/>
                <w:szCs w:val="28"/>
                <w:lang w:val="ro-RO"/>
              </w:rPr>
              <w:t xml:space="preserve">, </w:t>
            </w:r>
            <w:r w:rsidRPr="00FE526C">
              <w:rPr>
                <w:rFonts w:ascii="Arial" w:hAnsi="Arial" w:cs="Arial"/>
                <w:bCs/>
                <w:sz w:val="28"/>
                <w:szCs w:val="28"/>
                <w:lang w:val="ro-RO"/>
              </w:rPr>
              <w:t>propusă prin acest proiect de act normativ, este determinată de:</w:t>
            </w:r>
          </w:p>
          <w:p w:rsidR="00DC5927" w:rsidRPr="00FE526C" w:rsidRDefault="00DC5927" w:rsidP="009D3C03">
            <w:pPr>
              <w:numPr>
                <w:ilvl w:val="0"/>
                <w:numId w:val="9"/>
              </w:numPr>
              <w:spacing w:before="120" w:after="120"/>
              <w:jc w:val="both"/>
              <w:rPr>
                <w:rFonts w:ascii="Arial" w:hAnsi="Arial" w:cs="Arial"/>
                <w:sz w:val="28"/>
                <w:szCs w:val="28"/>
                <w:lang w:val="ro-RO"/>
              </w:rPr>
            </w:pPr>
            <w:r w:rsidRPr="00FE526C">
              <w:rPr>
                <w:rFonts w:ascii="Arial" w:hAnsi="Arial" w:cs="Arial"/>
                <w:sz w:val="28"/>
                <w:szCs w:val="28"/>
                <w:lang w:val="ro-RO"/>
              </w:rPr>
              <w:t>Analiza rezultatelor bugetare pe perioada 1 ianuarie – 30 septembrie 201</w:t>
            </w:r>
            <w:r w:rsidR="00D75238" w:rsidRPr="00FE526C">
              <w:rPr>
                <w:rFonts w:ascii="Arial" w:hAnsi="Arial" w:cs="Arial"/>
                <w:sz w:val="28"/>
                <w:szCs w:val="28"/>
                <w:lang w:val="ro-RO"/>
              </w:rPr>
              <w:t>7</w:t>
            </w:r>
            <w:r w:rsidRPr="00FE526C">
              <w:rPr>
                <w:rFonts w:ascii="Arial" w:hAnsi="Arial" w:cs="Arial"/>
                <w:sz w:val="28"/>
                <w:szCs w:val="28"/>
                <w:lang w:val="ro-RO"/>
              </w:rPr>
              <w:t xml:space="preserve"> care </w:t>
            </w:r>
            <w:r w:rsidRPr="00FE526C">
              <w:rPr>
                <w:rFonts w:ascii="Arial" w:hAnsi="Arial" w:cs="Arial"/>
                <w:bCs/>
                <w:sz w:val="28"/>
                <w:szCs w:val="28"/>
                <w:lang w:val="ro-RO"/>
              </w:rPr>
              <w:t xml:space="preserve">scoate în evidență un deficit de </w:t>
            </w:r>
            <w:r w:rsidR="00D75238" w:rsidRPr="00FE526C">
              <w:rPr>
                <w:rFonts w:ascii="Arial" w:hAnsi="Arial" w:cs="Arial"/>
                <w:bCs/>
                <w:sz w:val="28"/>
                <w:szCs w:val="28"/>
                <w:lang w:val="ro-RO"/>
              </w:rPr>
              <w:t>6</w:t>
            </w:r>
            <w:r w:rsidRPr="00FE526C">
              <w:rPr>
                <w:rFonts w:ascii="Arial" w:hAnsi="Arial" w:cs="Arial"/>
                <w:bCs/>
                <w:sz w:val="28"/>
                <w:szCs w:val="28"/>
                <w:lang w:val="ro-RO"/>
              </w:rPr>
              <w:t>,</w:t>
            </w:r>
            <w:r w:rsidR="00D75238" w:rsidRPr="00FE526C">
              <w:rPr>
                <w:rFonts w:ascii="Arial" w:hAnsi="Arial" w:cs="Arial"/>
                <w:bCs/>
                <w:sz w:val="28"/>
                <w:szCs w:val="28"/>
                <w:lang w:val="ro-RO"/>
              </w:rPr>
              <w:t>8</w:t>
            </w:r>
            <w:r w:rsidRPr="00FE526C">
              <w:rPr>
                <w:rFonts w:ascii="Arial" w:hAnsi="Arial" w:cs="Arial"/>
                <w:bCs/>
                <w:sz w:val="28"/>
                <w:szCs w:val="28"/>
                <w:lang w:val="ro-RO"/>
              </w:rPr>
              <w:t xml:space="preserve"> miliarde lei, respectiv 0,</w:t>
            </w:r>
            <w:r w:rsidR="00D75238" w:rsidRPr="00FE526C">
              <w:rPr>
                <w:rFonts w:ascii="Arial" w:hAnsi="Arial" w:cs="Arial"/>
                <w:bCs/>
                <w:sz w:val="28"/>
                <w:szCs w:val="28"/>
                <w:lang w:val="ro-RO"/>
              </w:rPr>
              <w:t>81</w:t>
            </w:r>
            <w:r w:rsidRPr="00FE526C">
              <w:rPr>
                <w:rFonts w:ascii="Arial" w:hAnsi="Arial" w:cs="Arial"/>
                <w:bCs/>
                <w:sz w:val="28"/>
                <w:szCs w:val="28"/>
                <w:lang w:val="ro-RO"/>
              </w:rPr>
              <w:t>% din PIB.</w:t>
            </w:r>
          </w:p>
          <w:p w:rsidR="00A24B3C" w:rsidRPr="00FE526C" w:rsidRDefault="00A24B3C" w:rsidP="009D3C03">
            <w:pPr>
              <w:pStyle w:val="ListParagraph"/>
              <w:numPr>
                <w:ilvl w:val="0"/>
                <w:numId w:val="12"/>
              </w:numPr>
              <w:autoSpaceDE w:val="0"/>
              <w:autoSpaceDN w:val="0"/>
              <w:adjustRightInd w:val="0"/>
              <w:spacing w:before="120" w:line="240" w:lineRule="auto"/>
              <w:jc w:val="both"/>
              <w:rPr>
                <w:rFonts w:ascii="Arial" w:hAnsi="Arial" w:cs="Arial"/>
                <w:sz w:val="28"/>
                <w:szCs w:val="28"/>
              </w:rPr>
            </w:pPr>
            <w:r w:rsidRPr="00FE526C">
              <w:rPr>
                <w:rFonts w:ascii="Arial" w:hAnsi="Arial" w:cs="Arial"/>
                <w:b/>
                <w:sz w:val="28"/>
                <w:szCs w:val="28"/>
              </w:rPr>
              <w:t xml:space="preserve">Cheltuielile bugetului general consolidat, </w:t>
            </w:r>
            <w:r w:rsidRPr="00FE526C">
              <w:rPr>
                <w:rFonts w:ascii="Arial" w:hAnsi="Arial" w:cs="Arial"/>
                <w:bCs/>
                <w:sz w:val="28"/>
                <w:szCs w:val="28"/>
              </w:rPr>
              <w:t xml:space="preserve">în sumă de </w:t>
            </w:r>
            <w:r w:rsidRPr="00FE526C">
              <w:rPr>
                <w:rFonts w:ascii="Arial" w:hAnsi="Arial" w:cs="Arial"/>
                <w:b/>
                <w:bCs/>
                <w:sz w:val="28"/>
                <w:szCs w:val="28"/>
              </w:rPr>
              <w:t>1</w:t>
            </w:r>
            <w:r w:rsidR="00D75238" w:rsidRPr="00FE526C">
              <w:rPr>
                <w:rFonts w:ascii="Arial" w:hAnsi="Arial" w:cs="Arial"/>
                <w:b/>
                <w:bCs/>
                <w:sz w:val="28"/>
                <w:szCs w:val="28"/>
              </w:rPr>
              <w:t>87</w:t>
            </w:r>
            <w:r w:rsidRPr="00FE526C">
              <w:rPr>
                <w:rFonts w:ascii="Arial" w:hAnsi="Arial" w:cs="Arial"/>
                <w:b/>
                <w:bCs/>
                <w:sz w:val="28"/>
                <w:szCs w:val="28"/>
              </w:rPr>
              <w:t>,</w:t>
            </w:r>
            <w:r w:rsidR="00D75238" w:rsidRPr="00FE526C">
              <w:rPr>
                <w:rFonts w:ascii="Arial" w:hAnsi="Arial" w:cs="Arial"/>
                <w:b/>
                <w:bCs/>
                <w:sz w:val="28"/>
                <w:szCs w:val="28"/>
              </w:rPr>
              <w:t>3</w:t>
            </w:r>
            <w:r w:rsidRPr="00FE526C">
              <w:rPr>
                <w:rFonts w:ascii="Arial" w:hAnsi="Arial" w:cs="Arial"/>
                <w:b/>
                <w:bCs/>
                <w:sz w:val="28"/>
                <w:szCs w:val="28"/>
              </w:rPr>
              <w:t xml:space="preserve"> miliarde lei, </w:t>
            </w:r>
            <w:r w:rsidRPr="00FE526C">
              <w:rPr>
                <w:rFonts w:ascii="Arial" w:hAnsi="Arial" w:cs="Arial"/>
                <w:bCs/>
                <w:sz w:val="28"/>
                <w:szCs w:val="28"/>
              </w:rPr>
              <w:t xml:space="preserve">au crescut în termeni nominali cu </w:t>
            </w:r>
            <w:r w:rsidR="00D75238" w:rsidRPr="00FE526C">
              <w:rPr>
                <w:rFonts w:ascii="Arial" w:hAnsi="Arial" w:cs="Arial"/>
                <w:bCs/>
                <w:sz w:val="28"/>
                <w:szCs w:val="28"/>
              </w:rPr>
              <w:t>10,5</w:t>
            </w:r>
            <w:r w:rsidRPr="00FE526C">
              <w:rPr>
                <w:rFonts w:ascii="Arial" w:hAnsi="Arial" w:cs="Arial"/>
                <w:bCs/>
                <w:sz w:val="28"/>
                <w:szCs w:val="28"/>
              </w:rPr>
              <w:t xml:space="preserve">% față de aceeași </w:t>
            </w:r>
            <w:r w:rsidR="00D75238" w:rsidRPr="00FE526C">
              <w:rPr>
                <w:rFonts w:ascii="Arial" w:hAnsi="Arial" w:cs="Arial"/>
                <w:bCs/>
                <w:sz w:val="28"/>
                <w:szCs w:val="28"/>
              </w:rPr>
              <w:t>perioadă din anul precedent;</w:t>
            </w:r>
          </w:p>
          <w:p w:rsidR="00DC5927" w:rsidRPr="00FE526C" w:rsidRDefault="00DC5927" w:rsidP="009D3C03">
            <w:pPr>
              <w:pStyle w:val="ListParagraph"/>
              <w:numPr>
                <w:ilvl w:val="0"/>
                <w:numId w:val="12"/>
              </w:numPr>
              <w:autoSpaceDE w:val="0"/>
              <w:autoSpaceDN w:val="0"/>
              <w:adjustRightInd w:val="0"/>
              <w:spacing w:before="120" w:line="240" w:lineRule="auto"/>
              <w:jc w:val="both"/>
              <w:rPr>
                <w:rFonts w:ascii="Arial" w:hAnsi="Arial" w:cs="Arial"/>
                <w:sz w:val="28"/>
                <w:szCs w:val="28"/>
              </w:rPr>
            </w:pPr>
            <w:r w:rsidRPr="00FE526C">
              <w:rPr>
                <w:rFonts w:ascii="Arial" w:hAnsi="Arial" w:cs="Arial"/>
                <w:b/>
                <w:bCs/>
                <w:sz w:val="28"/>
                <w:szCs w:val="28"/>
              </w:rPr>
              <w:t>Veniturile bugetului general consolidat</w:t>
            </w:r>
            <w:r w:rsidRPr="00FE526C">
              <w:rPr>
                <w:rFonts w:ascii="Arial" w:hAnsi="Arial" w:cs="Arial"/>
                <w:bCs/>
                <w:sz w:val="28"/>
                <w:szCs w:val="28"/>
              </w:rPr>
              <w:t xml:space="preserve">, în sumă de </w:t>
            </w:r>
            <w:r w:rsidRPr="00FE526C">
              <w:rPr>
                <w:rFonts w:ascii="Arial" w:hAnsi="Arial" w:cs="Arial"/>
                <w:b/>
                <w:bCs/>
                <w:sz w:val="28"/>
                <w:szCs w:val="28"/>
              </w:rPr>
              <w:t>1</w:t>
            </w:r>
            <w:r w:rsidR="00D75238" w:rsidRPr="00FE526C">
              <w:rPr>
                <w:rFonts w:ascii="Arial" w:hAnsi="Arial" w:cs="Arial"/>
                <w:b/>
                <w:bCs/>
                <w:sz w:val="28"/>
                <w:szCs w:val="28"/>
              </w:rPr>
              <w:t>80</w:t>
            </w:r>
            <w:r w:rsidRPr="00FE526C">
              <w:rPr>
                <w:rFonts w:ascii="Arial" w:hAnsi="Arial" w:cs="Arial"/>
                <w:b/>
                <w:bCs/>
                <w:sz w:val="28"/>
                <w:szCs w:val="28"/>
              </w:rPr>
              <w:t>,</w:t>
            </w:r>
            <w:r w:rsidR="00D75238" w:rsidRPr="00FE526C">
              <w:rPr>
                <w:rFonts w:ascii="Arial" w:hAnsi="Arial" w:cs="Arial"/>
                <w:b/>
                <w:bCs/>
                <w:sz w:val="28"/>
                <w:szCs w:val="28"/>
              </w:rPr>
              <w:t>4</w:t>
            </w:r>
            <w:r w:rsidRPr="00FE526C">
              <w:rPr>
                <w:rFonts w:ascii="Arial" w:hAnsi="Arial" w:cs="Arial"/>
                <w:b/>
                <w:bCs/>
                <w:sz w:val="28"/>
                <w:szCs w:val="28"/>
              </w:rPr>
              <w:t xml:space="preserve"> miliarde lei</w:t>
            </w:r>
            <w:r w:rsidRPr="00FE526C">
              <w:rPr>
                <w:rFonts w:ascii="Arial" w:hAnsi="Arial" w:cs="Arial"/>
                <w:bCs/>
                <w:sz w:val="28"/>
                <w:szCs w:val="28"/>
              </w:rPr>
              <w:t>, reprezentând 21,</w:t>
            </w:r>
            <w:r w:rsidR="00D75238" w:rsidRPr="00FE526C">
              <w:rPr>
                <w:rFonts w:ascii="Arial" w:hAnsi="Arial" w:cs="Arial"/>
                <w:bCs/>
                <w:sz w:val="28"/>
                <w:szCs w:val="28"/>
              </w:rPr>
              <w:t>6</w:t>
            </w:r>
            <w:r w:rsidRPr="00FE526C">
              <w:rPr>
                <w:rFonts w:ascii="Arial" w:hAnsi="Arial" w:cs="Arial"/>
                <w:bCs/>
                <w:sz w:val="28"/>
                <w:szCs w:val="28"/>
              </w:rPr>
              <w:t xml:space="preserve">% din PIB, au fost cu </w:t>
            </w:r>
            <w:r w:rsidR="00D75238" w:rsidRPr="00FE526C">
              <w:rPr>
                <w:rFonts w:ascii="Arial" w:hAnsi="Arial" w:cs="Arial"/>
                <w:bCs/>
                <w:sz w:val="28"/>
                <w:szCs w:val="28"/>
              </w:rPr>
              <w:t>8,8% mai mari</w:t>
            </w:r>
            <w:r w:rsidRPr="00FE526C">
              <w:rPr>
                <w:rFonts w:ascii="Arial" w:hAnsi="Arial" w:cs="Arial"/>
                <w:bCs/>
                <w:sz w:val="28"/>
                <w:szCs w:val="28"/>
              </w:rPr>
              <w:t xml:space="preserve"> în termeni nominali față de aceeași perioadă a anului precedent.</w:t>
            </w:r>
          </w:p>
          <w:p w:rsidR="00DC5927" w:rsidRPr="00FE526C" w:rsidRDefault="00DC5927" w:rsidP="009D3C03">
            <w:pPr>
              <w:pStyle w:val="ListParagraph"/>
              <w:numPr>
                <w:ilvl w:val="1"/>
                <w:numId w:val="9"/>
              </w:numPr>
              <w:spacing w:before="120" w:after="120" w:line="240" w:lineRule="auto"/>
              <w:ind w:left="1415" w:hanging="283"/>
              <w:jc w:val="both"/>
              <w:rPr>
                <w:rFonts w:ascii="Arial" w:hAnsi="Arial" w:cs="Arial"/>
                <w:strike/>
                <w:sz w:val="28"/>
                <w:szCs w:val="28"/>
              </w:rPr>
            </w:pPr>
            <w:r w:rsidRPr="00FE526C">
              <w:rPr>
                <w:rFonts w:ascii="Arial" w:hAnsi="Arial" w:cs="Arial"/>
                <w:sz w:val="28"/>
                <w:szCs w:val="28"/>
              </w:rPr>
              <w:t>Evoluția principalilor indicatori macroeconomici care stau la baza celei de-a doua rectificări bugetare pe anul 201</w:t>
            </w:r>
            <w:r w:rsidR="00D75238" w:rsidRPr="00FE526C">
              <w:rPr>
                <w:rFonts w:ascii="Arial" w:hAnsi="Arial" w:cs="Arial"/>
                <w:sz w:val="28"/>
                <w:szCs w:val="28"/>
              </w:rPr>
              <w:t>7</w:t>
            </w:r>
            <w:r w:rsidRPr="00FE526C">
              <w:rPr>
                <w:rFonts w:ascii="Arial" w:hAnsi="Arial" w:cs="Arial"/>
                <w:sz w:val="28"/>
                <w:szCs w:val="28"/>
              </w:rPr>
              <w:t>:</w:t>
            </w:r>
          </w:p>
          <w:p w:rsidR="006862BA" w:rsidRPr="00FE526C" w:rsidRDefault="006862BA" w:rsidP="009D3C03">
            <w:pPr>
              <w:keepNext/>
              <w:numPr>
                <w:ilvl w:val="0"/>
                <w:numId w:val="8"/>
              </w:numPr>
              <w:spacing w:before="120"/>
              <w:ind w:left="2095" w:hanging="283"/>
              <w:jc w:val="both"/>
              <w:rPr>
                <w:rFonts w:ascii="Arial" w:hAnsi="Arial" w:cs="Arial"/>
                <w:sz w:val="28"/>
                <w:szCs w:val="28"/>
                <w:lang w:val="ro-RO"/>
              </w:rPr>
            </w:pPr>
            <w:r w:rsidRPr="00FE526C">
              <w:rPr>
                <w:rFonts w:ascii="Arial" w:hAnsi="Arial" w:cs="Arial"/>
                <w:sz w:val="28"/>
                <w:szCs w:val="28"/>
                <w:lang w:val="ro-RO"/>
              </w:rPr>
              <w:t xml:space="preserve">În primul semestru din 2017 </w:t>
            </w:r>
            <w:r w:rsidRPr="00FE526C">
              <w:rPr>
                <w:rFonts w:ascii="Arial" w:hAnsi="Arial" w:cs="Arial"/>
                <w:b/>
                <w:sz w:val="28"/>
                <w:szCs w:val="28"/>
                <w:lang w:val="ro-RO"/>
              </w:rPr>
              <w:t xml:space="preserve">produsul intern brut a înregistrat o </w:t>
            </w:r>
            <w:proofErr w:type="spellStart"/>
            <w:r w:rsidRPr="00FE526C">
              <w:rPr>
                <w:rFonts w:ascii="Arial" w:hAnsi="Arial" w:cs="Arial"/>
                <w:b/>
                <w:sz w:val="28"/>
                <w:szCs w:val="28"/>
                <w:lang w:val="ro-RO"/>
              </w:rPr>
              <w:t>creştere</w:t>
            </w:r>
            <w:proofErr w:type="spellEnd"/>
            <w:r w:rsidRPr="00FE526C">
              <w:rPr>
                <w:rFonts w:ascii="Arial" w:hAnsi="Arial" w:cs="Arial"/>
                <w:b/>
                <w:sz w:val="28"/>
                <w:szCs w:val="28"/>
                <w:lang w:val="ro-RO"/>
              </w:rPr>
              <w:t xml:space="preserve"> reală de 5,9%, </w:t>
            </w:r>
            <w:r w:rsidRPr="00FE526C">
              <w:rPr>
                <w:rFonts w:ascii="Arial" w:hAnsi="Arial" w:cs="Arial"/>
                <w:sz w:val="28"/>
                <w:szCs w:val="28"/>
                <w:lang w:val="ro-RO"/>
              </w:rPr>
              <w:t xml:space="preserve">datorită consumului, </w:t>
            </w:r>
            <w:proofErr w:type="spellStart"/>
            <w:r w:rsidRPr="00FE526C">
              <w:rPr>
                <w:rFonts w:ascii="Arial" w:hAnsi="Arial" w:cs="Arial"/>
                <w:sz w:val="28"/>
                <w:szCs w:val="28"/>
                <w:lang w:val="ro-RO"/>
              </w:rPr>
              <w:t>investitiilor</w:t>
            </w:r>
            <w:proofErr w:type="spellEnd"/>
            <w:r w:rsidRPr="00FE526C">
              <w:rPr>
                <w:rFonts w:ascii="Arial" w:hAnsi="Arial" w:cs="Arial"/>
                <w:sz w:val="28"/>
                <w:szCs w:val="28"/>
                <w:lang w:val="ro-RO"/>
              </w:rPr>
              <w:t xml:space="preserve"> private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cererii externe</w:t>
            </w:r>
            <w:r w:rsidRPr="00FE526C">
              <w:rPr>
                <w:rFonts w:ascii="Arial" w:hAnsi="Arial" w:cs="Arial"/>
                <w:b/>
                <w:sz w:val="28"/>
                <w:szCs w:val="28"/>
                <w:lang w:val="ro-RO"/>
              </w:rPr>
              <w:t xml:space="preserve">. </w:t>
            </w:r>
            <w:proofErr w:type="spellStart"/>
            <w:r w:rsidRPr="00FE526C">
              <w:rPr>
                <w:rFonts w:ascii="Arial" w:hAnsi="Arial" w:cs="Arial"/>
                <w:sz w:val="28"/>
                <w:szCs w:val="28"/>
                <w:lang w:val="ro-RO"/>
              </w:rPr>
              <w:t>Deşi</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creşterea</w:t>
            </w:r>
            <w:proofErr w:type="spellEnd"/>
            <w:r w:rsidRPr="00FE526C">
              <w:rPr>
                <w:rFonts w:ascii="Arial" w:hAnsi="Arial" w:cs="Arial"/>
                <w:sz w:val="28"/>
                <w:szCs w:val="28"/>
                <w:lang w:val="ro-RO"/>
              </w:rPr>
              <w:t xml:space="preserve"> puterii de cumpărare este net superioară celei înregistrate în 2016, consumul </w:t>
            </w:r>
            <w:proofErr w:type="spellStart"/>
            <w:r w:rsidRPr="00FE526C">
              <w:rPr>
                <w:rFonts w:ascii="Arial" w:hAnsi="Arial" w:cs="Arial"/>
                <w:sz w:val="28"/>
                <w:szCs w:val="28"/>
                <w:lang w:val="ro-RO"/>
              </w:rPr>
              <w:t>populaţiei</w:t>
            </w:r>
            <w:proofErr w:type="spellEnd"/>
            <w:r w:rsidRPr="00FE526C">
              <w:rPr>
                <w:rFonts w:ascii="Arial" w:hAnsi="Arial" w:cs="Arial"/>
                <w:sz w:val="28"/>
                <w:szCs w:val="28"/>
                <w:lang w:val="ro-RO"/>
              </w:rPr>
              <w:t xml:space="preserve"> înregistrează o dinamică sub cea de anul trecut, respectiv 7,6% </w:t>
            </w:r>
            <w:proofErr w:type="spellStart"/>
            <w:r w:rsidRPr="00FE526C">
              <w:rPr>
                <w:rFonts w:ascii="Arial" w:hAnsi="Arial" w:cs="Arial"/>
                <w:sz w:val="28"/>
                <w:szCs w:val="28"/>
                <w:lang w:val="ro-RO"/>
              </w:rPr>
              <w:t>faţă</w:t>
            </w:r>
            <w:proofErr w:type="spellEnd"/>
            <w:r w:rsidRPr="00FE526C">
              <w:rPr>
                <w:rFonts w:ascii="Arial" w:hAnsi="Arial" w:cs="Arial"/>
                <w:sz w:val="28"/>
                <w:szCs w:val="28"/>
                <w:lang w:val="ro-RO"/>
              </w:rPr>
              <w:t xml:space="preserve"> de 9,8% în primul semestru din 2016. </w:t>
            </w:r>
          </w:p>
          <w:p w:rsidR="006862BA" w:rsidRPr="00FE526C" w:rsidRDefault="006862BA" w:rsidP="009D3C03">
            <w:pPr>
              <w:keepNext/>
              <w:numPr>
                <w:ilvl w:val="0"/>
                <w:numId w:val="8"/>
              </w:numPr>
              <w:spacing w:before="120"/>
              <w:ind w:left="2095" w:hanging="283"/>
              <w:jc w:val="both"/>
              <w:rPr>
                <w:rFonts w:ascii="Arial" w:hAnsi="Arial" w:cs="Arial"/>
                <w:sz w:val="28"/>
                <w:szCs w:val="28"/>
                <w:lang w:val="ro-RO"/>
              </w:rPr>
            </w:pPr>
            <w:r w:rsidRPr="00FE526C">
              <w:rPr>
                <w:rFonts w:ascii="Arial" w:hAnsi="Arial" w:cs="Arial"/>
                <w:sz w:val="28"/>
                <w:szCs w:val="28"/>
                <w:lang w:val="ro-RO"/>
              </w:rPr>
              <w:t>Formarea</w:t>
            </w:r>
            <w:r w:rsidR="005B4599" w:rsidRPr="00FE526C">
              <w:rPr>
                <w:rFonts w:ascii="Arial" w:hAnsi="Arial" w:cs="Arial"/>
                <w:sz w:val="28"/>
                <w:szCs w:val="28"/>
                <w:lang w:val="ro-RO"/>
              </w:rPr>
              <w:t xml:space="preserve"> </w:t>
            </w:r>
            <w:r w:rsidRPr="00FE526C">
              <w:rPr>
                <w:rFonts w:ascii="Arial" w:hAnsi="Arial" w:cs="Arial"/>
                <w:sz w:val="28"/>
                <w:szCs w:val="28"/>
                <w:lang w:val="ro-RO"/>
              </w:rPr>
              <w:t xml:space="preserve">brută de capital s-a majorat cu 4,2%. Pe componente, </w:t>
            </w:r>
            <w:proofErr w:type="spellStart"/>
            <w:r w:rsidRPr="00FE526C">
              <w:rPr>
                <w:rFonts w:ascii="Arial" w:hAnsi="Arial" w:cs="Arial"/>
                <w:sz w:val="28"/>
                <w:szCs w:val="28"/>
                <w:lang w:val="ro-RO"/>
              </w:rPr>
              <w:t>investiţiile</w:t>
            </w:r>
            <w:proofErr w:type="spellEnd"/>
            <w:r w:rsidRPr="00FE526C">
              <w:rPr>
                <w:rFonts w:ascii="Arial" w:hAnsi="Arial" w:cs="Arial"/>
                <w:sz w:val="28"/>
                <w:szCs w:val="28"/>
                <w:lang w:val="ro-RO"/>
              </w:rPr>
              <w:t xml:space="preserve"> brute (formarea brută de capital fix) s-au redus cu 0,3%, în timp ce modificarea stocurilor, cea de-a doua componentă a formării brute de capital, a avut o </w:t>
            </w:r>
            <w:proofErr w:type="spellStart"/>
            <w:r w:rsidRPr="00FE526C">
              <w:rPr>
                <w:rFonts w:ascii="Arial" w:hAnsi="Arial" w:cs="Arial"/>
                <w:sz w:val="28"/>
                <w:szCs w:val="28"/>
                <w:lang w:val="ro-RO"/>
              </w:rPr>
              <w:t>contribuţie</w:t>
            </w:r>
            <w:proofErr w:type="spellEnd"/>
            <w:r w:rsidRPr="00FE526C">
              <w:rPr>
                <w:rFonts w:ascii="Arial" w:hAnsi="Arial" w:cs="Arial"/>
                <w:sz w:val="28"/>
                <w:szCs w:val="28"/>
                <w:lang w:val="ro-RO"/>
              </w:rPr>
              <w:t xml:space="preserve"> pozitivă, de 0,9 puncte procentuale, la </w:t>
            </w:r>
            <w:proofErr w:type="spellStart"/>
            <w:r w:rsidRPr="00FE526C">
              <w:rPr>
                <w:rFonts w:ascii="Arial" w:hAnsi="Arial" w:cs="Arial"/>
                <w:sz w:val="28"/>
                <w:szCs w:val="28"/>
                <w:lang w:val="ro-RO"/>
              </w:rPr>
              <w:t>creşterea</w:t>
            </w:r>
            <w:proofErr w:type="spellEnd"/>
            <w:r w:rsidRPr="00FE526C">
              <w:rPr>
                <w:rFonts w:ascii="Arial" w:hAnsi="Arial" w:cs="Arial"/>
                <w:sz w:val="28"/>
                <w:szCs w:val="28"/>
                <w:lang w:val="ro-RO"/>
              </w:rPr>
              <w:t xml:space="preserve"> PIB, </w:t>
            </w:r>
            <w:proofErr w:type="spellStart"/>
            <w:r w:rsidRPr="00FE526C">
              <w:rPr>
                <w:rFonts w:ascii="Arial" w:hAnsi="Arial" w:cs="Arial"/>
                <w:sz w:val="28"/>
                <w:szCs w:val="28"/>
                <w:lang w:val="ro-RO"/>
              </w:rPr>
              <w:t>evoluţia</w:t>
            </w:r>
            <w:proofErr w:type="spellEnd"/>
            <w:r w:rsidRPr="00FE526C">
              <w:rPr>
                <w:rFonts w:ascii="Arial" w:hAnsi="Arial" w:cs="Arial"/>
                <w:sz w:val="28"/>
                <w:szCs w:val="28"/>
                <w:lang w:val="ro-RO"/>
              </w:rPr>
              <w:t xml:space="preserve"> fiind în </w:t>
            </w:r>
            <w:proofErr w:type="spellStart"/>
            <w:r w:rsidRPr="00FE526C">
              <w:rPr>
                <w:rFonts w:ascii="Arial" w:hAnsi="Arial" w:cs="Arial"/>
                <w:sz w:val="28"/>
                <w:szCs w:val="28"/>
                <w:lang w:val="ro-RO"/>
              </w:rPr>
              <w:t>concordanţă</w:t>
            </w:r>
            <w:proofErr w:type="spellEnd"/>
            <w:r w:rsidRPr="00FE526C">
              <w:rPr>
                <w:rFonts w:ascii="Arial" w:hAnsi="Arial" w:cs="Arial"/>
                <w:sz w:val="28"/>
                <w:szCs w:val="28"/>
                <w:lang w:val="ro-RO"/>
              </w:rPr>
              <w:t xml:space="preserve"> cu </w:t>
            </w:r>
            <w:proofErr w:type="spellStart"/>
            <w:r w:rsidRPr="00FE526C">
              <w:rPr>
                <w:rFonts w:ascii="Arial" w:hAnsi="Arial" w:cs="Arial"/>
                <w:sz w:val="28"/>
                <w:szCs w:val="28"/>
                <w:lang w:val="ro-RO"/>
              </w:rPr>
              <w:t>aşteptările</w:t>
            </w:r>
            <w:proofErr w:type="spellEnd"/>
            <w:r w:rsidRPr="00FE526C">
              <w:rPr>
                <w:rFonts w:ascii="Arial" w:hAnsi="Arial" w:cs="Arial"/>
                <w:sz w:val="28"/>
                <w:szCs w:val="28"/>
                <w:lang w:val="ro-RO"/>
              </w:rPr>
              <w:t xml:space="preserve"> sectorului privat de </w:t>
            </w:r>
            <w:proofErr w:type="spellStart"/>
            <w:r w:rsidRPr="00FE526C">
              <w:rPr>
                <w:rFonts w:ascii="Arial" w:hAnsi="Arial" w:cs="Arial"/>
                <w:sz w:val="28"/>
                <w:szCs w:val="28"/>
                <w:lang w:val="ro-RO"/>
              </w:rPr>
              <w:t>creştere</w:t>
            </w:r>
            <w:proofErr w:type="spellEnd"/>
            <w:r w:rsidRPr="00FE526C">
              <w:rPr>
                <w:rFonts w:ascii="Arial" w:hAnsi="Arial" w:cs="Arial"/>
                <w:sz w:val="28"/>
                <w:szCs w:val="28"/>
                <w:lang w:val="ro-RO"/>
              </w:rPr>
              <w:t xml:space="preserve"> a puterii de cumpărare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a cererii externe, precum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a procesului de reconstituire a stocurilor după </w:t>
            </w:r>
            <w:proofErr w:type="spellStart"/>
            <w:r w:rsidRPr="00FE526C">
              <w:rPr>
                <w:rFonts w:ascii="Arial" w:hAnsi="Arial" w:cs="Arial"/>
                <w:sz w:val="28"/>
                <w:szCs w:val="28"/>
                <w:lang w:val="ro-RO"/>
              </w:rPr>
              <w:t>evoluţiile</w:t>
            </w:r>
            <w:proofErr w:type="spellEnd"/>
            <w:r w:rsidRPr="00FE526C">
              <w:rPr>
                <w:rFonts w:ascii="Arial" w:hAnsi="Arial" w:cs="Arial"/>
                <w:sz w:val="28"/>
                <w:szCs w:val="28"/>
                <w:lang w:val="ro-RO"/>
              </w:rPr>
              <w:t xml:space="preserve"> din anii </w:t>
            </w:r>
            <w:proofErr w:type="spellStart"/>
            <w:r w:rsidRPr="00FE526C">
              <w:rPr>
                <w:rFonts w:ascii="Arial" w:hAnsi="Arial" w:cs="Arial"/>
                <w:sz w:val="28"/>
                <w:szCs w:val="28"/>
                <w:lang w:val="ro-RO"/>
              </w:rPr>
              <w:t>precedenţi</w:t>
            </w:r>
            <w:proofErr w:type="spellEnd"/>
            <w:r w:rsidRPr="00FE526C">
              <w:rPr>
                <w:rFonts w:ascii="Arial" w:hAnsi="Arial" w:cs="Arial"/>
                <w:sz w:val="28"/>
                <w:szCs w:val="28"/>
                <w:lang w:val="ro-RO"/>
              </w:rPr>
              <w:t xml:space="preserve">. </w:t>
            </w:r>
          </w:p>
          <w:p w:rsidR="006862BA" w:rsidRPr="00FE526C" w:rsidRDefault="006862BA" w:rsidP="009D3C03">
            <w:pPr>
              <w:keepNext/>
              <w:numPr>
                <w:ilvl w:val="0"/>
                <w:numId w:val="8"/>
              </w:numPr>
              <w:spacing w:before="120"/>
              <w:ind w:left="2095" w:hanging="283"/>
              <w:jc w:val="both"/>
              <w:rPr>
                <w:rFonts w:ascii="Arial" w:hAnsi="Arial" w:cs="Arial"/>
                <w:sz w:val="28"/>
                <w:szCs w:val="28"/>
                <w:lang w:val="ro-RO"/>
              </w:rPr>
            </w:pPr>
            <w:r w:rsidRPr="00FE526C">
              <w:rPr>
                <w:rFonts w:ascii="Arial" w:hAnsi="Arial" w:cs="Arial"/>
                <w:sz w:val="28"/>
                <w:szCs w:val="28"/>
                <w:lang w:val="ro-RO"/>
              </w:rPr>
              <w:t xml:space="preserve">Exportul net a înregistrat o </w:t>
            </w:r>
            <w:proofErr w:type="spellStart"/>
            <w:r w:rsidRPr="00FE526C">
              <w:rPr>
                <w:rFonts w:ascii="Arial" w:hAnsi="Arial" w:cs="Arial"/>
                <w:sz w:val="28"/>
                <w:szCs w:val="28"/>
                <w:lang w:val="ro-RO"/>
              </w:rPr>
              <w:t>uşoară</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contribuţie</w:t>
            </w:r>
            <w:proofErr w:type="spellEnd"/>
            <w:r w:rsidRPr="00FE526C">
              <w:rPr>
                <w:rFonts w:ascii="Arial" w:hAnsi="Arial" w:cs="Arial"/>
                <w:sz w:val="28"/>
                <w:szCs w:val="28"/>
                <w:lang w:val="ro-RO"/>
              </w:rPr>
              <w:t xml:space="preserve"> negativă la </w:t>
            </w:r>
            <w:proofErr w:type="spellStart"/>
            <w:r w:rsidRPr="00FE526C">
              <w:rPr>
                <w:rFonts w:ascii="Arial" w:hAnsi="Arial" w:cs="Arial"/>
                <w:sz w:val="28"/>
                <w:szCs w:val="28"/>
                <w:lang w:val="ro-RO"/>
              </w:rPr>
              <w:t>creşterea</w:t>
            </w:r>
            <w:proofErr w:type="spellEnd"/>
            <w:r w:rsidRPr="00FE526C">
              <w:rPr>
                <w:rFonts w:ascii="Arial" w:hAnsi="Arial" w:cs="Arial"/>
                <w:sz w:val="28"/>
                <w:szCs w:val="28"/>
                <w:lang w:val="ro-RO"/>
              </w:rPr>
              <w:t xml:space="preserve"> reală a produsului intern brut (0,3 procente) datorită unei dinamici a exporturilor de bunuri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servicii comparativ cu cea a importurilor de bunuri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servicii mai favorabilă </w:t>
            </w:r>
            <w:proofErr w:type="spellStart"/>
            <w:r w:rsidRPr="00FE526C">
              <w:rPr>
                <w:rFonts w:ascii="Arial" w:hAnsi="Arial" w:cs="Arial"/>
                <w:sz w:val="28"/>
                <w:szCs w:val="28"/>
                <w:lang w:val="ro-RO"/>
              </w:rPr>
              <w:t>faţă</w:t>
            </w:r>
            <w:proofErr w:type="spellEnd"/>
            <w:r w:rsidRPr="00FE526C">
              <w:rPr>
                <w:rFonts w:ascii="Arial" w:hAnsi="Arial" w:cs="Arial"/>
                <w:sz w:val="28"/>
                <w:szCs w:val="28"/>
                <w:lang w:val="ro-RO"/>
              </w:rPr>
              <w:t xml:space="preserve"> de cea avută în vedere </w:t>
            </w:r>
            <w:proofErr w:type="spellStart"/>
            <w:r w:rsidRPr="00FE526C">
              <w:rPr>
                <w:rFonts w:ascii="Arial" w:hAnsi="Arial" w:cs="Arial"/>
                <w:sz w:val="28"/>
                <w:szCs w:val="28"/>
                <w:lang w:val="ro-RO"/>
              </w:rPr>
              <w:t>iniţial</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decât cea din semestrul I 2016 (-2,1 procente). Rata de </w:t>
            </w:r>
            <w:proofErr w:type="spellStart"/>
            <w:r w:rsidRPr="00FE526C">
              <w:rPr>
                <w:rFonts w:ascii="Arial" w:hAnsi="Arial" w:cs="Arial"/>
                <w:sz w:val="28"/>
                <w:szCs w:val="28"/>
                <w:lang w:val="ro-RO"/>
              </w:rPr>
              <w:t>creştere</w:t>
            </w:r>
            <w:proofErr w:type="spellEnd"/>
            <w:r w:rsidRPr="00FE526C">
              <w:rPr>
                <w:rFonts w:ascii="Arial" w:hAnsi="Arial" w:cs="Arial"/>
                <w:sz w:val="28"/>
                <w:szCs w:val="28"/>
                <w:lang w:val="ro-RO"/>
              </w:rPr>
              <w:t xml:space="preserve"> a exporturilor de bunuri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servicii a fost  10,4% în semestrul I a.c. comparativ cu perioada similară din 2016, iar cea a importurilor de bunuri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servicii de 10,8% (</w:t>
            </w:r>
            <w:proofErr w:type="spellStart"/>
            <w:r w:rsidRPr="00FE526C">
              <w:rPr>
                <w:rFonts w:ascii="Arial" w:hAnsi="Arial" w:cs="Arial"/>
                <w:sz w:val="28"/>
                <w:szCs w:val="28"/>
                <w:lang w:val="ro-RO"/>
              </w:rPr>
              <w:t>faţă</w:t>
            </w:r>
            <w:proofErr w:type="spellEnd"/>
            <w:r w:rsidRPr="00FE526C">
              <w:rPr>
                <w:rFonts w:ascii="Arial" w:hAnsi="Arial" w:cs="Arial"/>
                <w:sz w:val="28"/>
                <w:szCs w:val="28"/>
                <w:lang w:val="ro-RO"/>
              </w:rPr>
              <w:t xml:space="preserve"> de 5,6%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respectiv 8,5% utilizate la </w:t>
            </w:r>
            <w:proofErr w:type="spellStart"/>
            <w:r w:rsidRPr="00FE526C">
              <w:rPr>
                <w:rFonts w:ascii="Arial" w:hAnsi="Arial" w:cs="Arial"/>
                <w:sz w:val="28"/>
                <w:szCs w:val="28"/>
                <w:lang w:val="ro-RO"/>
              </w:rPr>
              <w:t>construcţia</w:t>
            </w:r>
            <w:proofErr w:type="spellEnd"/>
            <w:r w:rsidRPr="00FE526C">
              <w:rPr>
                <w:rFonts w:ascii="Arial" w:hAnsi="Arial" w:cs="Arial"/>
                <w:sz w:val="28"/>
                <w:szCs w:val="28"/>
                <w:lang w:val="ro-RO"/>
              </w:rPr>
              <w:t xml:space="preserve"> bugetului). </w:t>
            </w:r>
            <w:proofErr w:type="spellStart"/>
            <w:r w:rsidRPr="00FE526C">
              <w:rPr>
                <w:rFonts w:ascii="Arial" w:hAnsi="Arial" w:cs="Arial"/>
                <w:sz w:val="28"/>
                <w:szCs w:val="28"/>
                <w:lang w:val="ro-RO"/>
              </w:rPr>
              <w:t>Contribuţia</w:t>
            </w:r>
            <w:proofErr w:type="spellEnd"/>
            <w:r w:rsidRPr="00FE526C">
              <w:rPr>
                <w:rFonts w:ascii="Arial" w:hAnsi="Arial" w:cs="Arial"/>
                <w:sz w:val="28"/>
                <w:szCs w:val="28"/>
                <w:lang w:val="ro-RO"/>
              </w:rPr>
              <w:t xml:space="preserve"> exportului net la </w:t>
            </w:r>
            <w:proofErr w:type="spellStart"/>
            <w:r w:rsidRPr="00FE526C">
              <w:rPr>
                <w:rFonts w:ascii="Arial" w:hAnsi="Arial" w:cs="Arial"/>
                <w:sz w:val="28"/>
                <w:szCs w:val="28"/>
                <w:lang w:val="ro-RO"/>
              </w:rPr>
              <w:t>creşterea</w:t>
            </w:r>
            <w:proofErr w:type="spellEnd"/>
            <w:r w:rsidRPr="00FE526C">
              <w:rPr>
                <w:rFonts w:ascii="Arial" w:hAnsi="Arial" w:cs="Arial"/>
                <w:sz w:val="28"/>
                <w:szCs w:val="28"/>
                <w:lang w:val="ro-RO"/>
              </w:rPr>
              <w:t xml:space="preserve"> reală avută în vedere la fundamentarea bugetului pe anul 2017 a fost de -1,3 procente.</w:t>
            </w:r>
          </w:p>
          <w:p w:rsidR="006862BA" w:rsidRPr="00FE526C" w:rsidRDefault="006862BA" w:rsidP="009D3C03">
            <w:pPr>
              <w:keepNext/>
              <w:numPr>
                <w:ilvl w:val="0"/>
                <w:numId w:val="8"/>
              </w:numPr>
              <w:spacing w:before="120"/>
              <w:ind w:left="2095" w:hanging="283"/>
              <w:jc w:val="both"/>
              <w:rPr>
                <w:rFonts w:ascii="Arial" w:hAnsi="Arial" w:cs="Arial"/>
                <w:sz w:val="28"/>
                <w:szCs w:val="28"/>
                <w:lang w:val="ro-RO"/>
              </w:rPr>
            </w:pPr>
            <w:r w:rsidRPr="00FE526C">
              <w:rPr>
                <w:rFonts w:ascii="Arial" w:hAnsi="Arial" w:cs="Arial"/>
                <w:sz w:val="28"/>
                <w:szCs w:val="28"/>
                <w:lang w:val="ro-RO"/>
              </w:rPr>
              <w:t xml:space="preserve">Pe latura ofertei sunt de </w:t>
            </w:r>
            <w:proofErr w:type="spellStart"/>
            <w:r w:rsidRPr="00FE526C">
              <w:rPr>
                <w:rFonts w:ascii="Arial" w:hAnsi="Arial" w:cs="Arial"/>
                <w:sz w:val="28"/>
                <w:szCs w:val="28"/>
                <w:lang w:val="ro-RO"/>
              </w:rPr>
              <w:t>evidenţiat</w:t>
            </w:r>
            <w:proofErr w:type="spellEnd"/>
            <w:r w:rsidRPr="00FE526C">
              <w:rPr>
                <w:rFonts w:ascii="Arial" w:hAnsi="Arial" w:cs="Arial"/>
                <w:sz w:val="28"/>
                <w:szCs w:val="28"/>
                <w:lang w:val="ro-RO"/>
              </w:rPr>
              <w:t xml:space="preserve"> următoarele </w:t>
            </w:r>
            <w:proofErr w:type="spellStart"/>
            <w:r w:rsidRPr="00FE526C">
              <w:rPr>
                <w:rFonts w:ascii="Arial" w:hAnsi="Arial" w:cs="Arial"/>
                <w:sz w:val="28"/>
                <w:szCs w:val="28"/>
                <w:lang w:val="ro-RO"/>
              </w:rPr>
              <w:t>evoluţii</w:t>
            </w:r>
            <w:proofErr w:type="spellEnd"/>
            <w:r w:rsidRPr="00FE526C">
              <w:rPr>
                <w:rFonts w:ascii="Arial" w:hAnsi="Arial" w:cs="Arial"/>
                <w:sz w:val="28"/>
                <w:szCs w:val="28"/>
                <w:lang w:val="ro-RO"/>
              </w:rPr>
              <w:t xml:space="preserve">: valoarea adăugată brută din industrie s-a majorat cu 7,4%, cea din servicii cu 6,3%, iar din agricultură cu 2,6%, în timp ce valoarea adăugată brută din </w:t>
            </w:r>
            <w:proofErr w:type="spellStart"/>
            <w:r w:rsidRPr="00FE526C">
              <w:rPr>
                <w:rFonts w:ascii="Arial" w:hAnsi="Arial" w:cs="Arial"/>
                <w:sz w:val="28"/>
                <w:szCs w:val="28"/>
                <w:lang w:val="ro-RO"/>
              </w:rPr>
              <w:t>construcţii</w:t>
            </w:r>
            <w:proofErr w:type="spellEnd"/>
            <w:r w:rsidRPr="00FE526C">
              <w:rPr>
                <w:rFonts w:ascii="Arial" w:hAnsi="Arial" w:cs="Arial"/>
                <w:sz w:val="28"/>
                <w:szCs w:val="28"/>
                <w:lang w:val="ro-RO"/>
              </w:rPr>
              <w:t xml:space="preserve"> a scăzut cu 1,9%. Impozitele nete pe produs s-au majorat cu 3,8%.</w:t>
            </w:r>
          </w:p>
          <w:p w:rsidR="006862BA" w:rsidRPr="00FE526C" w:rsidRDefault="006862BA" w:rsidP="009D3C03">
            <w:pPr>
              <w:keepNext/>
              <w:numPr>
                <w:ilvl w:val="0"/>
                <w:numId w:val="8"/>
              </w:numPr>
              <w:spacing w:before="120"/>
              <w:ind w:left="2095" w:hanging="283"/>
              <w:jc w:val="both"/>
              <w:rPr>
                <w:rFonts w:ascii="Arial" w:hAnsi="Arial" w:cs="Arial"/>
                <w:sz w:val="28"/>
                <w:szCs w:val="28"/>
                <w:lang w:val="ro-RO"/>
              </w:rPr>
            </w:pPr>
            <w:r w:rsidRPr="00FE526C">
              <w:rPr>
                <w:rFonts w:ascii="Arial" w:hAnsi="Arial" w:cs="Arial"/>
                <w:sz w:val="28"/>
                <w:szCs w:val="28"/>
                <w:lang w:val="ro-RO"/>
              </w:rPr>
              <w:t xml:space="preserve">În primele opt luni ale anului 2017, </w:t>
            </w:r>
            <w:r w:rsidRPr="00FE526C">
              <w:rPr>
                <w:rFonts w:ascii="Arial" w:hAnsi="Arial" w:cs="Arial"/>
                <w:b/>
                <w:sz w:val="28"/>
                <w:szCs w:val="28"/>
                <w:lang w:val="ro-RO"/>
              </w:rPr>
              <w:t xml:space="preserve">volumul </w:t>
            </w:r>
            <w:proofErr w:type="spellStart"/>
            <w:r w:rsidRPr="00FE526C">
              <w:rPr>
                <w:rFonts w:ascii="Arial" w:hAnsi="Arial" w:cs="Arial"/>
                <w:b/>
                <w:sz w:val="28"/>
                <w:szCs w:val="28"/>
                <w:lang w:val="ro-RO"/>
              </w:rPr>
              <w:t>producţiei</w:t>
            </w:r>
            <w:proofErr w:type="spellEnd"/>
            <w:r w:rsidRPr="00FE526C">
              <w:rPr>
                <w:rFonts w:ascii="Arial" w:hAnsi="Arial" w:cs="Arial"/>
                <w:b/>
                <w:sz w:val="28"/>
                <w:szCs w:val="28"/>
                <w:lang w:val="ro-RO"/>
              </w:rPr>
              <w:t xml:space="preserve"> industriale</w:t>
            </w:r>
            <w:r w:rsidRPr="00FE526C">
              <w:rPr>
                <w:rFonts w:ascii="Arial" w:hAnsi="Arial" w:cs="Arial"/>
                <w:sz w:val="28"/>
                <w:szCs w:val="28"/>
                <w:lang w:val="ro-RO"/>
              </w:rPr>
              <w:t xml:space="preserve"> a crescut cu 8,2%, </w:t>
            </w:r>
            <w:proofErr w:type="spellStart"/>
            <w:r w:rsidRPr="00FE526C">
              <w:rPr>
                <w:rFonts w:ascii="Arial" w:hAnsi="Arial" w:cs="Arial"/>
                <w:sz w:val="28"/>
                <w:szCs w:val="28"/>
                <w:lang w:val="ro-RO"/>
              </w:rPr>
              <w:t>faţă</w:t>
            </w:r>
            <w:proofErr w:type="spellEnd"/>
            <w:r w:rsidRPr="00FE526C">
              <w:rPr>
                <w:rFonts w:ascii="Arial" w:hAnsi="Arial" w:cs="Arial"/>
                <w:sz w:val="28"/>
                <w:szCs w:val="28"/>
                <w:lang w:val="ro-RO"/>
              </w:rPr>
              <w:t xml:space="preserve"> de </w:t>
            </w:r>
            <w:proofErr w:type="spellStart"/>
            <w:r w:rsidRPr="00FE526C">
              <w:rPr>
                <w:rFonts w:ascii="Arial" w:hAnsi="Arial" w:cs="Arial"/>
                <w:sz w:val="28"/>
                <w:szCs w:val="28"/>
                <w:lang w:val="ro-RO"/>
              </w:rPr>
              <w:t>aceeaşi</w:t>
            </w:r>
            <w:proofErr w:type="spellEnd"/>
            <w:r w:rsidRPr="00FE526C">
              <w:rPr>
                <w:rFonts w:ascii="Arial" w:hAnsi="Arial" w:cs="Arial"/>
                <w:sz w:val="28"/>
                <w:szCs w:val="28"/>
                <w:lang w:val="ro-RO"/>
              </w:rPr>
              <w:t xml:space="preserve"> perioadă a anului anterior, cea mai mare </w:t>
            </w:r>
            <w:proofErr w:type="spellStart"/>
            <w:r w:rsidRPr="00FE526C">
              <w:rPr>
                <w:rFonts w:ascii="Arial" w:hAnsi="Arial" w:cs="Arial"/>
                <w:sz w:val="28"/>
                <w:szCs w:val="28"/>
                <w:lang w:val="ro-RO"/>
              </w:rPr>
              <w:t>creştere</w:t>
            </w:r>
            <w:proofErr w:type="spellEnd"/>
            <w:r w:rsidRPr="00FE526C">
              <w:rPr>
                <w:rFonts w:ascii="Arial" w:hAnsi="Arial" w:cs="Arial"/>
                <w:sz w:val="28"/>
                <w:szCs w:val="28"/>
                <w:lang w:val="ro-RO"/>
              </w:rPr>
              <w:t xml:space="preserve"> pentru această perioadă din ultimii </w:t>
            </w:r>
            <w:proofErr w:type="spellStart"/>
            <w:r w:rsidRPr="00FE526C">
              <w:rPr>
                <w:rFonts w:ascii="Arial" w:hAnsi="Arial" w:cs="Arial"/>
                <w:sz w:val="28"/>
                <w:szCs w:val="28"/>
                <w:lang w:val="ro-RO"/>
              </w:rPr>
              <w:t>şase</w:t>
            </w:r>
            <w:proofErr w:type="spellEnd"/>
            <w:r w:rsidRPr="00FE526C">
              <w:rPr>
                <w:rFonts w:ascii="Arial" w:hAnsi="Arial" w:cs="Arial"/>
                <w:sz w:val="28"/>
                <w:szCs w:val="28"/>
                <w:lang w:val="ro-RO"/>
              </w:rPr>
              <w:t xml:space="preserve"> ani. Aceasta s-a datorat, în principal, industriei prelucrătoare care a înregistrat o </w:t>
            </w:r>
            <w:proofErr w:type="spellStart"/>
            <w:r w:rsidRPr="00FE526C">
              <w:rPr>
                <w:rFonts w:ascii="Arial" w:hAnsi="Arial" w:cs="Arial"/>
                <w:sz w:val="28"/>
                <w:szCs w:val="28"/>
                <w:lang w:val="ro-RO"/>
              </w:rPr>
              <w:t>creştere</w:t>
            </w:r>
            <w:proofErr w:type="spellEnd"/>
            <w:r w:rsidRPr="00FE526C">
              <w:rPr>
                <w:rFonts w:ascii="Arial" w:hAnsi="Arial" w:cs="Arial"/>
                <w:sz w:val="28"/>
                <w:szCs w:val="28"/>
                <w:lang w:val="ro-RO"/>
              </w:rPr>
              <w:t xml:space="preserve"> de 8,9%.</w:t>
            </w:r>
            <w:r w:rsidRPr="00FE526C">
              <w:rPr>
                <w:rFonts w:ascii="Arial" w:hAnsi="Arial" w:cs="Arial"/>
                <w:sz w:val="28"/>
                <w:szCs w:val="28"/>
                <w:lang w:val="pt-BR"/>
              </w:rPr>
              <w:t xml:space="preserve"> </w:t>
            </w:r>
          </w:p>
          <w:p w:rsidR="006862BA" w:rsidRPr="00FE526C" w:rsidRDefault="006862BA" w:rsidP="009D3C03">
            <w:pPr>
              <w:keepNext/>
              <w:numPr>
                <w:ilvl w:val="0"/>
                <w:numId w:val="8"/>
              </w:numPr>
              <w:spacing w:before="120"/>
              <w:ind w:left="2095" w:hanging="283"/>
              <w:jc w:val="both"/>
              <w:rPr>
                <w:rFonts w:ascii="Arial" w:hAnsi="Arial" w:cs="Arial"/>
                <w:bCs/>
                <w:sz w:val="28"/>
                <w:szCs w:val="28"/>
                <w:lang w:val="ro-RO"/>
              </w:rPr>
            </w:pPr>
            <w:r w:rsidRPr="00FE526C">
              <w:rPr>
                <w:rFonts w:ascii="Arial" w:hAnsi="Arial" w:cs="Arial"/>
                <w:bCs/>
                <w:sz w:val="28"/>
                <w:szCs w:val="28"/>
                <w:lang w:val="ro-RO"/>
              </w:rPr>
              <w:t xml:space="preserve">În primele 8 luni </w:t>
            </w:r>
            <w:r w:rsidRPr="00FE526C">
              <w:rPr>
                <w:rFonts w:ascii="Arial" w:hAnsi="Arial" w:cs="Arial"/>
                <w:b/>
                <w:bCs/>
                <w:sz w:val="28"/>
                <w:szCs w:val="28"/>
                <w:lang w:val="ro-RO"/>
              </w:rPr>
              <w:t xml:space="preserve">volumul lucrărilor de </w:t>
            </w:r>
            <w:proofErr w:type="spellStart"/>
            <w:r w:rsidRPr="00FE526C">
              <w:rPr>
                <w:rFonts w:ascii="Arial" w:hAnsi="Arial" w:cs="Arial"/>
                <w:b/>
                <w:bCs/>
                <w:sz w:val="28"/>
                <w:szCs w:val="28"/>
                <w:lang w:val="ro-RO"/>
              </w:rPr>
              <w:t>construcţii</w:t>
            </w:r>
            <w:proofErr w:type="spellEnd"/>
            <w:r w:rsidRPr="00FE526C">
              <w:rPr>
                <w:rFonts w:ascii="Arial" w:hAnsi="Arial" w:cs="Arial"/>
                <w:bCs/>
                <w:sz w:val="28"/>
                <w:szCs w:val="28"/>
                <w:lang w:val="ro-RO"/>
              </w:rPr>
              <w:t xml:space="preserve"> a înregistrat o scădere de 4,9% </w:t>
            </w:r>
            <w:proofErr w:type="spellStart"/>
            <w:r w:rsidRPr="00FE526C">
              <w:rPr>
                <w:rFonts w:ascii="Arial" w:hAnsi="Arial" w:cs="Arial"/>
                <w:bCs/>
                <w:sz w:val="28"/>
                <w:szCs w:val="28"/>
                <w:lang w:val="ro-RO"/>
              </w:rPr>
              <w:t>faţă</w:t>
            </w:r>
            <w:proofErr w:type="spellEnd"/>
            <w:r w:rsidRPr="00FE526C">
              <w:rPr>
                <w:rFonts w:ascii="Arial" w:hAnsi="Arial" w:cs="Arial"/>
                <w:bCs/>
                <w:sz w:val="28"/>
                <w:szCs w:val="28"/>
                <w:lang w:val="ro-RO"/>
              </w:rPr>
              <w:t xml:space="preserve"> de perioada corespunzătoare a anului precedent. </w:t>
            </w:r>
            <w:proofErr w:type="spellStart"/>
            <w:r w:rsidRPr="00FE526C">
              <w:rPr>
                <w:rFonts w:ascii="Arial" w:hAnsi="Arial" w:cs="Arial"/>
                <w:bCs/>
                <w:sz w:val="28"/>
                <w:szCs w:val="28"/>
                <w:lang w:val="ro-RO"/>
              </w:rPr>
              <w:t>Creşterile</w:t>
            </w:r>
            <w:proofErr w:type="spellEnd"/>
            <w:r w:rsidRPr="00FE526C">
              <w:rPr>
                <w:rFonts w:ascii="Arial" w:hAnsi="Arial" w:cs="Arial"/>
                <w:bCs/>
                <w:sz w:val="28"/>
                <w:szCs w:val="28"/>
                <w:lang w:val="ro-RO"/>
              </w:rPr>
              <w:t xml:space="preserve"> semnificative realizate în sectorul imobiliar (+85,7%) au acoperit </w:t>
            </w:r>
            <w:proofErr w:type="spellStart"/>
            <w:r w:rsidRPr="00FE526C">
              <w:rPr>
                <w:rFonts w:ascii="Arial" w:hAnsi="Arial" w:cs="Arial"/>
                <w:bCs/>
                <w:sz w:val="28"/>
                <w:szCs w:val="28"/>
                <w:lang w:val="ro-RO"/>
              </w:rPr>
              <w:t>parţial</w:t>
            </w:r>
            <w:proofErr w:type="spellEnd"/>
            <w:r w:rsidRPr="00FE526C">
              <w:rPr>
                <w:rFonts w:ascii="Arial" w:hAnsi="Arial" w:cs="Arial"/>
                <w:bCs/>
                <w:sz w:val="28"/>
                <w:szCs w:val="28"/>
                <w:lang w:val="ro-RO"/>
              </w:rPr>
              <w:t xml:space="preserve"> diminuările înregistrate la </w:t>
            </w:r>
            <w:proofErr w:type="spellStart"/>
            <w:r w:rsidRPr="00FE526C">
              <w:rPr>
                <w:rFonts w:ascii="Arial" w:hAnsi="Arial" w:cs="Arial"/>
                <w:bCs/>
                <w:sz w:val="28"/>
                <w:szCs w:val="28"/>
                <w:lang w:val="ro-RO"/>
              </w:rPr>
              <w:t>construcţiile</w:t>
            </w:r>
            <w:proofErr w:type="spellEnd"/>
            <w:r w:rsidRPr="00FE526C">
              <w:rPr>
                <w:rFonts w:ascii="Arial" w:hAnsi="Arial" w:cs="Arial"/>
                <w:bCs/>
                <w:sz w:val="28"/>
                <w:szCs w:val="28"/>
                <w:lang w:val="ro-RO"/>
              </w:rPr>
              <w:t xml:space="preserve"> </w:t>
            </w:r>
            <w:proofErr w:type="spellStart"/>
            <w:r w:rsidRPr="00FE526C">
              <w:rPr>
                <w:rFonts w:ascii="Arial" w:hAnsi="Arial" w:cs="Arial"/>
                <w:bCs/>
                <w:sz w:val="28"/>
                <w:szCs w:val="28"/>
                <w:lang w:val="ro-RO"/>
              </w:rPr>
              <w:t>inginereşti</w:t>
            </w:r>
            <w:proofErr w:type="spellEnd"/>
            <w:r w:rsidRPr="00FE526C">
              <w:rPr>
                <w:rFonts w:ascii="Arial" w:hAnsi="Arial" w:cs="Arial"/>
                <w:bCs/>
                <w:sz w:val="28"/>
                <w:szCs w:val="28"/>
                <w:lang w:val="ro-RO"/>
              </w:rPr>
              <w:t xml:space="preserve"> (-25,5%) </w:t>
            </w:r>
            <w:proofErr w:type="spellStart"/>
            <w:r w:rsidRPr="00FE526C">
              <w:rPr>
                <w:rFonts w:ascii="Arial" w:hAnsi="Arial" w:cs="Arial"/>
                <w:bCs/>
                <w:sz w:val="28"/>
                <w:szCs w:val="28"/>
                <w:lang w:val="ro-RO"/>
              </w:rPr>
              <w:t>şi</w:t>
            </w:r>
            <w:proofErr w:type="spellEnd"/>
            <w:r w:rsidRPr="00FE526C">
              <w:rPr>
                <w:rFonts w:ascii="Arial" w:hAnsi="Arial" w:cs="Arial"/>
                <w:bCs/>
                <w:sz w:val="28"/>
                <w:szCs w:val="28"/>
                <w:lang w:val="ro-RO"/>
              </w:rPr>
              <w:t xml:space="preserve"> din sectorul clădirilor </w:t>
            </w:r>
            <w:proofErr w:type="spellStart"/>
            <w:r w:rsidRPr="00FE526C">
              <w:rPr>
                <w:rFonts w:ascii="Arial" w:hAnsi="Arial" w:cs="Arial"/>
                <w:bCs/>
                <w:sz w:val="28"/>
                <w:szCs w:val="28"/>
                <w:lang w:val="ro-RO"/>
              </w:rPr>
              <w:t>nerezidenţiale</w:t>
            </w:r>
            <w:proofErr w:type="spellEnd"/>
            <w:r w:rsidRPr="00FE526C">
              <w:rPr>
                <w:rFonts w:ascii="Arial" w:hAnsi="Arial" w:cs="Arial"/>
                <w:bCs/>
                <w:sz w:val="28"/>
                <w:szCs w:val="28"/>
                <w:lang w:val="ro-RO"/>
              </w:rPr>
              <w:t xml:space="preserve"> (-10,0%).</w:t>
            </w:r>
          </w:p>
          <w:p w:rsidR="006862BA" w:rsidRPr="00FE526C" w:rsidRDefault="006862BA" w:rsidP="009D3C03">
            <w:pPr>
              <w:keepNext/>
              <w:numPr>
                <w:ilvl w:val="0"/>
                <w:numId w:val="8"/>
              </w:numPr>
              <w:spacing w:before="120"/>
              <w:ind w:left="2095" w:hanging="283"/>
              <w:jc w:val="both"/>
              <w:rPr>
                <w:rFonts w:ascii="Arial" w:hAnsi="Arial" w:cs="Arial"/>
                <w:sz w:val="28"/>
                <w:szCs w:val="28"/>
                <w:lang w:val="ro-RO"/>
              </w:rPr>
            </w:pPr>
            <w:r w:rsidRPr="00FE526C">
              <w:rPr>
                <w:rFonts w:ascii="Arial" w:hAnsi="Arial" w:cs="Arial"/>
                <w:sz w:val="28"/>
                <w:szCs w:val="28"/>
                <w:lang w:val="ro-RO"/>
              </w:rPr>
              <w:t xml:space="preserve">Rezultatele economice de până în prezent argumentează posibilitatea realizării unei </w:t>
            </w:r>
            <w:proofErr w:type="spellStart"/>
            <w:r w:rsidRPr="00FE526C">
              <w:rPr>
                <w:rFonts w:ascii="Arial" w:hAnsi="Arial" w:cs="Arial"/>
                <w:b/>
                <w:sz w:val="28"/>
                <w:szCs w:val="28"/>
                <w:lang w:val="ro-RO"/>
              </w:rPr>
              <w:t>creşteri</w:t>
            </w:r>
            <w:proofErr w:type="spellEnd"/>
            <w:r w:rsidRPr="00FE526C">
              <w:rPr>
                <w:rFonts w:ascii="Arial" w:hAnsi="Arial" w:cs="Arial"/>
                <w:b/>
                <w:sz w:val="28"/>
                <w:szCs w:val="28"/>
                <w:lang w:val="ro-RO"/>
              </w:rPr>
              <w:t xml:space="preserve"> economice de 6,1%faţă de 5,2% cât se estima la elaborarea legii bugetului de stat. </w:t>
            </w:r>
            <w:proofErr w:type="spellStart"/>
            <w:r w:rsidRPr="00FE526C">
              <w:rPr>
                <w:rFonts w:ascii="Arial" w:hAnsi="Arial" w:cs="Arial"/>
                <w:b/>
                <w:sz w:val="28"/>
                <w:szCs w:val="28"/>
                <w:lang w:val="ro-RO"/>
              </w:rPr>
              <w:t>Deflatorul</w:t>
            </w:r>
            <w:proofErr w:type="spellEnd"/>
            <w:r w:rsidRPr="00FE526C">
              <w:rPr>
                <w:rFonts w:ascii="Arial" w:hAnsi="Arial" w:cs="Arial"/>
                <w:b/>
                <w:sz w:val="28"/>
                <w:szCs w:val="28"/>
                <w:lang w:val="ro-RO"/>
              </w:rPr>
              <w:t xml:space="preserve"> PIB pentru semestrul I 2017 a fost de 5,0%, </w:t>
            </w:r>
            <w:proofErr w:type="spellStart"/>
            <w:r w:rsidRPr="00FE526C">
              <w:rPr>
                <w:rFonts w:ascii="Arial" w:hAnsi="Arial" w:cs="Arial"/>
                <w:b/>
                <w:sz w:val="28"/>
                <w:szCs w:val="28"/>
                <w:lang w:val="ro-RO"/>
              </w:rPr>
              <w:t>faţă</w:t>
            </w:r>
            <w:proofErr w:type="spellEnd"/>
            <w:r w:rsidRPr="00FE526C">
              <w:rPr>
                <w:rFonts w:ascii="Arial" w:hAnsi="Arial" w:cs="Arial"/>
                <w:b/>
                <w:sz w:val="28"/>
                <w:szCs w:val="28"/>
                <w:lang w:val="ro-RO"/>
              </w:rPr>
              <w:t xml:space="preserve"> de 2,2% cât s-a avut în vedere </w:t>
            </w:r>
            <w:proofErr w:type="spellStart"/>
            <w:r w:rsidRPr="00FE526C">
              <w:rPr>
                <w:rFonts w:ascii="Arial" w:hAnsi="Arial" w:cs="Arial"/>
                <w:b/>
                <w:sz w:val="28"/>
                <w:szCs w:val="28"/>
                <w:lang w:val="ro-RO"/>
              </w:rPr>
              <w:t>iniţial</w:t>
            </w:r>
            <w:proofErr w:type="spellEnd"/>
            <w:r w:rsidRPr="00FE526C">
              <w:rPr>
                <w:rFonts w:ascii="Arial" w:hAnsi="Arial" w:cs="Arial"/>
                <w:b/>
                <w:sz w:val="28"/>
                <w:szCs w:val="28"/>
                <w:lang w:val="ro-RO"/>
              </w:rPr>
              <w:t xml:space="preserve"> pentru anul 2017. În aceste </w:t>
            </w:r>
            <w:proofErr w:type="spellStart"/>
            <w:r w:rsidRPr="00FE526C">
              <w:rPr>
                <w:rFonts w:ascii="Arial" w:hAnsi="Arial" w:cs="Arial"/>
                <w:b/>
                <w:sz w:val="28"/>
                <w:szCs w:val="28"/>
                <w:lang w:val="ro-RO"/>
              </w:rPr>
              <w:t>condiţii</w:t>
            </w:r>
            <w:proofErr w:type="spellEnd"/>
            <w:r w:rsidRPr="00FE526C">
              <w:rPr>
                <w:rFonts w:ascii="Arial" w:hAnsi="Arial" w:cs="Arial"/>
                <w:b/>
                <w:sz w:val="28"/>
                <w:szCs w:val="28"/>
                <w:lang w:val="ro-RO"/>
              </w:rPr>
              <w:t xml:space="preserve"> se estimează că valoarea nominală a PIB va fi de 842,5 miliarde lei</w:t>
            </w:r>
            <w:r w:rsidRPr="00FE526C">
              <w:rPr>
                <w:rFonts w:ascii="Arial" w:hAnsi="Arial" w:cs="Arial"/>
                <w:sz w:val="28"/>
                <w:szCs w:val="28"/>
                <w:lang w:val="ro-RO"/>
              </w:rPr>
              <w:t xml:space="preserve">, </w:t>
            </w:r>
            <w:proofErr w:type="spellStart"/>
            <w:r w:rsidRPr="00FE526C">
              <w:rPr>
                <w:rFonts w:ascii="Arial" w:hAnsi="Arial" w:cs="Arial"/>
                <w:sz w:val="28"/>
                <w:szCs w:val="28"/>
                <w:lang w:val="ro-RO"/>
              </w:rPr>
              <w:t>faţă</w:t>
            </w:r>
            <w:proofErr w:type="spellEnd"/>
            <w:r w:rsidRPr="00FE526C">
              <w:rPr>
                <w:rFonts w:ascii="Arial" w:hAnsi="Arial" w:cs="Arial"/>
                <w:sz w:val="28"/>
                <w:szCs w:val="28"/>
                <w:lang w:val="ro-RO"/>
              </w:rPr>
              <w:t xml:space="preserve"> de 815,2 miliarde lei cât s-a estimat </w:t>
            </w:r>
            <w:proofErr w:type="spellStart"/>
            <w:r w:rsidRPr="00FE526C">
              <w:rPr>
                <w:rFonts w:ascii="Arial" w:hAnsi="Arial" w:cs="Arial"/>
                <w:sz w:val="28"/>
                <w:szCs w:val="28"/>
                <w:lang w:val="ro-RO"/>
              </w:rPr>
              <w:t>iniţial</w:t>
            </w:r>
            <w:proofErr w:type="spellEnd"/>
            <w:r w:rsidRPr="00FE526C">
              <w:rPr>
                <w:rFonts w:ascii="Arial" w:hAnsi="Arial" w:cs="Arial"/>
                <w:sz w:val="28"/>
                <w:szCs w:val="28"/>
                <w:lang w:val="ro-RO"/>
              </w:rPr>
              <w:t>.</w:t>
            </w:r>
          </w:p>
          <w:p w:rsidR="006862BA" w:rsidRPr="00FE526C" w:rsidRDefault="006862BA" w:rsidP="009D3C03">
            <w:pPr>
              <w:keepNext/>
              <w:numPr>
                <w:ilvl w:val="0"/>
                <w:numId w:val="8"/>
              </w:numPr>
              <w:tabs>
                <w:tab w:val="num" w:pos="-1800"/>
                <w:tab w:val="num" w:pos="360"/>
              </w:tabs>
              <w:spacing w:before="120"/>
              <w:ind w:left="2095" w:hanging="283"/>
              <w:jc w:val="both"/>
              <w:rPr>
                <w:rFonts w:ascii="Arial" w:hAnsi="Arial" w:cs="Arial"/>
              </w:rPr>
            </w:pPr>
            <w:r w:rsidRPr="00FE526C">
              <w:rPr>
                <w:rFonts w:ascii="Arial" w:hAnsi="Arial" w:cs="Arial"/>
                <w:b/>
                <w:sz w:val="28"/>
                <w:szCs w:val="28"/>
                <w:lang w:val="ro-RO"/>
              </w:rPr>
              <w:t xml:space="preserve">Exporturile de bunuri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-au majorat  ritmul de cre</w:t>
            </w:r>
            <w:r w:rsidRPr="00FE526C">
              <w:rPr>
                <w:rFonts w:ascii="Tahoma" w:hAnsi="Tahoma" w:cs="Tahoma"/>
                <w:sz w:val="28"/>
                <w:szCs w:val="28"/>
                <w:lang w:val="ro-RO"/>
              </w:rPr>
              <w:t>ș</w:t>
            </w:r>
            <w:r w:rsidRPr="00FE526C">
              <w:rPr>
                <w:rFonts w:ascii="Arial" w:hAnsi="Arial" w:cs="Arial"/>
                <w:sz w:val="28"/>
                <w:szCs w:val="28"/>
                <w:lang w:val="ro-RO"/>
              </w:rPr>
              <w:t xml:space="preserve">tere de la 4,0%, în primele 8 </w:t>
            </w:r>
            <w:proofErr w:type="spellStart"/>
            <w:r w:rsidRPr="00FE526C">
              <w:rPr>
                <w:rFonts w:ascii="Arial" w:hAnsi="Arial" w:cs="Arial"/>
                <w:sz w:val="28"/>
                <w:szCs w:val="28"/>
                <w:lang w:val="ro-RO"/>
              </w:rPr>
              <w:t>Iuni</w:t>
            </w:r>
            <w:proofErr w:type="spellEnd"/>
            <w:r w:rsidRPr="00FE526C">
              <w:rPr>
                <w:rFonts w:ascii="Arial" w:hAnsi="Arial" w:cs="Arial"/>
                <w:sz w:val="28"/>
                <w:szCs w:val="28"/>
                <w:lang w:val="ro-RO"/>
              </w:rPr>
              <w:t xml:space="preserve"> ale anului 2016 la 9,6% în primele 8 luni din 2017. </w:t>
            </w:r>
            <w:r w:rsidRPr="00FE526C">
              <w:rPr>
                <w:rFonts w:ascii="Arial" w:hAnsi="Arial" w:cs="Arial"/>
                <w:sz w:val="28"/>
                <w:szCs w:val="28"/>
                <w:lang w:val="pt-BR"/>
              </w:rPr>
              <w:t>Exportul de bunuri a totalizat 41,0 mld euro ceea ce a însemnat o medie lunară de 5,1 mld euro faţă de 4,7 mld euro în perioada corespunzătoare din 2016. La export, cea mai mare creştere s-a înregistrat în primele 7 luni la bunurile de capital, respectiv 21,7%, comparativ cu numai 3,7% la bunuri de consum</w:t>
            </w:r>
            <w:r w:rsidRPr="00FE526C">
              <w:rPr>
                <w:rFonts w:ascii="Arial" w:hAnsi="Arial" w:cs="Arial"/>
                <w:sz w:val="28"/>
                <w:szCs w:val="28"/>
                <w:lang w:val="ro-RO"/>
              </w:rPr>
              <w:t>.</w:t>
            </w:r>
          </w:p>
          <w:p w:rsidR="006862BA" w:rsidRPr="00FE526C" w:rsidRDefault="006862BA" w:rsidP="009D3C03">
            <w:pPr>
              <w:keepNext/>
              <w:numPr>
                <w:ilvl w:val="0"/>
                <w:numId w:val="8"/>
              </w:numPr>
              <w:tabs>
                <w:tab w:val="num" w:pos="-1800"/>
                <w:tab w:val="num" w:pos="360"/>
              </w:tabs>
              <w:spacing w:before="120"/>
              <w:ind w:left="2095" w:hanging="283"/>
              <w:jc w:val="both"/>
              <w:rPr>
                <w:rFonts w:ascii="Arial" w:hAnsi="Arial" w:cs="Arial"/>
                <w:sz w:val="28"/>
                <w:szCs w:val="28"/>
                <w:lang w:val="ro-RO"/>
              </w:rPr>
            </w:pPr>
            <w:r w:rsidRPr="00FE526C">
              <w:rPr>
                <w:rFonts w:ascii="Arial" w:hAnsi="Arial" w:cs="Arial"/>
                <w:sz w:val="28"/>
                <w:szCs w:val="28"/>
                <w:lang w:val="ro-RO"/>
              </w:rPr>
              <w:t xml:space="preserve">În primele 8 luni ale anului 2017, structura exporturilor a fost dominată în </w:t>
            </w:r>
            <w:proofErr w:type="spellStart"/>
            <w:r w:rsidRPr="00FE526C">
              <w:rPr>
                <w:rFonts w:ascii="Arial" w:hAnsi="Arial" w:cs="Arial"/>
                <w:sz w:val="28"/>
                <w:szCs w:val="28"/>
                <w:lang w:val="ro-RO"/>
              </w:rPr>
              <w:t>proporţie</w:t>
            </w:r>
            <w:proofErr w:type="spellEnd"/>
            <w:r w:rsidRPr="00FE526C">
              <w:rPr>
                <w:rFonts w:ascii="Arial" w:hAnsi="Arial" w:cs="Arial"/>
                <w:sz w:val="28"/>
                <w:szCs w:val="28"/>
                <w:lang w:val="ro-RO"/>
              </w:rPr>
              <w:t xml:space="preserve"> de aproape 50% de livrările de bunuri din categoria </w:t>
            </w:r>
            <w:proofErr w:type="spellStart"/>
            <w:r w:rsidRPr="00FE526C">
              <w:rPr>
                <w:rFonts w:ascii="Arial" w:hAnsi="Arial" w:cs="Arial"/>
                <w:sz w:val="28"/>
                <w:szCs w:val="28"/>
                <w:lang w:val="ro-RO"/>
              </w:rPr>
              <w:t>maşinilor</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echipamentelor de transport. De asemenea, valori importante au înregistrat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exporturile de alte produse manufacturate (33,6%), în această grupă fiind cuprinse produsele prelucrate, clasificate în principal după materia primă (fier, </w:t>
            </w:r>
            <w:proofErr w:type="spellStart"/>
            <w:r w:rsidRPr="00FE526C">
              <w:rPr>
                <w:rFonts w:ascii="Arial" w:hAnsi="Arial" w:cs="Arial"/>
                <w:sz w:val="28"/>
                <w:szCs w:val="28"/>
                <w:lang w:val="ro-RO"/>
              </w:rPr>
              <w:t>oţel</w:t>
            </w:r>
            <w:proofErr w:type="spellEnd"/>
            <w:r w:rsidRPr="00FE526C">
              <w:rPr>
                <w:rFonts w:ascii="Arial" w:hAnsi="Arial" w:cs="Arial"/>
                <w:sz w:val="28"/>
                <w:szCs w:val="28"/>
                <w:lang w:val="ro-RO"/>
              </w:rPr>
              <w:t xml:space="preserve">, cauciuc, metal etc.) necesare pentru </w:t>
            </w:r>
            <w:proofErr w:type="spellStart"/>
            <w:r w:rsidRPr="00FE526C">
              <w:rPr>
                <w:rFonts w:ascii="Arial" w:hAnsi="Arial" w:cs="Arial"/>
                <w:sz w:val="28"/>
                <w:szCs w:val="28"/>
                <w:lang w:val="ro-RO"/>
              </w:rPr>
              <w:t>producţia</w:t>
            </w:r>
            <w:proofErr w:type="spellEnd"/>
            <w:r w:rsidRPr="00FE526C">
              <w:rPr>
                <w:rFonts w:ascii="Arial" w:hAnsi="Arial" w:cs="Arial"/>
                <w:sz w:val="28"/>
                <w:szCs w:val="28"/>
                <w:lang w:val="ro-RO"/>
              </w:rPr>
              <w:t xml:space="preserve"> industrială. </w:t>
            </w:r>
          </w:p>
          <w:p w:rsidR="006862BA" w:rsidRPr="00FE526C" w:rsidRDefault="006862BA" w:rsidP="009D3C03">
            <w:pPr>
              <w:keepNext/>
              <w:numPr>
                <w:ilvl w:val="0"/>
                <w:numId w:val="8"/>
              </w:numPr>
              <w:tabs>
                <w:tab w:val="num" w:pos="-1800"/>
                <w:tab w:val="num" w:pos="360"/>
              </w:tabs>
              <w:spacing w:before="120"/>
              <w:ind w:left="2095" w:hanging="283"/>
              <w:jc w:val="both"/>
              <w:rPr>
                <w:rFonts w:ascii="Arial" w:hAnsi="Arial" w:cs="Arial"/>
                <w:sz w:val="28"/>
                <w:szCs w:val="28"/>
                <w:lang w:val="ro-RO"/>
              </w:rPr>
            </w:pPr>
            <w:r w:rsidRPr="00FE526C">
              <w:rPr>
                <w:rFonts w:ascii="Arial" w:hAnsi="Arial" w:cs="Arial"/>
                <w:b/>
                <w:sz w:val="28"/>
                <w:szCs w:val="28"/>
                <w:lang w:val="ro-RO"/>
              </w:rPr>
              <w:t>Importurile de bunuri</w:t>
            </w:r>
            <w:r w:rsidRPr="00FE526C">
              <w:rPr>
                <w:rFonts w:ascii="Arial" w:hAnsi="Arial" w:cs="Arial"/>
                <w:sz w:val="28"/>
                <w:szCs w:val="28"/>
                <w:lang w:val="ro-RO"/>
              </w:rPr>
              <w:t xml:space="preserve"> au crescut, în primele 8 luni ale anului 2017 cu 12,2%, </w:t>
            </w:r>
            <w:proofErr w:type="spellStart"/>
            <w:r w:rsidRPr="00FE526C">
              <w:rPr>
                <w:rFonts w:ascii="Arial" w:hAnsi="Arial" w:cs="Arial"/>
                <w:sz w:val="28"/>
                <w:szCs w:val="28"/>
                <w:lang w:val="ro-RO"/>
              </w:rPr>
              <w:t>faţă</w:t>
            </w:r>
            <w:proofErr w:type="spellEnd"/>
            <w:r w:rsidRPr="00FE526C">
              <w:rPr>
                <w:rFonts w:ascii="Arial" w:hAnsi="Arial" w:cs="Arial"/>
                <w:sz w:val="28"/>
                <w:szCs w:val="28"/>
                <w:lang w:val="ro-RO"/>
              </w:rPr>
              <w:t xml:space="preserve"> de majorarea cu 6,8% înregistrată în perioada corespunzătoare din 2016. </w:t>
            </w:r>
          </w:p>
          <w:p w:rsidR="006862BA" w:rsidRPr="00FE526C" w:rsidRDefault="006862BA" w:rsidP="006862BA">
            <w:pPr>
              <w:keepNext/>
              <w:spacing w:before="120"/>
              <w:ind w:left="2095"/>
              <w:jc w:val="both"/>
              <w:rPr>
                <w:rFonts w:ascii="Arial" w:hAnsi="Arial" w:cs="Arial"/>
                <w:sz w:val="28"/>
                <w:szCs w:val="28"/>
                <w:lang w:val="ro-RO"/>
              </w:rPr>
            </w:pPr>
            <w:r w:rsidRPr="00FE526C">
              <w:rPr>
                <w:rFonts w:ascii="Arial" w:hAnsi="Arial" w:cs="Arial"/>
                <w:sz w:val="28"/>
                <w:szCs w:val="28"/>
                <w:lang w:val="ro-RO"/>
              </w:rPr>
              <w:t xml:space="preserve">Este de </w:t>
            </w:r>
            <w:proofErr w:type="spellStart"/>
            <w:r w:rsidRPr="00FE526C">
              <w:rPr>
                <w:rFonts w:ascii="Arial" w:hAnsi="Arial" w:cs="Arial"/>
                <w:sz w:val="28"/>
                <w:szCs w:val="28"/>
                <w:lang w:val="ro-RO"/>
              </w:rPr>
              <w:t>menţionat</w:t>
            </w:r>
            <w:proofErr w:type="spellEnd"/>
            <w:r w:rsidRPr="00FE526C">
              <w:rPr>
                <w:rFonts w:ascii="Arial" w:hAnsi="Arial" w:cs="Arial"/>
                <w:sz w:val="28"/>
                <w:szCs w:val="28"/>
                <w:lang w:val="ro-RO"/>
              </w:rPr>
              <w:t xml:space="preserve"> faptul că importurile de bunuri de consum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-au redus </w:t>
            </w:r>
            <w:proofErr w:type="spellStart"/>
            <w:r w:rsidRPr="00FE526C">
              <w:rPr>
                <w:rFonts w:ascii="Arial" w:hAnsi="Arial" w:cs="Arial"/>
                <w:sz w:val="28"/>
                <w:szCs w:val="28"/>
                <w:lang w:val="ro-RO"/>
              </w:rPr>
              <w:t>creşterea</w:t>
            </w:r>
            <w:proofErr w:type="spellEnd"/>
            <w:r w:rsidRPr="00FE526C">
              <w:rPr>
                <w:rFonts w:ascii="Arial" w:hAnsi="Arial" w:cs="Arial"/>
                <w:sz w:val="28"/>
                <w:szCs w:val="28"/>
                <w:lang w:val="ro-RO"/>
              </w:rPr>
              <w:t xml:space="preserve"> de la 17,7% în primele 7 luni din 2016 la 11,7% în primele 7 luni din 2017. În schimb, importul de bunuri intermediare, îndeosebi pentru industrie (oferta </w:t>
            </w:r>
            <w:proofErr w:type="spellStart"/>
            <w:r w:rsidRPr="00FE526C">
              <w:rPr>
                <w:rFonts w:ascii="Arial" w:hAnsi="Arial" w:cs="Arial"/>
                <w:sz w:val="28"/>
                <w:szCs w:val="28"/>
                <w:lang w:val="ro-RO"/>
              </w:rPr>
              <w:t>naţională</w:t>
            </w:r>
            <w:proofErr w:type="spellEnd"/>
            <w:r w:rsidRPr="00FE526C">
              <w:rPr>
                <w:rFonts w:ascii="Arial" w:hAnsi="Arial" w:cs="Arial"/>
                <w:sz w:val="28"/>
                <w:szCs w:val="28"/>
                <w:lang w:val="ro-RO"/>
              </w:rPr>
              <w:t xml:space="preserve"> pentru consum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investiţii</w:t>
            </w:r>
            <w:proofErr w:type="spellEnd"/>
            <w:r w:rsidRPr="00FE526C">
              <w:rPr>
                <w:rFonts w:ascii="Arial" w:hAnsi="Arial" w:cs="Arial"/>
                <w:sz w:val="28"/>
                <w:szCs w:val="28"/>
                <w:lang w:val="ro-RO"/>
              </w:rPr>
              <w:t>) s-a majorat cu 12,9% comparativ cu 1,7% în primele 7 luni din 2016.</w:t>
            </w:r>
          </w:p>
          <w:p w:rsidR="006862BA" w:rsidRPr="00FE526C" w:rsidRDefault="006862BA" w:rsidP="009D3C03">
            <w:pPr>
              <w:keepNext/>
              <w:numPr>
                <w:ilvl w:val="0"/>
                <w:numId w:val="8"/>
              </w:numPr>
              <w:spacing w:before="120"/>
              <w:ind w:left="2095" w:hanging="283"/>
              <w:jc w:val="both"/>
              <w:rPr>
                <w:rFonts w:ascii="Arial" w:hAnsi="Arial" w:cs="Arial"/>
                <w:sz w:val="28"/>
                <w:szCs w:val="28"/>
                <w:lang w:val="ro-RO"/>
              </w:rPr>
            </w:pPr>
            <w:r w:rsidRPr="00FE526C">
              <w:rPr>
                <w:rFonts w:ascii="Arial" w:hAnsi="Arial" w:cs="Arial"/>
                <w:sz w:val="28"/>
                <w:szCs w:val="28"/>
                <w:lang w:val="ro-RO"/>
              </w:rPr>
              <w:t xml:space="preserve">În perioada ianuarie-august 2017, </w:t>
            </w:r>
            <w:proofErr w:type="spellStart"/>
            <w:r w:rsidRPr="00FE526C">
              <w:rPr>
                <w:rFonts w:ascii="Arial" w:hAnsi="Arial" w:cs="Arial"/>
                <w:b/>
                <w:sz w:val="28"/>
                <w:szCs w:val="28"/>
                <w:lang w:val="ro-RO"/>
              </w:rPr>
              <w:t>investiţiile</w:t>
            </w:r>
            <w:proofErr w:type="spellEnd"/>
            <w:r w:rsidRPr="00FE526C">
              <w:rPr>
                <w:rFonts w:ascii="Arial" w:hAnsi="Arial" w:cs="Arial"/>
                <w:b/>
                <w:sz w:val="28"/>
                <w:szCs w:val="28"/>
                <w:lang w:val="ro-RO"/>
              </w:rPr>
              <w:t xml:space="preserve"> străine directe</w:t>
            </w:r>
            <w:r w:rsidRPr="00FE526C">
              <w:rPr>
                <w:rFonts w:ascii="Arial" w:hAnsi="Arial" w:cs="Arial"/>
                <w:sz w:val="28"/>
                <w:szCs w:val="28"/>
                <w:lang w:val="ro-RO"/>
              </w:rPr>
              <w:t xml:space="preserve">  s-au redus cu 18,6% pe fondul unei valori negative (-285 milioane euro) a instrumentelor de natura datoriei (credite intra-grup). </w:t>
            </w:r>
            <w:proofErr w:type="spellStart"/>
            <w:r w:rsidRPr="00FE526C">
              <w:rPr>
                <w:rFonts w:ascii="Arial" w:hAnsi="Arial" w:cs="Arial"/>
                <w:sz w:val="28"/>
                <w:szCs w:val="28"/>
                <w:lang w:val="ro-RO"/>
              </w:rPr>
              <w:t>Investiţiile</w:t>
            </w:r>
            <w:proofErr w:type="spellEnd"/>
            <w:r w:rsidRPr="00FE526C">
              <w:rPr>
                <w:rFonts w:ascii="Arial" w:hAnsi="Arial" w:cs="Arial"/>
                <w:sz w:val="28"/>
                <w:szCs w:val="28"/>
                <w:lang w:val="ro-RO"/>
              </w:rPr>
              <w:t xml:space="preserve"> efective în economie (</w:t>
            </w:r>
            <w:proofErr w:type="spellStart"/>
            <w:r w:rsidRPr="00FE526C">
              <w:rPr>
                <w:rFonts w:ascii="Arial" w:hAnsi="Arial" w:cs="Arial"/>
                <w:sz w:val="28"/>
                <w:szCs w:val="28"/>
                <w:lang w:val="ro-RO"/>
              </w:rPr>
              <w:t>participaţiile</w:t>
            </w:r>
            <w:proofErr w:type="spellEnd"/>
            <w:r w:rsidRPr="00FE526C">
              <w:rPr>
                <w:rFonts w:ascii="Arial" w:hAnsi="Arial" w:cs="Arial"/>
                <w:sz w:val="28"/>
                <w:szCs w:val="28"/>
                <w:lang w:val="ro-RO"/>
              </w:rPr>
              <w:t xml:space="preserve"> la capital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profitul reinvestit) s-au majorat în primele 8 luni din anul 2017 cu 13,3% totalizând 2.805 milioane euro.</w:t>
            </w:r>
          </w:p>
          <w:p w:rsidR="006862BA" w:rsidRPr="00FE526C" w:rsidRDefault="006862BA" w:rsidP="009D3C03">
            <w:pPr>
              <w:keepNext/>
              <w:numPr>
                <w:ilvl w:val="0"/>
                <w:numId w:val="8"/>
              </w:numPr>
              <w:spacing w:before="120"/>
              <w:ind w:left="2095" w:hanging="283"/>
              <w:jc w:val="both"/>
              <w:rPr>
                <w:rFonts w:ascii="Arial" w:hAnsi="Arial" w:cs="Arial"/>
                <w:sz w:val="28"/>
                <w:szCs w:val="28"/>
                <w:lang w:val="ro-RO"/>
              </w:rPr>
            </w:pPr>
            <w:proofErr w:type="spellStart"/>
            <w:r w:rsidRPr="00FE526C">
              <w:rPr>
                <w:rFonts w:ascii="Arial" w:hAnsi="Arial" w:cs="Arial"/>
                <w:b/>
                <w:sz w:val="28"/>
                <w:szCs w:val="28"/>
                <w:lang w:val="ro-RO"/>
              </w:rPr>
              <w:t>Inflaţia</w:t>
            </w:r>
            <w:proofErr w:type="spellEnd"/>
            <w:r w:rsidRPr="00FE526C">
              <w:rPr>
                <w:rFonts w:ascii="Arial" w:hAnsi="Arial" w:cs="Arial"/>
                <w:b/>
                <w:sz w:val="28"/>
                <w:szCs w:val="28"/>
                <w:lang w:val="ro-RO"/>
              </w:rPr>
              <w:t xml:space="preserve"> </w:t>
            </w:r>
            <w:r w:rsidRPr="00FE526C">
              <w:rPr>
                <w:rFonts w:ascii="Arial" w:hAnsi="Arial" w:cs="Arial"/>
                <w:sz w:val="28"/>
                <w:szCs w:val="28"/>
                <w:lang w:val="ro-RO"/>
              </w:rPr>
              <w:t xml:space="preserve">a revenit în teritoriu pozitiv încă de la începutul anului. Ca urmare, </w:t>
            </w:r>
            <w:proofErr w:type="spellStart"/>
            <w:r w:rsidRPr="00FE526C">
              <w:rPr>
                <w:rFonts w:ascii="Arial" w:hAnsi="Arial" w:cs="Arial"/>
                <w:sz w:val="28"/>
                <w:szCs w:val="28"/>
                <w:lang w:val="ro-RO"/>
              </w:rPr>
              <w:t>creşterea</w:t>
            </w:r>
            <w:proofErr w:type="spellEnd"/>
            <w:r w:rsidRPr="00FE526C">
              <w:rPr>
                <w:rFonts w:ascii="Arial" w:hAnsi="Arial" w:cs="Arial"/>
                <w:sz w:val="28"/>
                <w:szCs w:val="28"/>
                <w:lang w:val="ro-RO"/>
              </w:rPr>
              <w:t xml:space="preserve"> indicelui </w:t>
            </w:r>
            <w:proofErr w:type="spellStart"/>
            <w:r w:rsidRPr="00FE526C">
              <w:rPr>
                <w:rFonts w:ascii="Arial" w:hAnsi="Arial" w:cs="Arial"/>
                <w:sz w:val="28"/>
                <w:szCs w:val="28"/>
                <w:lang w:val="ro-RO"/>
              </w:rPr>
              <w:t>preţurilor</w:t>
            </w:r>
            <w:proofErr w:type="spellEnd"/>
            <w:r w:rsidRPr="00FE526C">
              <w:rPr>
                <w:rFonts w:ascii="Arial" w:hAnsi="Arial" w:cs="Arial"/>
                <w:sz w:val="28"/>
                <w:szCs w:val="28"/>
                <w:lang w:val="ro-RO"/>
              </w:rPr>
              <w:t xml:space="preserve"> de  consum mediu în primele 9 luni a fost de 0,76% comparativ cu </w:t>
            </w:r>
            <w:proofErr w:type="spellStart"/>
            <w:r w:rsidRPr="00FE526C">
              <w:rPr>
                <w:rFonts w:ascii="Arial" w:hAnsi="Arial" w:cs="Arial"/>
                <w:sz w:val="28"/>
                <w:szCs w:val="28"/>
                <w:lang w:val="ro-RO"/>
              </w:rPr>
              <w:t>aceeaşi</w:t>
            </w:r>
            <w:proofErr w:type="spellEnd"/>
            <w:r w:rsidRPr="00FE526C">
              <w:rPr>
                <w:rFonts w:ascii="Arial" w:hAnsi="Arial" w:cs="Arial"/>
                <w:sz w:val="28"/>
                <w:szCs w:val="28"/>
                <w:lang w:val="ro-RO"/>
              </w:rPr>
              <w:t xml:space="preserve"> perioadă a anului anterior. </w:t>
            </w:r>
            <w:proofErr w:type="spellStart"/>
            <w:r w:rsidRPr="00FE526C">
              <w:rPr>
                <w:rFonts w:ascii="Arial" w:hAnsi="Arial" w:cs="Arial"/>
                <w:sz w:val="28"/>
                <w:szCs w:val="28"/>
                <w:lang w:val="ro-RO"/>
              </w:rPr>
              <w:t>Creşteri</w:t>
            </w:r>
            <w:proofErr w:type="spellEnd"/>
            <w:r w:rsidRPr="00FE526C">
              <w:rPr>
                <w:rFonts w:ascii="Arial" w:hAnsi="Arial" w:cs="Arial"/>
                <w:sz w:val="28"/>
                <w:szCs w:val="28"/>
                <w:lang w:val="ro-RO"/>
              </w:rPr>
              <w:t xml:space="preserve"> de </w:t>
            </w:r>
            <w:proofErr w:type="spellStart"/>
            <w:r w:rsidRPr="00FE526C">
              <w:rPr>
                <w:rFonts w:ascii="Arial" w:hAnsi="Arial" w:cs="Arial"/>
                <w:sz w:val="28"/>
                <w:szCs w:val="28"/>
                <w:lang w:val="ro-RO"/>
              </w:rPr>
              <w:t>preţ</w:t>
            </w:r>
            <w:proofErr w:type="spellEnd"/>
            <w:r w:rsidRPr="00FE526C">
              <w:rPr>
                <w:rFonts w:ascii="Arial" w:hAnsi="Arial" w:cs="Arial"/>
                <w:sz w:val="28"/>
                <w:szCs w:val="28"/>
                <w:lang w:val="ro-RO"/>
              </w:rPr>
              <w:t xml:space="preserve"> s-au înregistrat atât la mărfurile alimentare (+2,03%) cât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la mărfurile nealimentare (+0,60%), în timp ce tarifele la servicii au înregistrat o scădere  (-1,03%). Măsurile adoptate începând cu luna ianuarie 2017, cu efecte de reducere a </w:t>
            </w:r>
            <w:proofErr w:type="spellStart"/>
            <w:r w:rsidRPr="00FE526C">
              <w:rPr>
                <w:rFonts w:ascii="Arial" w:hAnsi="Arial" w:cs="Arial"/>
                <w:sz w:val="28"/>
                <w:szCs w:val="28"/>
                <w:lang w:val="ro-RO"/>
              </w:rPr>
              <w:t>inflaţiei</w:t>
            </w:r>
            <w:proofErr w:type="spellEnd"/>
            <w:r w:rsidRPr="00FE526C">
              <w:rPr>
                <w:rFonts w:ascii="Arial" w:hAnsi="Arial" w:cs="Arial"/>
                <w:sz w:val="28"/>
                <w:szCs w:val="28"/>
                <w:lang w:val="ro-RO"/>
              </w:rPr>
              <w:t xml:space="preserve"> au fost compensate de trendul ascendent al </w:t>
            </w:r>
            <w:proofErr w:type="spellStart"/>
            <w:r w:rsidRPr="00FE526C">
              <w:rPr>
                <w:rFonts w:ascii="Arial" w:hAnsi="Arial" w:cs="Arial"/>
                <w:sz w:val="28"/>
                <w:szCs w:val="28"/>
                <w:lang w:val="ro-RO"/>
              </w:rPr>
              <w:t>cotaţiei</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ţiţeiului</w:t>
            </w:r>
            <w:proofErr w:type="spellEnd"/>
            <w:r w:rsidRPr="00FE526C">
              <w:rPr>
                <w:rFonts w:ascii="Arial" w:hAnsi="Arial" w:cs="Arial"/>
                <w:sz w:val="28"/>
                <w:szCs w:val="28"/>
                <w:lang w:val="ro-RO"/>
              </w:rPr>
              <w:t xml:space="preserve"> pe </w:t>
            </w:r>
            <w:proofErr w:type="spellStart"/>
            <w:r w:rsidRPr="00FE526C">
              <w:rPr>
                <w:rFonts w:ascii="Arial" w:hAnsi="Arial" w:cs="Arial"/>
                <w:sz w:val="28"/>
                <w:szCs w:val="28"/>
                <w:lang w:val="ro-RO"/>
              </w:rPr>
              <w:t>pieţele</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internaţionale</w:t>
            </w:r>
            <w:proofErr w:type="spellEnd"/>
            <w:r w:rsidRPr="00FE526C">
              <w:rPr>
                <w:rFonts w:ascii="Arial" w:hAnsi="Arial" w:cs="Arial"/>
                <w:sz w:val="28"/>
                <w:szCs w:val="28"/>
                <w:lang w:val="ro-RO"/>
              </w:rPr>
              <w:t xml:space="preserve">, dar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de o </w:t>
            </w:r>
            <w:proofErr w:type="spellStart"/>
            <w:r w:rsidRPr="00FE526C">
              <w:rPr>
                <w:rFonts w:ascii="Arial" w:hAnsi="Arial" w:cs="Arial"/>
                <w:sz w:val="28"/>
                <w:szCs w:val="28"/>
                <w:lang w:val="ro-RO"/>
              </w:rPr>
              <w:t>creştere</w:t>
            </w:r>
            <w:proofErr w:type="spellEnd"/>
            <w:r w:rsidRPr="00FE526C">
              <w:rPr>
                <w:rFonts w:ascii="Arial" w:hAnsi="Arial" w:cs="Arial"/>
                <w:sz w:val="28"/>
                <w:szCs w:val="28"/>
                <w:lang w:val="ro-RO"/>
              </w:rPr>
              <w:t xml:space="preserve"> mai accentuată a </w:t>
            </w:r>
            <w:proofErr w:type="spellStart"/>
            <w:r w:rsidRPr="00FE526C">
              <w:rPr>
                <w:rFonts w:ascii="Arial" w:hAnsi="Arial" w:cs="Arial"/>
                <w:sz w:val="28"/>
                <w:szCs w:val="28"/>
                <w:lang w:val="ro-RO"/>
              </w:rPr>
              <w:t>preţurilor</w:t>
            </w:r>
            <w:proofErr w:type="spellEnd"/>
            <w:r w:rsidRPr="00FE526C">
              <w:rPr>
                <w:rFonts w:ascii="Arial" w:hAnsi="Arial" w:cs="Arial"/>
                <w:sz w:val="28"/>
                <w:szCs w:val="28"/>
                <w:lang w:val="ro-RO"/>
              </w:rPr>
              <w:t xml:space="preserve"> la nivelul produselor agroalimentare. Pentru întregul an se estimează o </w:t>
            </w:r>
            <w:proofErr w:type="spellStart"/>
            <w:r w:rsidRPr="00FE526C">
              <w:rPr>
                <w:rFonts w:ascii="Arial" w:hAnsi="Arial" w:cs="Arial"/>
                <w:sz w:val="28"/>
                <w:szCs w:val="28"/>
                <w:lang w:val="ro-RO"/>
              </w:rPr>
              <w:t>inflaţie</w:t>
            </w:r>
            <w:proofErr w:type="spellEnd"/>
            <w:r w:rsidRPr="00FE526C">
              <w:rPr>
                <w:rFonts w:ascii="Arial" w:hAnsi="Arial" w:cs="Arial"/>
                <w:sz w:val="28"/>
                <w:szCs w:val="28"/>
                <w:lang w:val="ro-RO"/>
              </w:rPr>
              <w:t xml:space="preserve"> medie de 1,1% comparativ cu 1,4%, avută în vedere la fundamentarea bugetului.</w:t>
            </w:r>
          </w:p>
          <w:p w:rsidR="006862BA" w:rsidRPr="00FE526C" w:rsidRDefault="006862BA" w:rsidP="009D3C03">
            <w:pPr>
              <w:numPr>
                <w:ilvl w:val="0"/>
                <w:numId w:val="8"/>
              </w:numPr>
              <w:spacing w:before="120"/>
              <w:ind w:left="2095" w:hanging="283"/>
              <w:jc w:val="both"/>
              <w:rPr>
                <w:rFonts w:ascii="Arial" w:hAnsi="Arial" w:cs="Arial"/>
                <w:sz w:val="28"/>
                <w:szCs w:val="28"/>
                <w:lang w:val="ro-RO"/>
              </w:rPr>
            </w:pPr>
            <w:r w:rsidRPr="00FE526C">
              <w:rPr>
                <w:rFonts w:ascii="Arial" w:hAnsi="Arial" w:cs="Arial"/>
                <w:b/>
                <w:sz w:val="28"/>
                <w:szCs w:val="28"/>
                <w:lang w:val="ro-RO"/>
              </w:rPr>
              <w:t>Cursul mediu de schimb</w:t>
            </w:r>
            <w:r w:rsidRPr="00FE526C">
              <w:rPr>
                <w:rFonts w:ascii="Arial" w:hAnsi="Arial" w:cs="Arial"/>
                <w:sz w:val="28"/>
                <w:szCs w:val="28"/>
                <w:lang w:val="ro-RO"/>
              </w:rPr>
              <w:t xml:space="preserve"> leu/euro s-a situat în primele 10 luni ale anului curent la valoarea de 4,5550 lei/euro, moneda </w:t>
            </w:r>
            <w:proofErr w:type="spellStart"/>
            <w:r w:rsidRPr="00FE526C">
              <w:rPr>
                <w:rFonts w:ascii="Arial" w:hAnsi="Arial" w:cs="Arial"/>
                <w:sz w:val="28"/>
                <w:szCs w:val="28"/>
                <w:lang w:val="ro-RO"/>
              </w:rPr>
              <w:t>naţională</w:t>
            </w:r>
            <w:proofErr w:type="spellEnd"/>
            <w:r w:rsidRPr="00FE526C">
              <w:rPr>
                <w:rFonts w:ascii="Arial" w:hAnsi="Arial" w:cs="Arial"/>
                <w:sz w:val="28"/>
                <w:szCs w:val="28"/>
                <w:lang w:val="ro-RO"/>
              </w:rPr>
              <w:t xml:space="preserve"> înregistrând o depreciere în termeni nominali de 1,51% </w:t>
            </w:r>
            <w:proofErr w:type="spellStart"/>
            <w:r w:rsidRPr="00FE526C">
              <w:rPr>
                <w:rFonts w:ascii="Arial" w:hAnsi="Arial" w:cs="Arial"/>
                <w:sz w:val="28"/>
                <w:szCs w:val="28"/>
                <w:lang w:val="ro-RO"/>
              </w:rPr>
              <w:t>faţă</w:t>
            </w:r>
            <w:proofErr w:type="spellEnd"/>
            <w:r w:rsidRPr="00FE526C">
              <w:rPr>
                <w:rFonts w:ascii="Arial" w:hAnsi="Arial" w:cs="Arial"/>
                <w:sz w:val="28"/>
                <w:szCs w:val="28"/>
                <w:lang w:val="ro-RO"/>
              </w:rPr>
              <w:t xml:space="preserve"> de perioada corespunzătoare din 2016.</w:t>
            </w:r>
            <w:r w:rsidRPr="00FE526C">
              <w:rPr>
                <w:rFonts w:ascii="Arial" w:hAnsi="Arial" w:cs="Arial"/>
                <w:lang w:val="ro-RO"/>
              </w:rPr>
              <w:t xml:space="preserve"> </w:t>
            </w:r>
            <w:r w:rsidRPr="00FE526C">
              <w:rPr>
                <w:rFonts w:ascii="Arial" w:hAnsi="Arial" w:cs="Arial"/>
                <w:caps/>
                <w:sz w:val="28"/>
                <w:szCs w:val="28"/>
                <w:lang w:val="ro-RO"/>
              </w:rPr>
              <w:t>î</w:t>
            </w:r>
            <w:r w:rsidRPr="00FE526C">
              <w:rPr>
                <w:rFonts w:ascii="Arial" w:hAnsi="Arial" w:cs="Arial"/>
                <w:sz w:val="28"/>
                <w:szCs w:val="28"/>
                <w:lang w:val="ro-RO"/>
              </w:rPr>
              <w:t xml:space="preserve">n aceste </w:t>
            </w:r>
            <w:proofErr w:type="spellStart"/>
            <w:r w:rsidRPr="00FE526C">
              <w:rPr>
                <w:rFonts w:ascii="Arial" w:hAnsi="Arial" w:cs="Arial"/>
                <w:sz w:val="28"/>
                <w:szCs w:val="28"/>
                <w:lang w:val="ro-RO"/>
              </w:rPr>
              <w:t>condiţii</w:t>
            </w:r>
            <w:proofErr w:type="spellEnd"/>
            <w:r w:rsidRPr="00FE526C">
              <w:rPr>
                <w:rFonts w:ascii="Arial" w:hAnsi="Arial" w:cs="Arial"/>
                <w:sz w:val="28"/>
                <w:szCs w:val="28"/>
                <w:lang w:val="ro-RO"/>
              </w:rPr>
              <w:t xml:space="preserve"> se prognozează că, în anul 2017, cursul mediu de schimb va fi de 4,56 lei/euro </w:t>
            </w:r>
            <w:proofErr w:type="spellStart"/>
            <w:r w:rsidRPr="00FE526C">
              <w:rPr>
                <w:rFonts w:ascii="Arial" w:hAnsi="Arial" w:cs="Arial"/>
                <w:sz w:val="28"/>
                <w:szCs w:val="28"/>
                <w:lang w:val="ro-RO"/>
              </w:rPr>
              <w:t>faţă</w:t>
            </w:r>
            <w:proofErr w:type="spellEnd"/>
            <w:r w:rsidRPr="00FE526C">
              <w:rPr>
                <w:rFonts w:ascii="Arial" w:hAnsi="Arial" w:cs="Arial"/>
                <w:sz w:val="28"/>
                <w:szCs w:val="28"/>
                <w:lang w:val="ro-RO"/>
              </w:rPr>
              <w:t xml:space="preserve"> de 4,46 lei/euro avut în vedere la fundamentarea bugetului.</w:t>
            </w:r>
          </w:p>
          <w:p w:rsidR="00DC5927" w:rsidRPr="00FE526C" w:rsidRDefault="00DC5927" w:rsidP="009D3C03">
            <w:pPr>
              <w:numPr>
                <w:ilvl w:val="0"/>
                <w:numId w:val="9"/>
              </w:numPr>
              <w:spacing w:before="120" w:after="120"/>
              <w:jc w:val="both"/>
              <w:rPr>
                <w:rFonts w:ascii="Arial" w:hAnsi="Arial" w:cs="Arial"/>
                <w:sz w:val="28"/>
                <w:szCs w:val="28"/>
                <w:lang w:val="ro-RO"/>
              </w:rPr>
            </w:pPr>
            <w:r w:rsidRPr="00FE526C">
              <w:rPr>
                <w:rFonts w:ascii="Arial" w:hAnsi="Arial" w:cs="Arial"/>
                <w:bCs/>
                <w:sz w:val="28"/>
                <w:szCs w:val="28"/>
                <w:lang w:val="ro-RO"/>
              </w:rPr>
              <w:t xml:space="preserve">Adoptarea unor acte normative cu influențe asupra veniturilor </w:t>
            </w:r>
            <w:proofErr w:type="spellStart"/>
            <w:r w:rsidRPr="00FE526C">
              <w:rPr>
                <w:rFonts w:ascii="Arial" w:hAnsi="Arial" w:cs="Arial"/>
                <w:bCs/>
                <w:sz w:val="28"/>
                <w:szCs w:val="28"/>
                <w:lang w:val="ro-RO"/>
              </w:rPr>
              <w:t>şi</w:t>
            </w:r>
            <w:proofErr w:type="spellEnd"/>
            <w:r w:rsidRPr="00FE526C">
              <w:rPr>
                <w:rFonts w:ascii="Arial" w:hAnsi="Arial" w:cs="Arial"/>
                <w:bCs/>
                <w:sz w:val="28"/>
                <w:szCs w:val="28"/>
                <w:lang w:val="ro-RO"/>
              </w:rPr>
              <w:t xml:space="preserve"> cheltuielilor bugetare;</w:t>
            </w:r>
          </w:p>
          <w:p w:rsidR="00DC5927" w:rsidRPr="00FE526C" w:rsidRDefault="00DC5927" w:rsidP="009D3C03">
            <w:pPr>
              <w:numPr>
                <w:ilvl w:val="0"/>
                <w:numId w:val="9"/>
              </w:numPr>
              <w:spacing w:before="120" w:after="120"/>
              <w:jc w:val="both"/>
              <w:rPr>
                <w:rFonts w:ascii="Arial" w:hAnsi="Arial" w:cs="Arial"/>
                <w:sz w:val="28"/>
                <w:szCs w:val="28"/>
                <w:lang w:val="ro-RO"/>
              </w:rPr>
            </w:pPr>
            <w:r w:rsidRPr="00FE526C">
              <w:rPr>
                <w:rFonts w:ascii="Arial" w:hAnsi="Arial" w:cs="Arial"/>
                <w:bCs/>
                <w:sz w:val="28"/>
                <w:szCs w:val="28"/>
                <w:lang w:val="ro-RO"/>
              </w:rPr>
              <w:t xml:space="preserve">Necesitatea asigurării fondurilor în vederea </w:t>
            </w:r>
            <w:proofErr w:type="spellStart"/>
            <w:r w:rsidRPr="00FE526C">
              <w:rPr>
                <w:rFonts w:ascii="Arial" w:hAnsi="Arial" w:cs="Arial"/>
                <w:bCs/>
                <w:sz w:val="28"/>
                <w:szCs w:val="28"/>
                <w:lang w:val="ro-RO"/>
              </w:rPr>
              <w:t>desfăşurării</w:t>
            </w:r>
            <w:proofErr w:type="spellEnd"/>
            <w:r w:rsidRPr="00FE526C">
              <w:rPr>
                <w:rFonts w:ascii="Arial" w:hAnsi="Arial" w:cs="Arial"/>
                <w:bCs/>
                <w:sz w:val="28"/>
                <w:szCs w:val="28"/>
                <w:lang w:val="ro-RO"/>
              </w:rPr>
              <w:t xml:space="preserve"> normale a </w:t>
            </w:r>
            <w:proofErr w:type="spellStart"/>
            <w:r w:rsidRPr="00FE526C">
              <w:rPr>
                <w:rFonts w:ascii="Arial" w:hAnsi="Arial" w:cs="Arial"/>
                <w:bCs/>
                <w:sz w:val="28"/>
                <w:szCs w:val="28"/>
                <w:lang w:val="ro-RO"/>
              </w:rPr>
              <w:t>activităţii</w:t>
            </w:r>
            <w:proofErr w:type="spellEnd"/>
            <w:r w:rsidRPr="00FE526C">
              <w:rPr>
                <w:rFonts w:ascii="Arial" w:hAnsi="Arial" w:cs="Arial"/>
                <w:bCs/>
                <w:sz w:val="28"/>
                <w:szCs w:val="28"/>
                <w:lang w:val="ro-RO"/>
              </w:rPr>
              <w:t xml:space="preserve"> unor ordonatori principali de credite până la finele anului;</w:t>
            </w:r>
          </w:p>
          <w:p w:rsidR="00DC5927" w:rsidRPr="00FE526C" w:rsidRDefault="00DC5927" w:rsidP="009D3C03">
            <w:pPr>
              <w:numPr>
                <w:ilvl w:val="0"/>
                <w:numId w:val="9"/>
              </w:numPr>
              <w:spacing w:before="120" w:after="120"/>
              <w:jc w:val="both"/>
              <w:rPr>
                <w:rFonts w:ascii="Arial" w:hAnsi="Arial" w:cs="Arial"/>
                <w:sz w:val="28"/>
                <w:szCs w:val="28"/>
                <w:lang w:val="ro-RO" w:eastAsia="ro-RO"/>
              </w:rPr>
            </w:pPr>
            <w:r w:rsidRPr="00FE526C">
              <w:rPr>
                <w:rFonts w:ascii="Arial" w:hAnsi="Arial" w:cs="Arial"/>
                <w:sz w:val="28"/>
                <w:szCs w:val="28"/>
                <w:lang w:val="ro-RO" w:eastAsia="ro-RO"/>
              </w:rPr>
              <w:t>Necesitatea asigurării</w:t>
            </w:r>
            <w:r w:rsidRPr="00FE526C">
              <w:rPr>
                <w:rFonts w:ascii="Arial" w:hAnsi="Arial" w:cs="Arial"/>
                <w:sz w:val="28"/>
                <w:szCs w:val="28"/>
                <w:lang w:val="ro-RO"/>
              </w:rPr>
              <w:t xml:space="preserve"> fondurilor în vederea </w:t>
            </w:r>
            <w:proofErr w:type="spellStart"/>
            <w:r w:rsidRPr="00FE526C">
              <w:rPr>
                <w:rFonts w:ascii="Arial" w:hAnsi="Arial" w:cs="Arial"/>
                <w:sz w:val="28"/>
                <w:szCs w:val="28"/>
                <w:lang w:val="ro-RO"/>
              </w:rPr>
              <w:t>desfăşurării</w:t>
            </w:r>
            <w:proofErr w:type="spellEnd"/>
            <w:r w:rsidRPr="00FE526C">
              <w:rPr>
                <w:rFonts w:ascii="Arial" w:hAnsi="Arial" w:cs="Arial"/>
                <w:sz w:val="28"/>
                <w:szCs w:val="28"/>
                <w:lang w:val="ro-RO"/>
              </w:rPr>
              <w:t xml:space="preserve"> normale a </w:t>
            </w:r>
            <w:proofErr w:type="spellStart"/>
            <w:r w:rsidRPr="00FE526C">
              <w:rPr>
                <w:rFonts w:ascii="Arial" w:hAnsi="Arial" w:cs="Arial"/>
                <w:sz w:val="28"/>
                <w:szCs w:val="28"/>
                <w:lang w:val="ro-RO"/>
              </w:rPr>
              <w:t>activităţii</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unităţilor</w:t>
            </w:r>
            <w:proofErr w:type="spellEnd"/>
            <w:r w:rsidRPr="00FE526C">
              <w:rPr>
                <w:rFonts w:ascii="Arial" w:hAnsi="Arial" w:cs="Arial"/>
                <w:sz w:val="28"/>
                <w:szCs w:val="28"/>
                <w:lang w:val="ro-RO"/>
              </w:rPr>
              <w:t xml:space="preserve"> administrativ-teritoriale până la finele anului;</w:t>
            </w:r>
          </w:p>
          <w:p w:rsidR="005A3705" w:rsidRPr="00FE526C" w:rsidRDefault="005A3705" w:rsidP="009D3C03">
            <w:pPr>
              <w:numPr>
                <w:ilvl w:val="0"/>
                <w:numId w:val="9"/>
              </w:numPr>
              <w:spacing w:before="120" w:after="120"/>
              <w:jc w:val="both"/>
              <w:rPr>
                <w:rFonts w:ascii="Arial" w:hAnsi="Arial" w:cs="Arial"/>
                <w:sz w:val="28"/>
                <w:szCs w:val="28"/>
                <w:lang w:val="ro-RO" w:eastAsia="ro-RO"/>
              </w:rPr>
            </w:pPr>
            <w:proofErr w:type="spellStart"/>
            <w:r w:rsidRPr="00FE526C">
              <w:rPr>
                <w:rFonts w:ascii="Arial" w:hAnsi="Arial" w:cs="Arial"/>
                <w:sz w:val="28"/>
                <w:szCs w:val="28"/>
              </w:rPr>
              <w:t>Necesitatea</w:t>
            </w:r>
            <w:proofErr w:type="spellEnd"/>
            <w:r w:rsidRPr="00FE526C">
              <w:rPr>
                <w:rFonts w:ascii="Arial" w:hAnsi="Arial" w:cs="Arial"/>
                <w:sz w:val="28"/>
                <w:szCs w:val="28"/>
              </w:rPr>
              <w:t xml:space="preserve"> </w:t>
            </w:r>
            <w:proofErr w:type="spellStart"/>
            <w:r w:rsidRPr="00FE526C">
              <w:rPr>
                <w:rFonts w:ascii="Arial" w:hAnsi="Arial" w:cs="Arial"/>
                <w:sz w:val="28"/>
                <w:szCs w:val="28"/>
              </w:rPr>
              <w:t>plăţii</w:t>
            </w:r>
            <w:proofErr w:type="spellEnd"/>
            <w:r w:rsidRPr="00FE526C">
              <w:rPr>
                <w:rFonts w:ascii="Arial" w:hAnsi="Arial" w:cs="Arial"/>
                <w:sz w:val="28"/>
                <w:szCs w:val="28"/>
              </w:rPr>
              <w:t xml:space="preserve"> </w:t>
            </w:r>
            <w:proofErr w:type="spellStart"/>
            <w:r w:rsidRPr="00FE526C">
              <w:rPr>
                <w:rFonts w:ascii="Arial" w:hAnsi="Arial" w:cs="Arial"/>
                <w:sz w:val="28"/>
                <w:szCs w:val="28"/>
              </w:rPr>
              <w:t>titlurilor</w:t>
            </w:r>
            <w:proofErr w:type="spellEnd"/>
            <w:r w:rsidRPr="00FE526C">
              <w:rPr>
                <w:rFonts w:ascii="Arial" w:hAnsi="Arial" w:cs="Arial"/>
                <w:sz w:val="28"/>
                <w:szCs w:val="28"/>
              </w:rPr>
              <w:t xml:space="preserve"> </w:t>
            </w:r>
            <w:proofErr w:type="spellStart"/>
            <w:r w:rsidRPr="00FE526C">
              <w:rPr>
                <w:rFonts w:ascii="Arial" w:hAnsi="Arial" w:cs="Arial"/>
                <w:sz w:val="28"/>
                <w:szCs w:val="28"/>
              </w:rPr>
              <w:t>executorii</w:t>
            </w:r>
            <w:proofErr w:type="spellEnd"/>
            <w:r w:rsidRPr="00FE526C">
              <w:rPr>
                <w:rFonts w:ascii="Arial" w:hAnsi="Arial" w:cs="Arial"/>
                <w:sz w:val="28"/>
                <w:szCs w:val="28"/>
              </w:rPr>
              <w:t xml:space="preserve"> </w:t>
            </w:r>
            <w:proofErr w:type="spellStart"/>
            <w:r w:rsidRPr="00FE526C">
              <w:rPr>
                <w:rFonts w:ascii="Arial" w:hAnsi="Arial" w:cs="Arial"/>
                <w:sz w:val="28"/>
                <w:szCs w:val="28"/>
              </w:rPr>
              <w:t>având</w:t>
            </w:r>
            <w:proofErr w:type="spellEnd"/>
            <w:r w:rsidRPr="00FE526C">
              <w:rPr>
                <w:rFonts w:ascii="Arial" w:hAnsi="Arial" w:cs="Arial"/>
                <w:sz w:val="28"/>
                <w:szCs w:val="28"/>
              </w:rPr>
              <w:t xml:space="preserve"> </w:t>
            </w:r>
            <w:proofErr w:type="spellStart"/>
            <w:r w:rsidRPr="00FE526C">
              <w:rPr>
                <w:rFonts w:ascii="Arial" w:hAnsi="Arial" w:cs="Arial"/>
                <w:sz w:val="28"/>
                <w:szCs w:val="28"/>
              </w:rPr>
              <w:t>ca</w:t>
            </w:r>
            <w:proofErr w:type="spellEnd"/>
            <w:r w:rsidRPr="00FE526C">
              <w:rPr>
                <w:rFonts w:ascii="Arial" w:hAnsi="Arial" w:cs="Arial"/>
                <w:sz w:val="28"/>
                <w:szCs w:val="28"/>
              </w:rPr>
              <w:t xml:space="preserve"> </w:t>
            </w:r>
            <w:proofErr w:type="spellStart"/>
            <w:r w:rsidRPr="00FE526C">
              <w:rPr>
                <w:rFonts w:ascii="Arial" w:hAnsi="Arial" w:cs="Arial"/>
                <w:sz w:val="28"/>
                <w:szCs w:val="28"/>
              </w:rPr>
              <w:t>obiect</w:t>
            </w:r>
            <w:proofErr w:type="spellEnd"/>
            <w:r w:rsidRPr="00FE526C">
              <w:rPr>
                <w:rFonts w:ascii="Arial" w:hAnsi="Arial" w:cs="Arial"/>
                <w:sz w:val="28"/>
                <w:szCs w:val="28"/>
              </w:rPr>
              <w:t xml:space="preserve"> </w:t>
            </w:r>
            <w:proofErr w:type="spellStart"/>
            <w:r w:rsidRPr="00FE526C">
              <w:rPr>
                <w:rFonts w:ascii="Arial" w:hAnsi="Arial" w:cs="Arial"/>
                <w:sz w:val="28"/>
                <w:szCs w:val="28"/>
              </w:rPr>
              <w:t>acordarea</w:t>
            </w:r>
            <w:proofErr w:type="spellEnd"/>
            <w:r w:rsidRPr="00FE526C">
              <w:rPr>
                <w:rFonts w:ascii="Arial" w:hAnsi="Arial" w:cs="Arial"/>
                <w:sz w:val="28"/>
                <w:szCs w:val="28"/>
              </w:rPr>
              <w:t xml:space="preserve"> de </w:t>
            </w:r>
            <w:proofErr w:type="spellStart"/>
            <w:r w:rsidRPr="00FE526C">
              <w:rPr>
                <w:rFonts w:ascii="Arial" w:hAnsi="Arial" w:cs="Arial"/>
                <w:sz w:val="28"/>
                <w:szCs w:val="28"/>
              </w:rPr>
              <w:t>drepturi</w:t>
            </w:r>
            <w:proofErr w:type="spellEnd"/>
            <w:r w:rsidRPr="00FE526C">
              <w:rPr>
                <w:rFonts w:ascii="Arial" w:hAnsi="Arial" w:cs="Arial"/>
                <w:sz w:val="28"/>
                <w:szCs w:val="28"/>
              </w:rPr>
              <w:t xml:space="preserve"> </w:t>
            </w:r>
            <w:proofErr w:type="spellStart"/>
            <w:r w:rsidRPr="00FE526C">
              <w:rPr>
                <w:rFonts w:ascii="Arial" w:hAnsi="Arial" w:cs="Arial"/>
                <w:sz w:val="28"/>
                <w:szCs w:val="28"/>
              </w:rPr>
              <w:t>salariale</w:t>
            </w:r>
            <w:proofErr w:type="spellEnd"/>
            <w:r w:rsidRPr="00FE526C">
              <w:rPr>
                <w:rFonts w:ascii="Arial" w:hAnsi="Arial" w:cs="Arial"/>
                <w:sz w:val="28"/>
                <w:szCs w:val="28"/>
              </w:rPr>
              <w:t xml:space="preserve"> </w:t>
            </w:r>
            <w:proofErr w:type="spellStart"/>
            <w:r w:rsidRPr="00FE526C">
              <w:rPr>
                <w:rFonts w:ascii="Arial" w:hAnsi="Arial" w:cs="Arial"/>
                <w:sz w:val="28"/>
                <w:szCs w:val="28"/>
              </w:rPr>
              <w:t>personalului</w:t>
            </w:r>
            <w:proofErr w:type="spellEnd"/>
            <w:r w:rsidRPr="00FE526C">
              <w:rPr>
                <w:rFonts w:ascii="Arial" w:hAnsi="Arial" w:cs="Arial"/>
                <w:sz w:val="28"/>
                <w:szCs w:val="28"/>
              </w:rPr>
              <w:t xml:space="preserve"> din </w:t>
            </w:r>
            <w:proofErr w:type="spellStart"/>
            <w:r w:rsidRPr="00FE526C">
              <w:rPr>
                <w:rFonts w:ascii="Arial" w:hAnsi="Arial" w:cs="Arial"/>
                <w:sz w:val="28"/>
                <w:szCs w:val="28"/>
              </w:rPr>
              <w:t>sectorul</w:t>
            </w:r>
            <w:proofErr w:type="spellEnd"/>
            <w:r w:rsidRPr="00FE526C">
              <w:rPr>
                <w:rFonts w:ascii="Arial" w:hAnsi="Arial" w:cs="Arial"/>
                <w:sz w:val="28"/>
                <w:szCs w:val="28"/>
              </w:rPr>
              <w:t xml:space="preserve"> </w:t>
            </w:r>
            <w:proofErr w:type="spellStart"/>
            <w:r w:rsidRPr="00FE526C">
              <w:rPr>
                <w:rFonts w:ascii="Arial" w:hAnsi="Arial" w:cs="Arial"/>
                <w:sz w:val="28"/>
                <w:szCs w:val="28"/>
              </w:rPr>
              <w:t>bugetar</w:t>
            </w:r>
            <w:proofErr w:type="spellEnd"/>
            <w:r w:rsidRPr="00FE526C">
              <w:rPr>
                <w:rFonts w:ascii="Arial" w:hAnsi="Arial" w:cs="Arial"/>
                <w:sz w:val="28"/>
                <w:szCs w:val="28"/>
              </w:rPr>
              <w:t>;</w:t>
            </w:r>
          </w:p>
          <w:p w:rsidR="005A3705" w:rsidRPr="00FE526C" w:rsidRDefault="005A3705" w:rsidP="009D3C03">
            <w:pPr>
              <w:numPr>
                <w:ilvl w:val="0"/>
                <w:numId w:val="9"/>
              </w:numPr>
              <w:spacing w:before="120" w:after="120"/>
              <w:jc w:val="both"/>
              <w:rPr>
                <w:rFonts w:ascii="Arial" w:hAnsi="Arial" w:cs="Arial"/>
                <w:sz w:val="28"/>
                <w:szCs w:val="28"/>
                <w:lang w:val="ro-RO" w:eastAsia="ro-RO"/>
              </w:rPr>
            </w:pPr>
            <w:proofErr w:type="spellStart"/>
            <w:r w:rsidRPr="00FE526C">
              <w:rPr>
                <w:rFonts w:ascii="Arial" w:hAnsi="Arial" w:cs="Arial"/>
                <w:bCs/>
                <w:sz w:val="28"/>
                <w:szCs w:val="28"/>
              </w:rPr>
              <w:t>Necesitatea</w:t>
            </w:r>
            <w:proofErr w:type="spellEnd"/>
            <w:r w:rsidRPr="00FE526C">
              <w:rPr>
                <w:rFonts w:ascii="Arial" w:hAnsi="Arial" w:cs="Arial"/>
                <w:bCs/>
                <w:sz w:val="28"/>
                <w:szCs w:val="28"/>
              </w:rPr>
              <w:t xml:space="preserve"> </w:t>
            </w:r>
            <w:proofErr w:type="spellStart"/>
            <w:r w:rsidR="00314E1A" w:rsidRPr="00FE526C">
              <w:rPr>
                <w:rFonts w:ascii="Arial" w:hAnsi="Arial" w:cs="Arial"/>
                <w:bCs/>
                <w:sz w:val="28"/>
                <w:szCs w:val="28"/>
              </w:rPr>
              <w:t>asigurării</w:t>
            </w:r>
            <w:proofErr w:type="spellEnd"/>
            <w:r w:rsidR="00314E1A" w:rsidRPr="00FE526C">
              <w:rPr>
                <w:rFonts w:ascii="Arial" w:hAnsi="Arial" w:cs="Arial"/>
                <w:bCs/>
                <w:sz w:val="28"/>
                <w:szCs w:val="28"/>
              </w:rPr>
              <w:t xml:space="preserve"> </w:t>
            </w:r>
            <w:proofErr w:type="spellStart"/>
            <w:r w:rsidR="00314E1A" w:rsidRPr="00FE526C">
              <w:rPr>
                <w:rFonts w:ascii="Arial" w:hAnsi="Arial" w:cs="Arial"/>
                <w:bCs/>
                <w:sz w:val="28"/>
                <w:szCs w:val="28"/>
              </w:rPr>
              <w:t>fondurilor</w:t>
            </w:r>
            <w:proofErr w:type="spellEnd"/>
            <w:r w:rsidR="00314E1A" w:rsidRPr="00FE526C">
              <w:rPr>
                <w:rFonts w:ascii="Arial" w:hAnsi="Arial" w:cs="Arial"/>
                <w:bCs/>
                <w:sz w:val="28"/>
                <w:szCs w:val="28"/>
              </w:rPr>
              <w:t xml:space="preserve"> </w:t>
            </w:r>
            <w:proofErr w:type="spellStart"/>
            <w:r w:rsidR="00314E1A" w:rsidRPr="00FE526C">
              <w:rPr>
                <w:rFonts w:ascii="Arial" w:hAnsi="Arial" w:cs="Arial"/>
                <w:bCs/>
                <w:sz w:val="28"/>
                <w:szCs w:val="28"/>
              </w:rPr>
              <w:t>pentru</w:t>
            </w:r>
            <w:proofErr w:type="spellEnd"/>
            <w:r w:rsidR="00314E1A" w:rsidRPr="00FE526C">
              <w:rPr>
                <w:rFonts w:ascii="Arial" w:hAnsi="Arial" w:cs="Arial"/>
                <w:bCs/>
                <w:sz w:val="28"/>
                <w:szCs w:val="28"/>
              </w:rPr>
              <w:t xml:space="preserve"> </w:t>
            </w:r>
            <w:proofErr w:type="spellStart"/>
            <w:r w:rsidRPr="00FE526C">
              <w:rPr>
                <w:rFonts w:ascii="Arial" w:hAnsi="Arial" w:cs="Arial"/>
                <w:bCs/>
                <w:sz w:val="28"/>
                <w:szCs w:val="28"/>
              </w:rPr>
              <w:t>pl</w:t>
            </w:r>
            <w:r w:rsidR="00314E1A" w:rsidRPr="00FE526C">
              <w:rPr>
                <w:rFonts w:ascii="Arial" w:hAnsi="Arial" w:cs="Arial"/>
                <w:bCs/>
                <w:sz w:val="28"/>
                <w:szCs w:val="28"/>
              </w:rPr>
              <w:t>ata</w:t>
            </w:r>
            <w:proofErr w:type="spellEnd"/>
            <w:r w:rsidRPr="00FE526C">
              <w:rPr>
                <w:rFonts w:ascii="Arial" w:hAnsi="Arial" w:cs="Arial"/>
                <w:bCs/>
                <w:sz w:val="28"/>
                <w:szCs w:val="28"/>
              </w:rPr>
              <w:t xml:space="preserve"> </w:t>
            </w:r>
            <w:proofErr w:type="spellStart"/>
            <w:r w:rsidRPr="00FE526C">
              <w:rPr>
                <w:rFonts w:ascii="Arial" w:hAnsi="Arial" w:cs="Arial"/>
                <w:bCs/>
                <w:sz w:val="28"/>
                <w:szCs w:val="28"/>
              </w:rPr>
              <w:t>drepturilor</w:t>
            </w:r>
            <w:proofErr w:type="spellEnd"/>
            <w:r w:rsidRPr="00FE526C">
              <w:rPr>
                <w:rFonts w:ascii="Arial" w:hAnsi="Arial" w:cs="Arial"/>
                <w:bCs/>
                <w:sz w:val="28"/>
                <w:szCs w:val="28"/>
              </w:rPr>
              <w:t xml:space="preserve"> </w:t>
            </w:r>
            <w:proofErr w:type="spellStart"/>
            <w:r w:rsidRPr="00FE526C">
              <w:rPr>
                <w:rFonts w:ascii="Arial" w:hAnsi="Arial" w:cs="Arial"/>
                <w:bCs/>
                <w:sz w:val="28"/>
                <w:szCs w:val="28"/>
              </w:rPr>
              <w:t>persoanelor</w:t>
            </w:r>
            <w:proofErr w:type="spellEnd"/>
            <w:r w:rsidRPr="00FE526C">
              <w:rPr>
                <w:rFonts w:ascii="Arial" w:hAnsi="Arial" w:cs="Arial"/>
                <w:bCs/>
                <w:sz w:val="28"/>
                <w:szCs w:val="28"/>
              </w:rPr>
              <w:t xml:space="preserve"> cu handicap, a </w:t>
            </w:r>
            <w:proofErr w:type="spellStart"/>
            <w:r w:rsidRPr="00FE526C">
              <w:rPr>
                <w:rFonts w:ascii="Arial" w:hAnsi="Arial" w:cs="Arial"/>
                <w:bCs/>
                <w:sz w:val="28"/>
                <w:szCs w:val="28"/>
              </w:rPr>
              <w:t>alocațiilor</w:t>
            </w:r>
            <w:proofErr w:type="spellEnd"/>
            <w:r w:rsidRPr="00FE526C">
              <w:rPr>
                <w:rFonts w:ascii="Arial" w:hAnsi="Arial" w:cs="Arial"/>
                <w:bCs/>
                <w:sz w:val="28"/>
                <w:szCs w:val="28"/>
              </w:rPr>
              <w:t xml:space="preserve"> de stat </w:t>
            </w:r>
            <w:proofErr w:type="spellStart"/>
            <w:r w:rsidRPr="00FE526C">
              <w:rPr>
                <w:rFonts w:ascii="Arial" w:hAnsi="Arial" w:cs="Arial"/>
                <w:bCs/>
                <w:sz w:val="28"/>
                <w:szCs w:val="28"/>
              </w:rPr>
              <w:t>pentru</w:t>
            </w:r>
            <w:proofErr w:type="spellEnd"/>
            <w:r w:rsidRPr="00FE526C">
              <w:rPr>
                <w:rFonts w:ascii="Arial" w:hAnsi="Arial" w:cs="Arial"/>
                <w:bCs/>
                <w:sz w:val="28"/>
                <w:szCs w:val="28"/>
              </w:rPr>
              <w:t xml:space="preserve"> </w:t>
            </w:r>
            <w:proofErr w:type="spellStart"/>
            <w:r w:rsidRPr="00FE526C">
              <w:rPr>
                <w:rFonts w:ascii="Arial" w:hAnsi="Arial" w:cs="Arial"/>
                <w:bCs/>
                <w:sz w:val="28"/>
                <w:szCs w:val="28"/>
              </w:rPr>
              <w:t>copii</w:t>
            </w:r>
            <w:proofErr w:type="spellEnd"/>
            <w:r w:rsidRPr="00FE526C">
              <w:rPr>
                <w:rFonts w:ascii="Arial" w:hAnsi="Arial" w:cs="Arial"/>
                <w:bCs/>
                <w:sz w:val="28"/>
                <w:szCs w:val="28"/>
              </w:rPr>
              <w:t xml:space="preserve">, a  </w:t>
            </w:r>
            <w:proofErr w:type="spellStart"/>
            <w:r w:rsidRPr="00FE526C">
              <w:rPr>
                <w:rFonts w:ascii="Arial" w:hAnsi="Arial" w:cs="Arial"/>
                <w:bCs/>
                <w:sz w:val="28"/>
                <w:szCs w:val="28"/>
              </w:rPr>
              <w:t>indemnizațiilor</w:t>
            </w:r>
            <w:proofErr w:type="spellEnd"/>
            <w:r w:rsidRPr="00FE526C">
              <w:rPr>
                <w:rFonts w:ascii="Arial" w:hAnsi="Arial" w:cs="Arial"/>
                <w:bCs/>
                <w:sz w:val="28"/>
                <w:szCs w:val="28"/>
              </w:rPr>
              <w:t xml:space="preserve"> </w:t>
            </w:r>
            <w:proofErr w:type="spellStart"/>
            <w:r w:rsidRPr="00FE526C">
              <w:rPr>
                <w:rFonts w:ascii="Arial" w:hAnsi="Arial" w:cs="Arial"/>
                <w:bCs/>
                <w:sz w:val="28"/>
                <w:szCs w:val="28"/>
              </w:rPr>
              <w:t>pentru</w:t>
            </w:r>
            <w:proofErr w:type="spellEnd"/>
            <w:r w:rsidRPr="00FE526C">
              <w:rPr>
                <w:rFonts w:ascii="Arial" w:hAnsi="Arial" w:cs="Arial"/>
                <w:bCs/>
                <w:sz w:val="28"/>
                <w:szCs w:val="28"/>
              </w:rPr>
              <w:t xml:space="preserve"> </w:t>
            </w:r>
            <w:proofErr w:type="spellStart"/>
            <w:r w:rsidRPr="00FE526C">
              <w:rPr>
                <w:rFonts w:ascii="Arial" w:hAnsi="Arial" w:cs="Arial"/>
                <w:bCs/>
                <w:sz w:val="28"/>
                <w:szCs w:val="28"/>
              </w:rPr>
              <w:t>creșterea</w:t>
            </w:r>
            <w:proofErr w:type="spellEnd"/>
            <w:r w:rsidRPr="00FE526C">
              <w:rPr>
                <w:rFonts w:ascii="Arial" w:hAnsi="Arial" w:cs="Arial"/>
                <w:bCs/>
                <w:sz w:val="28"/>
                <w:szCs w:val="28"/>
              </w:rPr>
              <w:t xml:space="preserve"> </w:t>
            </w:r>
            <w:proofErr w:type="spellStart"/>
            <w:r w:rsidRPr="00FE526C">
              <w:rPr>
                <w:rFonts w:ascii="Arial" w:hAnsi="Arial" w:cs="Arial"/>
                <w:bCs/>
                <w:sz w:val="28"/>
                <w:szCs w:val="28"/>
              </w:rPr>
              <w:t>copilului</w:t>
            </w:r>
            <w:proofErr w:type="spellEnd"/>
            <w:r w:rsidRPr="00FE526C">
              <w:rPr>
                <w:rFonts w:ascii="Arial" w:hAnsi="Arial" w:cs="Arial"/>
                <w:bCs/>
                <w:sz w:val="28"/>
                <w:szCs w:val="28"/>
              </w:rPr>
              <w:t xml:space="preserve"> </w:t>
            </w:r>
            <w:proofErr w:type="spellStart"/>
            <w:r w:rsidRPr="00FE526C">
              <w:rPr>
                <w:rFonts w:ascii="Arial" w:hAnsi="Arial" w:cs="Arial"/>
                <w:bCs/>
                <w:sz w:val="28"/>
                <w:szCs w:val="28"/>
              </w:rPr>
              <w:t>și</w:t>
            </w:r>
            <w:proofErr w:type="spellEnd"/>
            <w:r w:rsidRPr="00FE526C">
              <w:rPr>
                <w:rFonts w:ascii="Arial" w:hAnsi="Arial" w:cs="Arial"/>
                <w:bCs/>
                <w:sz w:val="28"/>
                <w:szCs w:val="28"/>
              </w:rPr>
              <w:t xml:space="preserve"> a </w:t>
            </w:r>
            <w:proofErr w:type="spellStart"/>
            <w:r w:rsidRPr="00FE526C">
              <w:rPr>
                <w:rFonts w:ascii="Arial" w:hAnsi="Arial" w:cs="Arial"/>
                <w:bCs/>
                <w:sz w:val="28"/>
                <w:szCs w:val="28"/>
              </w:rPr>
              <w:t>contribuțiilor</w:t>
            </w:r>
            <w:proofErr w:type="spellEnd"/>
            <w:r w:rsidRPr="00FE526C">
              <w:rPr>
                <w:rFonts w:ascii="Arial" w:hAnsi="Arial" w:cs="Arial"/>
                <w:bCs/>
                <w:sz w:val="28"/>
                <w:szCs w:val="28"/>
              </w:rPr>
              <w:t xml:space="preserve"> de </w:t>
            </w:r>
            <w:proofErr w:type="spellStart"/>
            <w:r w:rsidRPr="00FE526C">
              <w:rPr>
                <w:rFonts w:ascii="Arial" w:hAnsi="Arial" w:cs="Arial"/>
                <w:bCs/>
                <w:sz w:val="28"/>
                <w:szCs w:val="28"/>
              </w:rPr>
              <w:t>asigurări</w:t>
            </w:r>
            <w:proofErr w:type="spellEnd"/>
            <w:r w:rsidRPr="00FE526C">
              <w:rPr>
                <w:rFonts w:ascii="Arial" w:hAnsi="Arial" w:cs="Arial"/>
                <w:bCs/>
                <w:sz w:val="28"/>
                <w:szCs w:val="28"/>
              </w:rPr>
              <w:t xml:space="preserve"> </w:t>
            </w:r>
            <w:proofErr w:type="spellStart"/>
            <w:r w:rsidRPr="00FE526C">
              <w:rPr>
                <w:rFonts w:ascii="Arial" w:hAnsi="Arial" w:cs="Arial"/>
                <w:bCs/>
                <w:sz w:val="28"/>
                <w:szCs w:val="28"/>
              </w:rPr>
              <w:t>sociale</w:t>
            </w:r>
            <w:proofErr w:type="spellEnd"/>
            <w:r w:rsidRPr="00FE526C">
              <w:rPr>
                <w:rFonts w:ascii="Arial" w:hAnsi="Arial" w:cs="Arial"/>
                <w:bCs/>
                <w:sz w:val="28"/>
                <w:szCs w:val="28"/>
              </w:rPr>
              <w:t xml:space="preserve"> de </w:t>
            </w:r>
            <w:proofErr w:type="spellStart"/>
            <w:r w:rsidRPr="00FE526C">
              <w:rPr>
                <w:rFonts w:ascii="Arial" w:hAnsi="Arial" w:cs="Arial"/>
                <w:bCs/>
                <w:sz w:val="28"/>
                <w:szCs w:val="28"/>
              </w:rPr>
              <w:t>sănătate</w:t>
            </w:r>
            <w:proofErr w:type="spellEnd"/>
            <w:r w:rsidRPr="00FE526C">
              <w:rPr>
                <w:rFonts w:ascii="Arial" w:hAnsi="Arial" w:cs="Arial"/>
                <w:bCs/>
                <w:sz w:val="28"/>
                <w:szCs w:val="28"/>
              </w:rPr>
              <w:t xml:space="preserve"> </w:t>
            </w:r>
            <w:proofErr w:type="spellStart"/>
            <w:r w:rsidRPr="00FE526C">
              <w:rPr>
                <w:rFonts w:ascii="Arial" w:hAnsi="Arial" w:cs="Arial"/>
                <w:bCs/>
                <w:sz w:val="28"/>
                <w:szCs w:val="28"/>
              </w:rPr>
              <w:t>aferente</w:t>
            </w:r>
            <w:proofErr w:type="spellEnd"/>
            <w:r w:rsidRPr="00FE526C">
              <w:rPr>
                <w:rFonts w:ascii="Arial" w:hAnsi="Arial" w:cs="Arial"/>
                <w:bCs/>
                <w:sz w:val="28"/>
                <w:szCs w:val="28"/>
              </w:rPr>
              <w:t xml:space="preserve"> </w:t>
            </w:r>
            <w:proofErr w:type="spellStart"/>
            <w:r w:rsidRPr="00FE526C">
              <w:rPr>
                <w:rFonts w:ascii="Arial" w:hAnsi="Arial" w:cs="Arial"/>
                <w:bCs/>
                <w:sz w:val="28"/>
                <w:szCs w:val="28"/>
              </w:rPr>
              <w:t>indemnizațiilor</w:t>
            </w:r>
            <w:proofErr w:type="spellEnd"/>
            <w:r w:rsidR="00DE44E3" w:rsidRPr="00FE526C">
              <w:rPr>
                <w:rFonts w:ascii="Arial" w:hAnsi="Arial" w:cs="Arial"/>
                <w:bCs/>
                <w:sz w:val="28"/>
                <w:szCs w:val="28"/>
              </w:rPr>
              <w:t>;</w:t>
            </w:r>
          </w:p>
          <w:p w:rsidR="005A3705" w:rsidRPr="00FE526C" w:rsidRDefault="005A3705" w:rsidP="009D3C03">
            <w:pPr>
              <w:numPr>
                <w:ilvl w:val="0"/>
                <w:numId w:val="9"/>
              </w:numPr>
              <w:spacing w:before="120" w:after="120"/>
              <w:jc w:val="both"/>
              <w:rPr>
                <w:rFonts w:ascii="Arial" w:hAnsi="Arial" w:cs="Arial"/>
                <w:sz w:val="28"/>
                <w:szCs w:val="28"/>
                <w:lang w:val="ro-RO" w:eastAsia="ro-RO"/>
              </w:rPr>
            </w:pPr>
            <w:proofErr w:type="spellStart"/>
            <w:r w:rsidRPr="00FE526C">
              <w:rPr>
                <w:rFonts w:ascii="Arial" w:hAnsi="Arial" w:cs="Arial"/>
                <w:sz w:val="28"/>
                <w:szCs w:val="28"/>
              </w:rPr>
              <w:t>Necesitatea</w:t>
            </w:r>
            <w:proofErr w:type="spellEnd"/>
            <w:r w:rsidRPr="00FE526C">
              <w:rPr>
                <w:rFonts w:ascii="Arial" w:hAnsi="Arial" w:cs="Arial"/>
                <w:sz w:val="28"/>
                <w:szCs w:val="28"/>
              </w:rPr>
              <w:t xml:space="preserve"> </w:t>
            </w:r>
            <w:proofErr w:type="spellStart"/>
            <w:r w:rsidR="00314E1A" w:rsidRPr="00FE526C">
              <w:rPr>
                <w:rFonts w:ascii="Arial" w:hAnsi="Arial" w:cs="Arial"/>
                <w:bCs/>
                <w:sz w:val="28"/>
                <w:szCs w:val="28"/>
              </w:rPr>
              <w:t>alocării</w:t>
            </w:r>
            <w:proofErr w:type="spellEnd"/>
            <w:r w:rsidR="00314E1A" w:rsidRPr="00FE526C">
              <w:rPr>
                <w:rFonts w:ascii="Arial" w:hAnsi="Arial" w:cs="Arial"/>
                <w:bCs/>
                <w:sz w:val="28"/>
                <w:szCs w:val="28"/>
              </w:rPr>
              <w:t xml:space="preserve"> </w:t>
            </w:r>
            <w:proofErr w:type="spellStart"/>
            <w:r w:rsidR="00314E1A" w:rsidRPr="00FE526C">
              <w:rPr>
                <w:rFonts w:ascii="Arial" w:hAnsi="Arial" w:cs="Arial"/>
                <w:bCs/>
                <w:sz w:val="28"/>
                <w:szCs w:val="28"/>
              </w:rPr>
              <w:t>fondurilor</w:t>
            </w:r>
            <w:proofErr w:type="spellEnd"/>
            <w:r w:rsidR="00314E1A" w:rsidRPr="00FE526C">
              <w:rPr>
                <w:rFonts w:ascii="Arial" w:hAnsi="Arial" w:cs="Arial"/>
                <w:bCs/>
                <w:sz w:val="28"/>
                <w:szCs w:val="28"/>
              </w:rPr>
              <w:t xml:space="preserve"> </w:t>
            </w:r>
            <w:proofErr w:type="spellStart"/>
            <w:r w:rsidR="00314E1A" w:rsidRPr="00FE526C">
              <w:rPr>
                <w:rFonts w:ascii="Arial" w:hAnsi="Arial" w:cs="Arial"/>
                <w:bCs/>
                <w:sz w:val="28"/>
                <w:szCs w:val="28"/>
              </w:rPr>
              <w:t>pentru</w:t>
            </w:r>
            <w:proofErr w:type="spellEnd"/>
            <w:r w:rsidR="00314E1A" w:rsidRPr="00FE526C">
              <w:rPr>
                <w:rFonts w:ascii="Arial" w:hAnsi="Arial" w:cs="Arial"/>
                <w:bCs/>
                <w:sz w:val="28"/>
                <w:szCs w:val="28"/>
              </w:rPr>
              <w:t xml:space="preserve"> </w:t>
            </w:r>
            <w:proofErr w:type="spellStart"/>
            <w:r w:rsidR="00314E1A" w:rsidRPr="00FE526C">
              <w:rPr>
                <w:rFonts w:ascii="Arial" w:hAnsi="Arial" w:cs="Arial"/>
                <w:bCs/>
                <w:sz w:val="28"/>
                <w:szCs w:val="28"/>
              </w:rPr>
              <w:t>plata</w:t>
            </w:r>
            <w:proofErr w:type="spellEnd"/>
            <w:r w:rsidRPr="00FE526C">
              <w:rPr>
                <w:rFonts w:ascii="Arial" w:hAnsi="Arial" w:cs="Arial"/>
                <w:sz w:val="28"/>
                <w:szCs w:val="28"/>
              </w:rPr>
              <w:t xml:space="preserve"> </w:t>
            </w:r>
            <w:proofErr w:type="spellStart"/>
            <w:r w:rsidRPr="00FE526C">
              <w:rPr>
                <w:rFonts w:ascii="Arial" w:hAnsi="Arial" w:cs="Arial"/>
                <w:sz w:val="28"/>
                <w:szCs w:val="28"/>
              </w:rPr>
              <w:t>pensiilor</w:t>
            </w:r>
            <w:proofErr w:type="spellEnd"/>
            <w:r w:rsidRPr="00FE526C">
              <w:rPr>
                <w:rFonts w:ascii="Arial" w:hAnsi="Arial" w:cs="Arial"/>
                <w:sz w:val="28"/>
                <w:szCs w:val="28"/>
              </w:rPr>
              <w:t xml:space="preserve"> </w:t>
            </w:r>
            <w:proofErr w:type="spellStart"/>
            <w:r w:rsidRPr="00FE526C">
              <w:rPr>
                <w:rFonts w:ascii="Arial" w:hAnsi="Arial" w:cs="Arial"/>
                <w:sz w:val="28"/>
                <w:szCs w:val="28"/>
              </w:rPr>
              <w:t>militare</w:t>
            </w:r>
            <w:proofErr w:type="spellEnd"/>
            <w:r w:rsidRPr="00FE526C">
              <w:rPr>
                <w:rFonts w:ascii="Arial" w:hAnsi="Arial" w:cs="Arial"/>
                <w:sz w:val="28"/>
                <w:szCs w:val="28"/>
              </w:rPr>
              <w:t xml:space="preserve"> de stat </w:t>
            </w:r>
            <w:proofErr w:type="spellStart"/>
            <w:r w:rsidRPr="00FE526C">
              <w:rPr>
                <w:rFonts w:ascii="Arial" w:hAnsi="Arial" w:cs="Arial"/>
                <w:sz w:val="28"/>
                <w:szCs w:val="28"/>
              </w:rPr>
              <w:t>cuvenite</w:t>
            </w:r>
            <w:proofErr w:type="spellEnd"/>
            <w:r w:rsidRPr="00FE526C">
              <w:rPr>
                <w:rFonts w:ascii="Arial" w:hAnsi="Arial" w:cs="Arial"/>
                <w:sz w:val="28"/>
                <w:szCs w:val="28"/>
              </w:rPr>
              <w:t xml:space="preserve"> </w:t>
            </w:r>
            <w:proofErr w:type="spellStart"/>
            <w:r w:rsidRPr="00FE526C">
              <w:rPr>
                <w:rFonts w:ascii="Arial" w:hAnsi="Arial" w:cs="Arial"/>
                <w:sz w:val="28"/>
                <w:szCs w:val="28"/>
              </w:rPr>
              <w:t>cadrelor</w:t>
            </w:r>
            <w:proofErr w:type="spellEnd"/>
            <w:r w:rsidRPr="00FE526C">
              <w:rPr>
                <w:rFonts w:ascii="Arial" w:hAnsi="Arial" w:cs="Arial"/>
                <w:sz w:val="28"/>
                <w:szCs w:val="28"/>
              </w:rPr>
              <w:t xml:space="preserve"> </w:t>
            </w:r>
            <w:proofErr w:type="spellStart"/>
            <w:r w:rsidRPr="00FE526C">
              <w:rPr>
                <w:rFonts w:ascii="Arial" w:hAnsi="Arial" w:cs="Arial"/>
                <w:sz w:val="28"/>
                <w:szCs w:val="28"/>
              </w:rPr>
              <w:t>militare</w:t>
            </w:r>
            <w:proofErr w:type="spellEnd"/>
            <w:r w:rsidRPr="00FE526C">
              <w:rPr>
                <w:rFonts w:ascii="Arial" w:hAnsi="Arial" w:cs="Arial"/>
                <w:sz w:val="28"/>
                <w:szCs w:val="28"/>
              </w:rPr>
              <w:t xml:space="preserve"> </w:t>
            </w:r>
            <w:proofErr w:type="spellStart"/>
            <w:r w:rsidRPr="00FE526C">
              <w:rPr>
                <w:rFonts w:ascii="Arial" w:hAnsi="Arial" w:cs="Arial"/>
                <w:sz w:val="28"/>
                <w:szCs w:val="28"/>
              </w:rPr>
              <w:t>trecute</w:t>
            </w:r>
            <w:proofErr w:type="spellEnd"/>
            <w:r w:rsidRPr="00FE526C">
              <w:rPr>
                <w:rFonts w:ascii="Arial" w:hAnsi="Arial" w:cs="Arial"/>
                <w:sz w:val="28"/>
                <w:szCs w:val="28"/>
              </w:rPr>
              <w:t xml:space="preserve"> </w:t>
            </w:r>
            <w:proofErr w:type="spellStart"/>
            <w:r w:rsidRPr="00FE526C">
              <w:rPr>
                <w:rFonts w:ascii="Arial" w:hAnsi="Arial" w:cs="Arial"/>
                <w:sz w:val="28"/>
                <w:szCs w:val="28"/>
              </w:rPr>
              <w:t>în</w:t>
            </w:r>
            <w:proofErr w:type="spellEnd"/>
            <w:r w:rsidRPr="00FE526C">
              <w:rPr>
                <w:rFonts w:ascii="Arial" w:hAnsi="Arial" w:cs="Arial"/>
                <w:sz w:val="28"/>
                <w:szCs w:val="28"/>
              </w:rPr>
              <w:t xml:space="preserve"> </w:t>
            </w:r>
            <w:proofErr w:type="spellStart"/>
            <w:r w:rsidRPr="00FE526C">
              <w:rPr>
                <w:rFonts w:ascii="Arial" w:hAnsi="Arial" w:cs="Arial"/>
                <w:sz w:val="28"/>
                <w:szCs w:val="28"/>
              </w:rPr>
              <w:t>rezervă</w:t>
            </w:r>
            <w:proofErr w:type="spellEnd"/>
            <w:r w:rsidRPr="00FE526C">
              <w:rPr>
                <w:rFonts w:ascii="Arial" w:hAnsi="Arial" w:cs="Arial"/>
                <w:sz w:val="28"/>
                <w:szCs w:val="28"/>
              </w:rPr>
              <w:t xml:space="preserve"> </w:t>
            </w:r>
            <w:proofErr w:type="spellStart"/>
            <w:r w:rsidRPr="00FE526C">
              <w:rPr>
                <w:rFonts w:ascii="Arial" w:hAnsi="Arial" w:cs="Arial"/>
                <w:sz w:val="28"/>
                <w:szCs w:val="28"/>
              </w:rPr>
              <w:t>și</w:t>
            </w:r>
            <w:proofErr w:type="spellEnd"/>
            <w:r w:rsidRPr="00FE526C">
              <w:rPr>
                <w:rFonts w:ascii="Arial" w:hAnsi="Arial" w:cs="Arial"/>
                <w:sz w:val="28"/>
                <w:szCs w:val="28"/>
              </w:rPr>
              <w:t xml:space="preserve"> </w:t>
            </w:r>
            <w:proofErr w:type="spellStart"/>
            <w:r w:rsidRPr="00FE526C">
              <w:rPr>
                <w:rFonts w:ascii="Arial" w:hAnsi="Arial" w:cs="Arial"/>
                <w:sz w:val="28"/>
                <w:szCs w:val="28"/>
              </w:rPr>
              <w:t>polițiștilor</w:t>
            </w:r>
            <w:proofErr w:type="spellEnd"/>
            <w:r w:rsidRPr="00FE526C">
              <w:rPr>
                <w:rFonts w:ascii="Arial" w:hAnsi="Arial" w:cs="Arial"/>
                <w:sz w:val="28"/>
                <w:szCs w:val="28"/>
              </w:rPr>
              <w:t xml:space="preserve"> </w:t>
            </w:r>
            <w:proofErr w:type="spellStart"/>
            <w:r w:rsidRPr="00FE526C">
              <w:rPr>
                <w:rFonts w:ascii="Arial" w:hAnsi="Arial" w:cs="Arial"/>
                <w:sz w:val="28"/>
                <w:szCs w:val="28"/>
              </w:rPr>
              <w:t>cărora</w:t>
            </w:r>
            <w:proofErr w:type="spellEnd"/>
            <w:r w:rsidRPr="00FE526C">
              <w:rPr>
                <w:rFonts w:ascii="Arial" w:hAnsi="Arial" w:cs="Arial"/>
                <w:sz w:val="28"/>
                <w:szCs w:val="28"/>
              </w:rPr>
              <w:t xml:space="preserve"> le-au </w:t>
            </w:r>
            <w:proofErr w:type="spellStart"/>
            <w:r w:rsidRPr="00FE526C">
              <w:rPr>
                <w:rFonts w:ascii="Arial" w:hAnsi="Arial" w:cs="Arial"/>
                <w:sz w:val="28"/>
                <w:szCs w:val="28"/>
              </w:rPr>
              <w:t>încetat</w:t>
            </w:r>
            <w:proofErr w:type="spellEnd"/>
            <w:r w:rsidRPr="00FE526C">
              <w:rPr>
                <w:rFonts w:ascii="Arial" w:hAnsi="Arial" w:cs="Arial"/>
                <w:sz w:val="28"/>
                <w:szCs w:val="28"/>
              </w:rPr>
              <w:t xml:space="preserve"> </w:t>
            </w:r>
            <w:proofErr w:type="spellStart"/>
            <w:r w:rsidRPr="00FE526C">
              <w:rPr>
                <w:rFonts w:ascii="Arial" w:hAnsi="Arial" w:cs="Arial"/>
                <w:sz w:val="28"/>
                <w:szCs w:val="28"/>
              </w:rPr>
              <w:t>raporturile</w:t>
            </w:r>
            <w:proofErr w:type="spellEnd"/>
            <w:r w:rsidRPr="00FE526C">
              <w:rPr>
                <w:rFonts w:ascii="Arial" w:hAnsi="Arial" w:cs="Arial"/>
                <w:sz w:val="28"/>
                <w:szCs w:val="28"/>
              </w:rPr>
              <w:t xml:space="preserve"> de </w:t>
            </w:r>
            <w:proofErr w:type="spellStart"/>
            <w:r w:rsidRPr="00FE526C">
              <w:rPr>
                <w:rFonts w:ascii="Arial" w:hAnsi="Arial" w:cs="Arial"/>
                <w:sz w:val="28"/>
                <w:szCs w:val="28"/>
              </w:rPr>
              <w:t>serviciu</w:t>
            </w:r>
            <w:proofErr w:type="spellEnd"/>
            <w:r w:rsidRPr="00FE526C">
              <w:rPr>
                <w:rFonts w:ascii="Arial" w:hAnsi="Arial" w:cs="Arial"/>
                <w:sz w:val="28"/>
                <w:szCs w:val="28"/>
              </w:rPr>
              <w:t xml:space="preserve"> </w:t>
            </w:r>
            <w:proofErr w:type="spellStart"/>
            <w:r w:rsidRPr="00FE526C">
              <w:rPr>
                <w:rFonts w:ascii="Arial" w:hAnsi="Arial" w:cs="Arial"/>
                <w:sz w:val="28"/>
                <w:szCs w:val="28"/>
              </w:rPr>
              <w:t>în</w:t>
            </w:r>
            <w:proofErr w:type="spellEnd"/>
            <w:r w:rsidRPr="00FE526C">
              <w:rPr>
                <w:rFonts w:ascii="Arial" w:hAnsi="Arial" w:cs="Arial"/>
                <w:sz w:val="28"/>
                <w:szCs w:val="28"/>
              </w:rPr>
              <w:t xml:space="preserve"> </w:t>
            </w:r>
            <w:proofErr w:type="spellStart"/>
            <w:r w:rsidRPr="00FE526C">
              <w:rPr>
                <w:rFonts w:ascii="Arial" w:hAnsi="Arial" w:cs="Arial"/>
                <w:sz w:val="28"/>
                <w:szCs w:val="28"/>
              </w:rPr>
              <w:t>anul</w:t>
            </w:r>
            <w:proofErr w:type="spellEnd"/>
            <w:r w:rsidRPr="00FE526C">
              <w:rPr>
                <w:rFonts w:ascii="Arial" w:hAnsi="Arial" w:cs="Arial"/>
                <w:sz w:val="28"/>
                <w:szCs w:val="28"/>
              </w:rPr>
              <w:t xml:space="preserve"> 2017</w:t>
            </w:r>
            <w:r w:rsidR="00DE44E3" w:rsidRPr="00FE526C">
              <w:rPr>
                <w:rFonts w:ascii="Arial" w:hAnsi="Arial" w:cs="Arial"/>
                <w:sz w:val="28"/>
                <w:szCs w:val="28"/>
              </w:rPr>
              <w:t>;</w:t>
            </w:r>
            <w:r w:rsidR="00314E1A" w:rsidRPr="00FE526C">
              <w:rPr>
                <w:rFonts w:ascii="Arial" w:hAnsi="Arial" w:cs="Arial"/>
                <w:sz w:val="28"/>
                <w:szCs w:val="28"/>
              </w:rPr>
              <w:t xml:space="preserve"> </w:t>
            </w:r>
          </w:p>
          <w:p w:rsidR="005A3705" w:rsidRPr="00FE526C" w:rsidRDefault="005A3705" w:rsidP="009D3C03">
            <w:pPr>
              <w:pStyle w:val="ListParagraph"/>
              <w:numPr>
                <w:ilvl w:val="0"/>
                <w:numId w:val="9"/>
              </w:numPr>
              <w:spacing w:line="240" w:lineRule="auto"/>
              <w:ind w:left="1434" w:hanging="357"/>
              <w:jc w:val="both"/>
              <w:rPr>
                <w:rFonts w:ascii="Arial" w:hAnsi="Arial" w:cs="Arial"/>
                <w:sz w:val="28"/>
                <w:szCs w:val="28"/>
              </w:rPr>
            </w:pPr>
            <w:r w:rsidRPr="00FE526C">
              <w:rPr>
                <w:rFonts w:ascii="Arial" w:hAnsi="Arial" w:cs="Arial"/>
                <w:sz w:val="28"/>
                <w:szCs w:val="28"/>
              </w:rPr>
              <w:t xml:space="preserve">Asigurarea cofinanțării naționale și a cheltuielilor  neeligibile aferente  proiectelor cu finanțare din fonduri externe nerambursabile </w:t>
            </w:r>
            <w:proofErr w:type="spellStart"/>
            <w:r w:rsidRPr="00FE526C">
              <w:rPr>
                <w:rFonts w:ascii="Arial" w:hAnsi="Arial" w:cs="Arial"/>
                <w:sz w:val="28"/>
                <w:szCs w:val="28"/>
              </w:rPr>
              <w:t>postadera</w:t>
            </w:r>
            <w:r w:rsidR="00DE44E3" w:rsidRPr="00FE526C">
              <w:rPr>
                <w:rFonts w:ascii="Arial" w:hAnsi="Arial" w:cs="Arial"/>
                <w:sz w:val="28"/>
                <w:szCs w:val="28"/>
              </w:rPr>
              <w:t>re</w:t>
            </w:r>
            <w:proofErr w:type="spellEnd"/>
            <w:r w:rsidR="00DE44E3" w:rsidRPr="00FE526C">
              <w:rPr>
                <w:rFonts w:ascii="Arial" w:hAnsi="Arial" w:cs="Arial"/>
                <w:sz w:val="28"/>
                <w:szCs w:val="28"/>
              </w:rPr>
              <w:t xml:space="preserve"> aferente perioadei 2014-2020;</w:t>
            </w:r>
          </w:p>
          <w:p w:rsidR="005A3705" w:rsidRPr="00FE526C" w:rsidRDefault="005A3705" w:rsidP="009D3C03">
            <w:pPr>
              <w:numPr>
                <w:ilvl w:val="0"/>
                <w:numId w:val="9"/>
              </w:numPr>
              <w:spacing w:before="120" w:after="120"/>
              <w:jc w:val="both"/>
              <w:rPr>
                <w:rFonts w:ascii="Arial" w:hAnsi="Arial" w:cs="Arial"/>
                <w:sz w:val="28"/>
                <w:szCs w:val="28"/>
                <w:lang w:val="ro-RO" w:eastAsia="ro-RO"/>
              </w:rPr>
            </w:pPr>
            <w:r w:rsidRPr="00FE526C">
              <w:rPr>
                <w:rFonts w:ascii="Arial" w:hAnsi="Arial" w:cs="Arial"/>
                <w:bCs/>
                <w:sz w:val="28"/>
                <w:szCs w:val="28"/>
                <w:lang w:val="ro-RO"/>
              </w:rPr>
              <w:t xml:space="preserve">Necesitatea asigurării fondurilor pentru </w:t>
            </w:r>
            <w:r w:rsidR="00314E1A" w:rsidRPr="00FE526C">
              <w:rPr>
                <w:rFonts w:ascii="Arial" w:hAnsi="Arial" w:cs="Arial"/>
                <w:bCs/>
                <w:sz w:val="28"/>
                <w:szCs w:val="28"/>
                <w:lang w:val="ro-RO"/>
              </w:rPr>
              <w:t xml:space="preserve">derularea </w:t>
            </w:r>
            <w:r w:rsidRPr="00FE526C">
              <w:rPr>
                <w:rFonts w:ascii="Arial" w:hAnsi="Arial" w:cs="Arial"/>
                <w:bCs/>
                <w:sz w:val="28"/>
                <w:szCs w:val="28"/>
                <w:lang w:val="ro-RO"/>
              </w:rPr>
              <w:t>acțiunil</w:t>
            </w:r>
            <w:r w:rsidR="00314E1A" w:rsidRPr="00FE526C">
              <w:rPr>
                <w:rFonts w:ascii="Arial" w:hAnsi="Arial" w:cs="Arial"/>
                <w:bCs/>
                <w:sz w:val="28"/>
                <w:szCs w:val="28"/>
                <w:lang w:val="ro-RO"/>
              </w:rPr>
              <w:t>or</w:t>
            </w:r>
            <w:r w:rsidRPr="00FE526C">
              <w:rPr>
                <w:rFonts w:ascii="Arial" w:hAnsi="Arial" w:cs="Arial"/>
                <w:bCs/>
                <w:sz w:val="28"/>
                <w:szCs w:val="28"/>
                <w:lang w:val="ro-RO"/>
              </w:rPr>
              <w:t xml:space="preserve"> și</w:t>
            </w:r>
            <w:r w:rsidR="00314E1A" w:rsidRPr="00FE526C">
              <w:rPr>
                <w:rFonts w:ascii="Arial" w:hAnsi="Arial" w:cs="Arial"/>
                <w:bCs/>
                <w:sz w:val="28"/>
                <w:szCs w:val="28"/>
                <w:lang w:val="ro-RO"/>
              </w:rPr>
              <w:t xml:space="preserve"> a</w:t>
            </w:r>
            <w:r w:rsidRPr="00FE526C">
              <w:rPr>
                <w:rFonts w:ascii="Arial" w:hAnsi="Arial" w:cs="Arial"/>
                <w:bCs/>
                <w:sz w:val="28"/>
                <w:szCs w:val="28"/>
                <w:lang w:val="ro-RO"/>
              </w:rPr>
              <w:t xml:space="preserve"> programel</w:t>
            </w:r>
            <w:r w:rsidR="00314E1A" w:rsidRPr="00FE526C">
              <w:rPr>
                <w:rFonts w:ascii="Arial" w:hAnsi="Arial" w:cs="Arial"/>
                <w:bCs/>
                <w:sz w:val="28"/>
                <w:szCs w:val="28"/>
                <w:lang w:val="ro-RO"/>
              </w:rPr>
              <w:t>or</w:t>
            </w:r>
            <w:r w:rsidRPr="00FE526C">
              <w:rPr>
                <w:rFonts w:ascii="Arial" w:hAnsi="Arial" w:cs="Arial"/>
                <w:bCs/>
                <w:sz w:val="28"/>
                <w:szCs w:val="28"/>
                <w:lang w:val="ro-RO"/>
              </w:rPr>
              <w:t xml:space="preserve"> de sănătate</w:t>
            </w:r>
            <w:r w:rsidR="00DE44E3" w:rsidRPr="00FE526C">
              <w:rPr>
                <w:rFonts w:ascii="Arial" w:hAnsi="Arial" w:cs="Arial"/>
                <w:bCs/>
                <w:sz w:val="28"/>
                <w:szCs w:val="28"/>
                <w:lang w:val="ro-RO"/>
              </w:rPr>
              <w:t>;</w:t>
            </w:r>
          </w:p>
          <w:p w:rsidR="00DC5927" w:rsidRPr="00FE526C" w:rsidRDefault="00DC5927" w:rsidP="009D3C03">
            <w:pPr>
              <w:numPr>
                <w:ilvl w:val="0"/>
                <w:numId w:val="9"/>
              </w:numPr>
              <w:spacing w:before="120" w:after="120"/>
              <w:jc w:val="both"/>
              <w:rPr>
                <w:rFonts w:ascii="Arial" w:hAnsi="Arial" w:cs="Arial"/>
                <w:sz w:val="28"/>
                <w:szCs w:val="28"/>
                <w:lang w:val="ro-RO"/>
              </w:rPr>
            </w:pPr>
            <w:r w:rsidRPr="00FE526C">
              <w:rPr>
                <w:rFonts w:ascii="Arial" w:hAnsi="Arial" w:cs="Arial"/>
                <w:sz w:val="28"/>
                <w:szCs w:val="28"/>
                <w:lang w:val="ro-RO"/>
              </w:rPr>
              <w:t xml:space="preserve">Necesitatea corelării planificării bugetare cu </w:t>
            </w:r>
            <w:proofErr w:type="spellStart"/>
            <w:r w:rsidRPr="00FE526C">
              <w:rPr>
                <w:rFonts w:ascii="Arial" w:hAnsi="Arial" w:cs="Arial"/>
                <w:sz w:val="28"/>
                <w:szCs w:val="28"/>
                <w:lang w:val="ro-RO"/>
              </w:rPr>
              <w:t>evoluţia</w:t>
            </w:r>
            <w:proofErr w:type="spellEnd"/>
            <w:r w:rsidRPr="00FE526C">
              <w:rPr>
                <w:rFonts w:ascii="Arial" w:hAnsi="Arial" w:cs="Arial"/>
                <w:sz w:val="28"/>
                <w:szCs w:val="28"/>
                <w:lang w:val="ro-RO"/>
              </w:rPr>
              <w:t xml:space="preserve"> prognozată a indicatorilor macroeconomici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execuţia</w:t>
            </w:r>
            <w:proofErr w:type="spellEnd"/>
            <w:r w:rsidRPr="00FE526C">
              <w:rPr>
                <w:rFonts w:ascii="Arial" w:hAnsi="Arial" w:cs="Arial"/>
                <w:sz w:val="28"/>
                <w:szCs w:val="28"/>
                <w:lang w:val="ro-RO"/>
              </w:rPr>
              <w:t xml:space="preserve"> bugetară pe primele nouă luni ale anului.</w:t>
            </w:r>
          </w:p>
          <w:p w:rsidR="00F11F1F" w:rsidRPr="00E80B31" w:rsidRDefault="00F11F1F" w:rsidP="00F11F1F">
            <w:pPr>
              <w:spacing w:before="120" w:after="120"/>
              <w:ind w:left="1440"/>
              <w:jc w:val="both"/>
              <w:rPr>
                <w:rFonts w:ascii="Arial" w:hAnsi="Arial" w:cs="Arial"/>
                <w:sz w:val="12"/>
                <w:szCs w:val="28"/>
                <w:lang w:val="ro-RO"/>
              </w:rPr>
            </w:pPr>
          </w:p>
          <w:p w:rsidR="00DC5927" w:rsidRPr="00FE526C" w:rsidRDefault="00DC5927" w:rsidP="00E25740">
            <w:pPr>
              <w:spacing w:before="120" w:after="120"/>
              <w:ind w:left="72" w:firstLine="1080"/>
              <w:jc w:val="both"/>
              <w:rPr>
                <w:rFonts w:ascii="Arial" w:hAnsi="Arial" w:cs="Arial"/>
                <w:sz w:val="28"/>
                <w:szCs w:val="28"/>
                <w:lang w:val="ro-RO"/>
              </w:rPr>
            </w:pPr>
            <w:r w:rsidRPr="00FE526C">
              <w:rPr>
                <w:rFonts w:ascii="Arial" w:hAnsi="Arial" w:cs="Arial"/>
                <w:sz w:val="28"/>
                <w:szCs w:val="28"/>
                <w:lang w:val="ro-RO"/>
              </w:rPr>
              <w:t>La întocmirea prezentului proiect de act normativ au fost avute în vedere concluziile Raportului privind situația economică și bugetară pe primul semestru al anului 201</w:t>
            </w:r>
            <w:r w:rsidR="00585BDD" w:rsidRPr="00FE526C">
              <w:rPr>
                <w:rFonts w:ascii="Arial" w:hAnsi="Arial" w:cs="Arial"/>
                <w:sz w:val="28"/>
                <w:szCs w:val="28"/>
                <w:lang w:val="ro-RO"/>
              </w:rPr>
              <w:t>7</w:t>
            </w:r>
            <w:r w:rsidRPr="00FE526C">
              <w:rPr>
                <w:rFonts w:ascii="Arial" w:hAnsi="Arial" w:cs="Arial"/>
                <w:sz w:val="28"/>
                <w:szCs w:val="28"/>
                <w:lang w:val="ro-RO"/>
              </w:rPr>
              <w:t xml:space="preserve"> precum și opinia Consiliului Fiscal asupra acestora, exprimată în adresa Consiliului Fiscal nr</w:t>
            </w:r>
            <w:r w:rsidR="002C0F48" w:rsidRPr="00FE526C">
              <w:rPr>
                <w:rFonts w:ascii="Arial" w:hAnsi="Arial" w:cs="Arial"/>
                <w:sz w:val="28"/>
                <w:szCs w:val="28"/>
                <w:lang w:val="ro-RO"/>
              </w:rPr>
              <w:t>.140/2017.</w:t>
            </w:r>
          </w:p>
          <w:p w:rsidR="00585BDD" w:rsidRPr="00E80B31" w:rsidRDefault="00585BDD" w:rsidP="00585BDD">
            <w:pPr>
              <w:spacing w:before="120" w:after="120"/>
              <w:ind w:left="72" w:firstLine="1080"/>
              <w:jc w:val="both"/>
              <w:rPr>
                <w:rFonts w:ascii="Arial" w:hAnsi="Arial" w:cs="Arial"/>
                <w:sz w:val="8"/>
                <w:szCs w:val="28"/>
                <w:lang w:val="ro-RO"/>
              </w:rPr>
            </w:pPr>
          </w:p>
          <w:p w:rsidR="00585BDD" w:rsidRPr="00FE526C" w:rsidRDefault="00585BDD" w:rsidP="00585BDD">
            <w:pPr>
              <w:spacing w:before="120" w:after="120"/>
              <w:ind w:left="72" w:firstLine="1080"/>
              <w:jc w:val="both"/>
              <w:rPr>
                <w:rFonts w:ascii="Arial" w:hAnsi="Arial" w:cs="Arial"/>
                <w:sz w:val="28"/>
                <w:szCs w:val="28"/>
                <w:lang w:val="ro-RO"/>
              </w:rPr>
            </w:pPr>
            <w:r w:rsidRPr="00FE526C">
              <w:rPr>
                <w:rFonts w:ascii="Arial" w:hAnsi="Arial" w:cs="Arial"/>
                <w:sz w:val="28"/>
                <w:szCs w:val="28"/>
                <w:lang w:val="ro-RO"/>
              </w:rPr>
              <w:t xml:space="preserve">Având în vedere cele de mai sus, pentru reflectarea în buget a </w:t>
            </w:r>
            <w:proofErr w:type="spellStart"/>
            <w:r w:rsidRPr="00FE526C">
              <w:rPr>
                <w:rFonts w:ascii="Arial" w:hAnsi="Arial" w:cs="Arial"/>
                <w:sz w:val="28"/>
                <w:szCs w:val="28"/>
                <w:lang w:val="ro-RO"/>
              </w:rPr>
              <w:t>influenţelor</w:t>
            </w:r>
            <w:proofErr w:type="spellEnd"/>
            <w:r w:rsidRPr="00FE526C">
              <w:rPr>
                <w:rFonts w:ascii="Arial" w:hAnsi="Arial" w:cs="Arial"/>
                <w:sz w:val="28"/>
                <w:szCs w:val="28"/>
                <w:lang w:val="ro-RO"/>
              </w:rPr>
              <w:t xml:space="preserve"> financiare ale măsurilor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acţiunilor</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menţionate</w:t>
            </w:r>
            <w:proofErr w:type="spellEnd"/>
            <w:r w:rsidRPr="00FE526C">
              <w:rPr>
                <w:rFonts w:ascii="Arial" w:hAnsi="Arial" w:cs="Arial"/>
                <w:sz w:val="28"/>
                <w:szCs w:val="28"/>
                <w:lang w:val="ro-RO"/>
              </w:rPr>
              <w:t xml:space="preserve"> mai sus se impune rectificarea bugetului de stat pe anul 2017.</w:t>
            </w:r>
          </w:p>
          <w:p w:rsidR="00585BDD" w:rsidRPr="00FE526C" w:rsidRDefault="00585BDD" w:rsidP="00585BDD">
            <w:pPr>
              <w:pStyle w:val="S1"/>
              <w:spacing w:before="60" w:after="60"/>
              <w:ind w:left="0" w:firstLine="1134"/>
              <w:rPr>
                <w:rFonts w:ascii="Arial" w:hAnsi="Arial" w:cs="Arial"/>
                <w:sz w:val="28"/>
                <w:szCs w:val="28"/>
                <w:lang w:val="ro-RO" w:eastAsia="ro-RO"/>
              </w:rPr>
            </w:pPr>
            <w:r w:rsidRPr="00FE526C">
              <w:rPr>
                <w:rFonts w:ascii="Arial" w:hAnsi="Arial" w:cs="Arial"/>
                <w:sz w:val="28"/>
                <w:szCs w:val="28"/>
                <w:lang w:val="ro-RO" w:eastAsia="ro-RO"/>
              </w:rPr>
              <w:t xml:space="preserve">Nepromovarea prezentului act normativ ar putea avea drept </w:t>
            </w:r>
            <w:proofErr w:type="spellStart"/>
            <w:r w:rsidRPr="00FE526C">
              <w:rPr>
                <w:rFonts w:ascii="Arial" w:hAnsi="Arial" w:cs="Arial"/>
                <w:sz w:val="28"/>
                <w:szCs w:val="28"/>
                <w:lang w:val="ro-RO" w:eastAsia="ro-RO"/>
              </w:rPr>
              <w:t>consecinţe</w:t>
            </w:r>
            <w:proofErr w:type="spellEnd"/>
            <w:r w:rsidRPr="00FE526C">
              <w:rPr>
                <w:rFonts w:ascii="Arial" w:hAnsi="Arial" w:cs="Arial"/>
                <w:sz w:val="28"/>
                <w:szCs w:val="28"/>
                <w:lang w:val="ro-RO" w:eastAsia="ro-RO"/>
              </w:rPr>
              <w:t xml:space="preserve"> negative următoarele:</w:t>
            </w:r>
          </w:p>
          <w:p w:rsidR="00585BDD" w:rsidRPr="00FE526C" w:rsidRDefault="00585BDD" w:rsidP="00585BDD">
            <w:pPr>
              <w:pStyle w:val="S1"/>
              <w:spacing w:before="60" w:after="60"/>
              <w:ind w:left="0" w:firstLine="1134"/>
              <w:rPr>
                <w:rFonts w:ascii="Arial" w:hAnsi="Arial" w:cs="Arial"/>
                <w:sz w:val="20"/>
                <w:szCs w:val="28"/>
                <w:lang w:val="ro-RO" w:eastAsia="ro-RO"/>
              </w:rPr>
            </w:pPr>
          </w:p>
          <w:p w:rsidR="00585BDD" w:rsidRPr="00FE526C" w:rsidRDefault="00585BDD" w:rsidP="009D3C03">
            <w:pPr>
              <w:pStyle w:val="S1"/>
              <w:numPr>
                <w:ilvl w:val="0"/>
                <w:numId w:val="9"/>
              </w:numPr>
              <w:spacing w:before="60" w:after="60"/>
              <w:rPr>
                <w:rFonts w:ascii="Arial" w:hAnsi="Arial" w:cs="Arial"/>
                <w:sz w:val="28"/>
                <w:szCs w:val="28"/>
                <w:lang w:val="ro-RO" w:eastAsia="ro-RO"/>
              </w:rPr>
            </w:pPr>
            <w:r w:rsidRPr="00FE526C">
              <w:rPr>
                <w:rFonts w:ascii="Arial" w:hAnsi="Arial" w:cs="Arial"/>
                <w:sz w:val="28"/>
                <w:szCs w:val="28"/>
                <w:lang w:val="ro-RO"/>
              </w:rPr>
              <w:t>riscul ca nepreluarea și neadoptarea în regim de urgență a măsurilor reglementate prin proiectul de act  normativ să aibă ca impact negativ imposibilitatea desfășurării corespunzătoare a activității ordonatorilor principali de credite, care nu își vor putea îndeplini rolul, atribuțiile și responsabilitățile stabilite prin actele normative de organizare și funcționare;</w:t>
            </w:r>
          </w:p>
          <w:p w:rsidR="00585BDD" w:rsidRPr="00FE526C" w:rsidRDefault="00585BDD" w:rsidP="009D3C03">
            <w:pPr>
              <w:pStyle w:val="S1"/>
              <w:numPr>
                <w:ilvl w:val="0"/>
                <w:numId w:val="9"/>
              </w:numPr>
              <w:spacing w:before="60" w:after="60"/>
              <w:rPr>
                <w:rFonts w:ascii="Arial" w:hAnsi="Arial" w:cs="Arial"/>
                <w:sz w:val="28"/>
                <w:szCs w:val="28"/>
                <w:lang w:val="ro-RO" w:eastAsia="ro-RO"/>
              </w:rPr>
            </w:pPr>
            <w:r w:rsidRPr="00FE526C">
              <w:rPr>
                <w:rFonts w:ascii="Arial" w:hAnsi="Arial" w:cs="Arial"/>
                <w:sz w:val="28"/>
                <w:szCs w:val="28"/>
                <w:lang w:val="ro-RO" w:eastAsia="ro-RO"/>
              </w:rPr>
              <w:t>riscul neasigurării</w:t>
            </w:r>
            <w:r w:rsidRPr="00FE526C">
              <w:rPr>
                <w:rFonts w:ascii="Arial" w:hAnsi="Arial" w:cs="Arial"/>
                <w:sz w:val="28"/>
                <w:szCs w:val="28"/>
                <w:lang w:val="ro-RO"/>
              </w:rPr>
              <w:t xml:space="preserve"> fondurilor necesare </w:t>
            </w:r>
            <w:proofErr w:type="spellStart"/>
            <w:r w:rsidRPr="00FE526C">
              <w:rPr>
                <w:rFonts w:ascii="Arial" w:hAnsi="Arial" w:cs="Arial"/>
                <w:sz w:val="28"/>
                <w:szCs w:val="28"/>
                <w:lang w:val="ro-RO"/>
              </w:rPr>
              <w:t>desfăşurării</w:t>
            </w:r>
            <w:proofErr w:type="spellEnd"/>
            <w:r w:rsidRPr="00FE526C">
              <w:rPr>
                <w:rFonts w:ascii="Arial" w:hAnsi="Arial" w:cs="Arial"/>
                <w:sz w:val="28"/>
                <w:szCs w:val="28"/>
                <w:lang w:val="ro-RO"/>
              </w:rPr>
              <w:t xml:space="preserve"> normale a </w:t>
            </w:r>
            <w:proofErr w:type="spellStart"/>
            <w:r w:rsidRPr="00FE526C">
              <w:rPr>
                <w:rFonts w:ascii="Arial" w:hAnsi="Arial" w:cs="Arial"/>
                <w:sz w:val="28"/>
                <w:szCs w:val="28"/>
                <w:lang w:val="ro-RO"/>
              </w:rPr>
              <w:t>activităţii</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unităţilor</w:t>
            </w:r>
            <w:proofErr w:type="spellEnd"/>
            <w:r w:rsidRPr="00FE526C">
              <w:rPr>
                <w:rFonts w:ascii="Arial" w:hAnsi="Arial" w:cs="Arial"/>
                <w:sz w:val="28"/>
                <w:szCs w:val="28"/>
                <w:lang w:val="ro-RO"/>
              </w:rPr>
              <w:t xml:space="preserve"> administrativ-teritoriale până la finele anului;</w:t>
            </w:r>
          </w:p>
          <w:p w:rsidR="00DE44E3" w:rsidRPr="00FE526C" w:rsidRDefault="00314E1A" w:rsidP="009D3C03">
            <w:pPr>
              <w:numPr>
                <w:ilvl w:val="0"/>
                <w:numId w:val="9"/>
              </w:numPr>
              <w:spacing w:before="120" w:after="120"/>
              <w:jc w:val="both"/>
              <w:rPr>
                <w:rFonts w:ascii="Arial" w:hAnsi="Arial" w:cs="Arial"/>
                <w:sz w:val="28"/>
                <w:szCs w:val="28"/>
                <w:lang w:val="ro-RO" w:eastAsia="ro-RO"/>
              </w:rPr>
            </w:pPr>
            <w:proofErr w:type="spellStart"/>
            <w:r w:rsidRPr="00FE526C">
              <w:rPr>
                <w:rFonts w:ascii="Arial" w:hAnsi="Arial" w:cs="Arial"/>
                <w:sz w:val="28"/>
                <w:szCs w:val="28"/>
              </w:rPr>
              <w:t>riscul</w:t>
            </w:r>
            <w:proofErr w:type="spellEnd"/>
            <w:r w:rsidRPr="00FE526C">
              <w:rPr>
                <w:rFonts w:ascii="Arial" w:hAnsi="Arial" w:cs="Arial"/>
                <w:sz w:val="28"/>
                <w:szCs w:val="28"/>
              </w:rPr>
              <w:t xml:space="preserve"> </w:t>
            </w:r>
            <w:proofErr w:type="spellStart"/>
            <w:r w:rsidRPr="00FE526C">
              <w:rPr>
                <w:rFonts w:ascii="Arial" w:hAnsi="Arial" w:cs="Arial"/>
                <w:sz w:val="28"/>
                <w:szCs w:val="28"/>
              </w:rPr>
              <w:t>neasigurării</w:t>
            </w:r>
            <w:proofErr w:type="spellEnd"/>
            <w:r w:rsidRPr="00FE526C">
              <w:rPr>
                <w:rFonts w:ascii="Arial" w:hAnsi="Arial" w:cs="Arial"/>
                <w:sz w:val="28"/>
                <w:szCs w:val="28"/>
              </w:rPr>
              <w:t xml:space="preserve"> </w:t>
            </w:r>
            <w:proofErr w:type="spellStart"/>
            <w:r w:rsidRPr="00FE526C">
              <w:rPr>
                <w:rFonts w:ascii="Arial" w:hAnsi="Arial" w:cs="Arial"/>
                <w:sz w:val="28"/>
                <w:szCs w:val="28"/>
              </w:rPr>
              <w:t>fondurilor</w:t>
            </w:r>
            <w:proofErr w:type="spellEnd"/>
            <w:r w:rsidRPr="00FE526C">
              <w:rPr>
                <w:rFonts w:ascii="Arial" w:hAnsi="Arial" w:cs="Arial"/>
                <w:sz w:val="28"/>
                <w:szCs w:val="28"/>
              </w:rPr>
              <w:t xml:space="preserve"> </w:t>
            </w:r>
            <w:proofErr w:type="spellStart"/>
            <w:r w:rsidRPr="00FE526C">
              <w:rPr>
                <w:rFonts w:ascii="Arial" w:hAnsi="Arial" w:cs="Arial"/>
                <w:sz w:val="28"/>
                <w:szCs w:val="28"/>
              </w:rPr>
              <w:t>necesare</w:t>
            </w:r>
            <w:proofErr w:type="spellEnd"/>
            <w:r w:rsidRPr="00FE526C">
              <w:rPr>
                <w:rFonts w:ascii="Arial" w:hAnsi="Arial" w:cs="Arial"/>
                <w:sz w:val="28"/>
                <w:szCs w:val="28"/>
              </w:rPr>
              <w:t xml:space="preserve"> </w:t>
            </w:r>
            <w:proofErr w:type="spellStart"/>
            <w:r w:rsidRPr="00FE526C">
              <w:rPr>
                <w:rFonts w:ascii="Arial" w:hAnsi="Arial" w:cs="Arial"/>
                <w:sz w:val="28"/>
                <w:szCs w:val="28"/>
              </w:rPr>
              <w:t>plății</w:t>
            </w:r>
            <w:proofErr w:type="spellEnd"/>
            <w:r w:rsidRPr="00FE526C">
              <w:rPr>
                <w:rFonts w:ascii="Arial" w:hAnsi="Arial" w:cs="Arial"/>
                <w:sz w:val="28"/>
                <w:szCs w:val="28"/>
              </w:rPr>
              <w:t xml:space="preserve"> </w:t>
            </w:r>
            <w:proofErr w:type="spellStart"/>
            <w:r w:rsidR="00DE44E3" w:rsidRPr="00FE526C">
              <w:rPr>
                <w:rFonts w:ascii="Arial" w:hAnsi="Arial" w:cs="Arial"/>
                <w:bCs/>
                <w:sz w:val="28"/>
                <w:szCs w:val="28"/>
              </w:rPr>
              <w:t>drepturilor</w:t>
            </w:r>
            <w:proofErr w:type="spellEnd"/>
            <w:r w:rsidR="00DE44E3" w:rsidRPr="00FE526C">
              <w:rPr>
                <w:rFonts w:ascii="Arial" w:hAnsi="Arial" w:cs="Arial"/>
                <w:bCs/>
                <w:sz w:val="28"/>
                <w:szCs w:val="28"/>
              </w:rPr>
              <w:t xml:space="preserve"> </w:t>
            </w:r>
            <w:proofErr w:type="spellStart"/>
            <w:r w:rsidR="00DE44E3" w:rsidRPr="00FE526C">
              <w:rPr>
                <w:rFonts w:ascii="Arial" w:hAnsi="Arial" w:cs="Arial"/>
                <w:bCs/>
                <w:sz w:val="28"/>
                <w:szCs w:val="28"/>
              </w:rPr>
              <w:t>persoanelor</w:t>
            </w:r>
            <w:proofErr w:type="spellEnd"/>
            <w:r w:rsidR="00DE44E3" w:rsidRPr="00FE526C">
              <w:rPr>
                <w:rFonts w:ascii="Arial" w:hAnsi="Arial" w:cs="Arial"/>
                <w:bCs/>
                <w:sz w:val="28"/>
                <w:szCs w:val="28"/>
              </w:rPr>
              <w:t xml:space="preserve"> cu handicap, a </w:t>
            </w:r>
            <w:proofErr w:type="spellStart"/>
            <w:r w:rsidR="00DE44E3" w:rsidRPr="00FE526C">
              <w:rPr>
                <w:rFonts w:ascii="Arial" w:hAnsi="Arial" w:cs="Arial"/>
                <w:bCs/>
                <w:sz w:val="28"/>
                <w:szCs w:val="28"/>
              </w:rPr>
              <w:t>alocațiilor</w:t>
            </w:r>
            <w:proofErr w:type="spellEnd"/>
            <w:r w:rsidR="00DE44E3" w:rsidRPr="00FE526C">
              <w:rPr>
                <w:rFonts w:ascii="Arial" w:hAnsi="Arial" w:cs="Arial"/>
                <w:bCs/>
                <w:sz w:val="28"/>
                <w:szCs w:val="28"/>
              </w:rPr>
              <w:t xml:space="preserve"> de stat </w:t>
            </w:r>
            <w:proofErr w:type="spellStart"/>
            <w:r w:rsidR="00DE44E3" w:rsidRPr="00FE526C">
              <w:rPr>
                <w:rFonts w:ascii="Arial" w:hAnsi="Arial" w:cs="Arial"/>
                <w:bCs/>
                <w:sz w:val="28"/>
                <w:szCs w:val="28"/>
              </w:rPr>
              <w:t>pentru</w:t>
            </w:r>
            <w:proofErr w:type="spellEnd"/>
            <w:r w:rsidR="00DE44E3" w:rsidRPr="00FE526C">
              <w:rPr>
                <w:rFonts w:ascii="Arial" w:hAnsi="Arial" w:cs="Arial"/>
                <w:bCs/>
                <w:sz w:val="28"/>
                <w:szCs w:val="28"/>
              </w:rPr>
              <w:t xml:space="preserve"> </w:t>
            </w:r>
            <w:proofErr w:type="spellStart"/>
            <w:r w:rsidR="00DE44E3" w:rsidRPr="00FE526C">
              <w:rPr>
                <w:rFonts w:ascii="Arial" w:hAnsi="Arial" w:cs="Arial"/>
                <w:bCs/>
                <w:sz w:val="28"/>
                <w:szCs w:val="28"/>
              </w:rPr>
              <w:t>copii</w:t>
            </w:r>
            <w:proofErr w:type="spellEnd"/>
            <w:r w:rsidR="00DE44E3" w:rsidRPr="00FE526C">
              <w:rPr>
                <w:rFonts w:ascii="Arial" w:hAnsi="Arial" w:cs="Arial"/>
                <w:bCs/>
                <w:sz w:val="28"/>
                <w:szCs w:val="28"/>
              </w:rPr>
              <w:t xml:space="preserve">, a  </w:t>
            </w:r>
            <w:proofErr w:type="spellStart"/>
            <w:r w:rsidR="00DE44E3" w:rsidRPr="00FE526C">
              <w:rPr>
                <w:rFonts w:ascii="Arial" w:hAnsi="Arial" w:cs="Arial"/>
                <w:bCs/>
                <w:sz w:val="28"/>
                <w:szCs w:val="28"/>
              </w:rPr>
              <w:t>indemnizațiilor</w:t>
            </w:r>
            <w:proofErr w:type="spellEnd"/>
            <w:r w:rsidR="00DE44E3" w:rsidRPr="00FE526C">
              <w:rPr>
                <w:rFonts w:ascii="Arial" w:hAnsi="Arial" w:cs="Arial"/>
                <w:bCs/>
                <w:sz w:val="28"/>
                <w:szCs w:val="28"/>
              </w:rPr>
              <w:t xml:space="preserve"> </w:t>
            </w:r>
            <w:proofErr w:type="spellStart"/>
            <w:r w:rsidR="00DE44E3" w:rsidRPr="00FE526C">
              <w:rPr>
                <w:rFonts w:ascii="Arial" w:hAnsi="Arial" w:cs="Arial"/>
                <w:bCs/>
                <w:sz w:val="28"/>
                <w:szCs w:val="28"/>
              </w:rPr>
              <w:t>pentru</w:t>
            </w:r>
            <w:proofErr w:type="spellEnd"/>
            <w:r w:rsidR="00DE44E3" w:rsidRPr="00FE526C">
              <w:rPr>
                <w:rFonts w:ascii="Arial" w:hAnsi="Arial" w:cs="Arial"/>
                <w:bCs/>
                <w:sz w:val="28"/>
                <w:szCs w:val="28"/>
              </w:rPr>
              <w:t xml:space="preserve"> </w:t>
            </w:r>
            <w:proofErr w:type="spellStart"/>
            <w:r w:rsidR="00DE44E3" w:rsidRPr="00FE526C">
              <w:rPr>
                <w:rFonts w:ascii="Arial" w:hAnsi="Arial" w:cs="Arial"/>
                <w:bCs/>
                <w:sz w:val="28"/>
                <w:szCs w:val="28"/>
              </w:rPr>
              <w:t>creșterea</w:t>
            </w:r>
            <w:proofErr w:type="spellEnd"/>
            <w:r w:rsidR="00DE44E3" w:rsidRPr="00FE526C">
              <w:rPr>
                <w:rFonts w:ascii="Arial" w:hAnsi="Arial" w:cs="Arial"/>
                <w:bCs/>
                <w:sz w:val="28"/>
                <w:szCs w:val="28"/>
              </w:rPr>
              <w:t xml:space="preserve"> </w:t>
            </w:r>
            <w:proofErr w:type="spellStart"/>
            <w:r w:rsidR="00DE44E3" w:rsidRPr="00FE526C">
              <w:rPr>
                <w:rFonts w:ascii="Arial" w:hAnsi="Arial" w:cs="Arial"/>
                <w:bCs/>
                <w:sz w:val="28"/>
                <w:szCs w:val="28"/>
              </w:rPr>
              <w:t>copilului</w:t>
            </w:r>
            <w:proofErr w:type="spellEnd"/>
            <w:r w:rsidR="00DE44E3" w:rsidRPr="00FE526C">
              <w:rPr>
                <w:rFonts w:ascii="Arial" w:hAnsi="Arial" w:cs="Arial"/>
                <w:bCs/>
                <w:sz w:val="28"/>
                <w:szCs w:val="28"/>
              </w:rPr>
              <w:t xml:space="preserve"> </w:t>
            </w:r>
            <w:proofErr w:type="spellStart"/>
            <w:r w:rsidR="00DE44E3" w:rsidRPr="00FE526C">
              <w:rPr>
                <w:rFonts w:ascii="Arial" w:hAnsi="Arial" w:cs="Arial"/>
                <w:bCs/>
                <w:sz w:val="28"/>
                <w:szCs w:val="28"/>
              </w:rPr>
              <w:t>și</w:t>
            </w:r>
            <w:proofErr w:type="spellEnd"/>
            <w:r w:rsidR="00DE44E3" w:rsidRPr="00FE526C">
              <w:rPr>
                <w:rFonts w:ascii="Arial" w:hAnsi="Arial" w:cs="Arial"/>
                <w:bCs/>
                <w:sz w:val="28"/>
                <w:szCs w:val="28"/>
              </w:rPr>
              <w:t xml:space="preserve"> a </w:t>
            </w:r>
            <w:proofErr w:type="spellStart"/>
            <w:r w:rsidR="00DE44E3" w:rsidRPr="00FE526C">
              <w:rPr>
                <w:rFonts w:ascii="Arial" w:hAnsi="Arial" w:cs="Arial"/>
                <w:bCs/>
                <w:sz w:val="28"/>
                <w:szCs w:val="28"/>
              </w:rPr>
              <w:t>contribuțiilor</w:t>
            </w:r>
            <w:proofErr w:type="spellEnd"/>
            <w:r w:rsidR="00DE44E3" w:rsidRPr="00FE526C">
              <w:rPr>
                <w:rFonts w:ascii="Arial" w:hAnsi="Arial" w:cs="Arial"/>
                <w:bCs/>
                <w:sz w:val="28"/>
                <w:szCs w:val="28"/>
              </w:rPr>
              <w:t xml:space="preserve"> de </w:t>
            </w:r>
            <w:proofErr w:type="spellStart"/>
            <w:r w:rsidR="00DE44E3" w:rsidRPr="00FE526C">
              <w:rPr>
                <w:rFonts w:ascii="Arial" w:hAnsi="Arial" w:cs="Arial"/>
                <w:bCs/>
                <w:sz w:val="28"/>
                <w:szCs w:val="28"/>
              </w:rPr>
              <w:t>asigurări</w:t>
            </w:r>
            <w:proofErr w:type="spellEnd"/>
            <w:r w:rsidR="00DE44E3" w:rsidRPr="00FE526C">
              <w:rPr>
                <w:rFonts w:ascii="Arial" w:hAnsi="Arial" w:cs="Arial"/>
                <w:bCs/>
                <w:sz w:val="28"/>
                <w:szCs w:val="28"/>
              </w:rPr>
              <w:t xml:space="preserve"> </w:t>
            </w:r>
            <w:proofErr w:type="spellStart"/>
            <w:r w:rsidR="00DE44E3" w:rsidRPr="00FE526C">
              <w:rPr>
                <w:rFonts w:ascii="Arial" w:hAnsi="Arial" w:cs="Arial"/>
                <w:bCs/>
                <w:sz w:val="28"/>
                <w:szCs w:val="28"/>
              </w:rPr>
              <w:t>sociale</w:t>
            </w:r>
            <w:proofErr w:type="spellEnd"/>
            <w:r w:rsidR="00DE44E3" w:rsidRPr="00FE526C">
              <w:rPr>
                <w:rFonts w:ascii="Arial" w:hAnsi="Arial" w:cs="Arial"/>
                <w:bCs/>
                <w:sz w:val="28"/>
                <w:szCs w:val="28"/>
              </w:rPr>
              <w:t xml:space="preserve"> de </w:t>
            </w:r>
            <w:proofErr w:type="spellStart"/>
            <w:r w:rsidR="00DE44E3" w:rsidRPr="00FE526C">
              <w:rPr>
                <w:rFonts w:ascii="Arial" w:hAnsi="Arial" w:cs="Arial"/>
                <w:bCs/>
                <w:sz w:val="28"/>
                <w:szCs w:val="28"/>
              </w:rPr>
              <w:t>sănătate</w:t>
            </w:r>
            <w:proofErr w:type="spellEnd"/>
            <w:r w:rsidR="00DE44E3" w:rsidRPr="00FE526C">
              <w:rPr>
                <w:rFonts w:ascii="Arial" w:hAnsi="Arial" w:cs="Arial"/>
                <w:bCs/>
                <w:sz w:val="28"/>
                <w:szCs w:val="28"/>
              </w:rPr>
              <w:t xml:space="preserve"> </w:t>
            </w:r>
            <w:proofErr w:type="spellStart"/>
            <w:r w:rsidR="00DE44E3" w:rsidRPr="00FE526C">
              <w:rPr>
                <w:rFonts w:ascii="Arial" w:hAnsi="Arial" w:cs="Arial"/>
                <w:bCs/>
                <w:sz w:val="28"/>
                <w:szCs w:val="28"/>
              </w:rPr>
              <w:t>aferente</w:t>
            </w:r>
            <w:proofErr w:type="spellEnd"/>
            <w:r w:rsidR="00DE44E3" w:rsidRPr="00FE526C">
              <w:rPr>
                <w:rFonts w:ascii="Arial" w:hAnsi="Arial" w:cs="Arial"/>
                <w:bCs/>
                <w:sz w:val="28"/>
                <w:szCs w:val="28"/>
              </w:rPr>
              <w:t xml:space="preserve"> </w:t>
            </w:r>
            <w:proofErr w:type="spellStart"/>
            <w:r w:rsidR="00DE44E3" w:rsidRPr="00FE526C">
              <w:rPr>
                <w:rFonts w:ascii="Arial" w:hAnsi="Arial" w:cs="Arial"/>
                <w:bCs/>
                <w:sz w:val="28"/>
                <w:szCs w:val="28"/>
              </w:rPr>
              <w:t>indemnizațiilor</w:t>
            </w:r>
            <w:proofErr w:type="spellEnd"/>
            <w:r w:rsidR="00DE44E3" w:rsidRPr="00FE526C">
              <w:rPr>
                <w:rFonts w:ascii="Arial" w:hAnsi="Arial" w:cs="Arial"/>
                <w:bCs/>
                <w:sz w:val="28"/>
                <w:szCs w:val="28"/>
              </w:rPr>
              <w:t>;</w:t>
            </w:r>
          </w:p>
          <w:p w:rsidR="00DE44E3" w:rsidRPr="00FE526C" w:rsidRDefault="00314E1A" w:rsidP="009D3C03">
            <w:pPr>
              <w:numPr>
                <w:ilvl w:val="0"/>
                <w:numId w:val="9"/>
              </w:numPr>
              <w:spacing w:before="120" w:after="120"/>
              <w:jc w:val="both"/>
              <w:rPr>
                <w:rFonts w:ascii="Arial" w:hAnsi="Arial" w:cs="Arial"/>
                <w:sz w:val="28"/>
                <w:szCs w:val="28"/>
                <w:lang w:val="ro-RO" w:eastAsia="ro-RO"/>
              </w:rPr>
            </w:pPr>
            <w:proofErr w:type="spellStart"/>
            <w:r w:rsidRPr="00FE526C">
              <w:rPr>
                <w:rFonts w:ascii="Arial" w:hAnsi="Arial" w:cs="Arial"/>
                <w:sz w:val="28"/>
                <w:szCs w:val="28"/>
              </w:rPr>
              <w:t>riscul</w:t>
            </w:r>
            <w:proofErr w:type="spellEnd"/>
            <w:r w:rsidRPr="00FE526C">
              <w:rPr>
                <w:rFonts w:ascii="Arial" w:hAnsi="Arial" w:cs="Arial"/>
                <w:sz w:val="28"/>
                <w:szCs w:val="28"/>
              </w:rPr>
              <w:t xml:space="preserve"> </w:t>
            </w:r>
            <w:proofErr w:type="spellStart"/>
            <w:r w:rsidRPr="00FE526C">
              <w:rPr>
                <w:rFonts w:ascii="Arial" w:hAnsi="Arial" w:cs="Arial"/>
                <w:sz w:val="28"/>
                <w:szCs w:val="28"/>
              </w:rPr>
              <w:t>neasigurării</w:t>
            </w:r>
            <w:proofErr w:type="spellEnd"/>
            <w:r w:rsidRPr="00FE526C">
              <w:rPr>
                <w:rFonts w:ascii="Arial" w:hAnsi="Arial" w:cs="Arial"/>
                <w:sz w:val="28"/>
                <w:szCs w:val="28"/>
              </w:rPr>
              <w:t xml:space="preserve"> </w:t>
            </w:r>
            <w:proofErr w:type="spellStart"/>
            <w:r w:rsidRPr="00FE526C">
              <w:rPr>
                <w:rFonts w:ascii="Arial" w:hAnsi="Arial" w:cs="Arial"/>
                <w:sz w:val="28"/>
                <w:szCs w:val="28"/>
              </w:rPr>
              <w:t>fondurilor</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necesare</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pentru</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plata</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pensiilor</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militare</w:t>
            </w:r>
            <w:proofErr w:type="spellEnd"/>
            <w:r w:rsidR="00DE44E3" w:rsidRPr="00FE526C">
              <w:rPr>
                <w:rFonts w:ascii="Arial" w:hAnsi="Arial" w:cs="Arial"/>
                <w:sz w:val="28"/>
                <w:szCs w:val="28"/>
              </w:rPr>
              <w:t xml:space="preserve"> de stat </w:t>
            </w:r>
            <w:proofErr w:type="spellStart"/>
            <w:r w:rsidR="00DE44E3" w:rsidRPr="00FE526C">
              <w:rPr>
                <w:rFonts w:ascii="Arial" w:hAnsi="Arial" w:cs="Arial"/>
                <w:sz w:val="28"/>
                <w:szCs w:val="28"/>
              </w:rPr>
              <w:t>cuvenite</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cadrelor</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militare</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trecute</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în</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rezervă</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și</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polițiștilor</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cărora</w:t>
            </w:r>
            <w:proofErr w:type="spellEnd"/>
            <w:r w:rsidR="00DE44E3" w:rsidRPr="00FE526C">
              <w:rPr>
                <w:rFonts w:ascii="Arial" w:hAnsi="Arial" w:cs="Arial"/>
                <w:sz w:val="28"/>
                <w:szCs w:val="28"/>
              </w:rPr>
              <w:t xml:space="preserve"> le-au </w:t>
            </w:r>
            <w:proofErr w:type="spellStart"/>
            <w:r w:rsidR="00DE44E3" w:rsidRPr="00FE526C">
              <w:rPr>
                <w:rFonts w:ascii="Arial" w:hAnsi="Arial" w:cs="Arial"/>
                <w:sz w:val="28"/>
                <w:szCs w:val="28"/>
              </w:rPr>
              <w:t>încetat</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raporturile</w:t>
            </w:r>
            <w:proofErr w:type="spellEnd"/>
            <w:r w:rsidR="00DE44E3" w:rsidRPr="00FE526C">
              <w:rPr>
                <w:rFonts w:ascii="Arial" w:hAnsi="Arial" w:cs="Arial"/>
                <w:sz w:val="28"/>
                <w:szCs w:val="28"/>
              </w:rPr>
              <w:t xml:space="preserve"> de </w:t>
            </w:r>
            <w:proofErr w:type="spellStart"/>
            <w:r w:rsidR="00DE44E3" w:rsidRPr="00FE526C">
              <w:rPr>
                <w:rFonts w:ascii="Arial" w:hAnsi="Arial" w:cs="Arial"/>
                <w:sz w:val="28"/>
                <w:szCs w:val="28"/>
              </w:rPr>
              <w:t>serviciu</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în</w:t>
            </w:r>
            <w:proofErr w:type="spellEnd"/>
            <w:r w:rsidR="00DE44E3" w:rsidRPr="00FE526C">
              <w:rPr>
                <w:rFonts w:ascii="Arial" w:hAnsi="Arial" w:cs="Arial"/>
                <w:sz w:val="28"/>
                <w:szCs w:val="28"/>
              </w:rPr>
              <w:t xml:space="preserve"> </w:t>
            </w:r>
            <w:proofErr w:type="spellStart"/>
            <w:r w:rsidR="00DE44E3" w:rsidRPr="00FE526C">
              <w:rPr>
                <w:rFonts w:ascii="Arial" w:hAnsi="Arial" w:cs="Arial"/>
                <w:sz w:val="28"/>
                <w:szCs w:val="28"/>
              </w:rPr>
              <w:t>anul</w:t>
            </w:r>
            <w:proofErr w:type="spellEnd"/>
            <w:r w:rsidR="00DE44E3" w:rsidRPr="00FE526C">
              <w:rPr>
                <w:rFonts w:ascii="Arial" w:hAnsi="Arial" w:cs="Arial"/>
                <w:sz w:val="28"/>
                <w:szCs w:val="28"/>
              </w:rPr>
              <w:t xml:space="preserve"> 2017; </w:t>
            </w:r>
          </w:p>
          <w:p w:rsidR="00DE44E3" w:rsidRPr="00FE526C" w:rsidRDefault="00DE44E3" w:rsidP="009D3C03">
            <w:pPr>
              <w:pStyle w:val="ListParagraph"/>
              <w:numPr>
                <w:ilvl w:val="0"/>
                <w:numId w:val="9"/>
              </w:numPr>
              <w:spacing w:line="240" w:lineRule="auto"/>
              <w:ind w:left="1434" w:hanging="357"/>
              <w:jc w:val="both"/>
              <w:rPr>
                <w:rFonts w:ascii="Arial" w:hAnsi="Arial" w:cs="Arial"/>
                <w:sz w:val="28"/>
                <w:szCs w:val="28"/>
              </w:rPr>
            </w:pPr>
            <w:r w:rsidRPr="00FE526C">
              <w:rPr>
                <w:rFonts w:ascii="Arial" w:hAnsi="Arial" w:cs="Arial"/>
                <w:sz w:val="28"/>
                <w:szCs w:val="28"/>
              </w:rPr>
              <w:t xml:space="preserve">riscul neasigurării cofinanțării naționale și a cheltuielilor neeligibile aferente  proiectelor cu finanțare din fonduri externe nerambursabile </w:t>
            </w:r>
            <w:proofErr w:type="spellStart"/>
            <w:r w:rsidRPr="00FE526C">
              <w:rPr>
                <w:rFonts w:ascii="Arial" w:hAnsi="Arial" w:cs="Arial"/>
                <w:sz w:val="28"/>
                <w:szCs w:val="28"/>
              </w:rPr>
              <w:t>postaderare</w:t>
            </w:r>
            <w:proofErr w:type="spellEnd"/>
            <w:r w:rsidRPr="00FE526C">
              <w:rPr>
                <w:rFonts w:ascii="Arial" w:hAnsi="Arial" w:cs="Arial"/>
                <w:sz w:val="28"/>
                <w:szCs w:val="28"/>
              </w:rPr>
              <w:t xml:space="preserve"> aferente perioadei 2014-2020;</w:t>
            </w:r>
          </w:p>
          <w:p w:rsidR="00DE44E3" w:rsidRPr="00FE526C" w:rsidRDefault="00DE44E3" w:rsidP="009D3C03">
            <w:pPr>
              <w:numPr>
                <w:ilvl w:val="0"/>
                <w:numId w:val="9"/>
              </w:numPr>
              <w:spacing w:before="120" w:after="120"/>
              <w:jc w:val="both"/>
              <w:rPr>
                <w:rFonts w:ascii="Arial" w:hAnsi="Arial" w:cs="Arial"/>
                <w:sz w:val="28"/>
                <w:szCs w:val="28"/>
                <w:lang w:val="ro-RO" w:eastAsia="ro-RO"/>
              </w:rPr>
            </w:pPr>
            <w:proofErr w:type="spellStart"/>
            <w:r w:rsidRPr="00FE526C">
              <w:rPr>
                <w:rFonts w:ascii="Arial" w:hAnsi="Arial" w:cs="Arial"/>
                <w:sz w:val="28"/>
                <w:szCs w:val="28"/>
              </w:rPr>
              <w:t>riscul</w:t>
            </w:r>
            <w:proofErr w:type="spellEnd"/>
            <w:r w:rsidRPr="00FE526C">
              <w:rPr>
                <w:rFonts w:ascii="Arial" w:hAnsi="Arial" w:cs="Arial"/>
                <w:sz w:val="28"/>
                <w:szCs w:val="28"/>
              </w:rPr>
              <w:t xml:space="preserve"> </w:t>
            </w:r>
            <w:proofErr w:type="spellStart"/>
            <w:r w:rsidRPr="00FE526C">
              <w:rPr>
                <w:rFonts w:ascii="Arial" w:hAnsi="Arial" w:cs="Arial"/>
                <w:sz w:val="28"/>
                <w:szCs w:val="28"/>
              </w:rPr>
              <w:t>neasigurării</w:t>
            </w:r>
            <w:proofErr w:type="spellEnd"/>
            <w:r w:rsidRPr="00FE526C">
              <w:rPr>
                <w:rFonts w:ascii="Arial" w:hAnsi="Arial" w:cs="Arial"/>
                <w:sz w:val="28"/>
                <w:szCs w:val="28"/>
              </w:rPr>
              <w:t xml:space="preserve"> </w:t>
            </w:r>
            <w:r w:rsidRPr="00FE526C">
              <w:rPr>
                <w:rFonts w:ascii="Arial" w:hAnsi="Arial" w:cs="Arial"/>
                <w:bCs/>
                <w:sz w:val="28"/>
                <w:szCs w:val="28"/>
                <w:lang w:val="ro-RO"/>
              </w:rPr>
              <w:t>fondurilor pentru derularea acțiunilor și a programelor de sănătate;</w:t>
            </w:r>
          </w:p>
          <w:p w:rsidR="005A3705" w:rsidRPr="00FE526C" w:rsidRDefault="00DE44E3" w:rsidP="009D3C03">
            <w:pPr>
              <w:numPr>
                <w:ilvl w:val="0"/>
                <w:numId w:val="9"/>
              </w:numPr>
              <w:spacing w:before="120" w:after="120"/>
              <w:jc w:val="both"/>
              <w:rPr>
                <w:rFonts w:ascii="Arial" w:hAnsi="Arial" w:cs="Arial"/>
                <w:sz w:val="28"/>
                <w:szCs w:val="28"/>
                <w:lang w:val="ro-RO" w:eastAsia="ro-RO"/>
              </w:rPr>
            </w:pPr>
            <w:proofErr w:type="spellStart"/>
            <w:r w:rsidRPr="00FE526C">
              <w:rPr>
                <w:rFonts w:ascii="Arial" w:hAnsi="Arial" w:cs="Arial"/>
                <w:sz w:val="28"/>
                <w:szCs w:val="28"/>
              </w:rPr>
              <w:t>riscul</w:t>
            </w:r>
            <w:proofErr w:type="spellEnd"/>
            <w:r w:rsidRPr="00FE526C">
              <w:rPr>
                <w:rFonts w:ascii="Arial" w:hAnsi="Arial" w:cs="Arial"/>
                <w:sz w:val="28"/>
                <w:szCs w:val="28"/>
              </w:rPr>
              <w:t xml:space="preserve"> </w:t>
            </w:r>
            <w:proofErr w:type="spellStart"/>
            <w:r w:rsidRPr="00FE526C">
              <w:rPr>
                <w:rFonts w:ascii="Arial" w:hAnsi="Arial" w:cs="Arial"/>
                <w:sz w:val="28"/>
                <w:szCs w:val="28"/>
              </w:rPr>
              <w:t>ca</w:t>
            </w:r>
            <w:proofErr w:type="spellEnd"/>
            <w:r w:rsidRPr="00FE526C">
              <w:rPr>
                <w:rFonts w:ascii="Arial" w:hAnsi="Arial" w:cs="Arial"/>
                <w:sz w:val="28"/>
                <w:szCs w:val="28"/>
              </w:rPr>
              <w:t xml:space="preserve"> </w:t>
            </w:r>
            <w:proofErr w:type="spellStart"/>
            <w:r w:rsidRPr="00FE526C">
              <w:rPr>
                <w:rFonts w:ascii="Arial" w:hAnsi="Arial" w:cs="Arial"/>
                <w:sz w:val="28"/>
                <w:szCs w:val="28"/>
              </w:rPr>
              <w:t>prin</w:t>
            </w:r>
            <w:proofErr w:type="spellEnd"/>
            <w:r w:rsidRPr="00FE526C">
              <w:rPr>
                <w:rFonts w:ascii="Arial" w:hAnsi="Arial" w:cs="Arial"/>
                <w:sz w:val="28"/>
                <w:szCs w:val="28"/>
              </w:rPr>
              <w:t xml:space="preserve"> </w:t>
            </w:r>
            <w:proofErr w:type="spellStart"/>
            <w:r w:rsidRPr="00FE526C">
              <w:rPr>
                <w:rFonts w:ascii="Arial" w:hAnsi="Arial" w:cs="Arial"/>
                <w:sz w:val="28"/>
                <w:szCs w:val="28"/>
              </w:rPr>
              <w:t>neplata</w:t>
            </w:r>
            <w:proofErr w:type="spellEnd"/>
            <w:r w:rsidRPr="00FE526C">
              <w:rPr>
                <w:rFonts w:ascii="Arial" w:hAnsi="Arial" w:cs="Arial"/>
                <w:sz w:val="28"/>
                <w:szCs w:val="28"/>
              </w:rPr>
              <w:t xml:space="preserve"> </w:t>
            </w:r>
            <w:proofErr w:type="spellStart"/>
            <w:r w:rsidRPr="00FE526C">
              <w:rPr>
                <w:rFonts w:ascii="Arial" w:hAnsi="Arial" w:cs="Arial"/>
                <w:sz w:val="28"/>
                <w:szCs w:val="28"/>
              </w:rPr>
              <w:t>sumelor</w:t>
            </w:r>
            <w:proofErr w:type="spellEnd"/>
            <w:r w:rsidRPr="00FE526C">
              <w:rPr>
                <w:rFonts w:ascii="Arial" w:hAnsi="Arial" w:cs="Arial"/>
                <w:sz w:val="28"/>
                <w:szCs w:val="28"/>
              </w:rPr>
              <w:t xml:space="preserve"> </w:t>
            </w:r>
            <w:proofErr w:type="spellStart"/>
            <w:r w:rsidRPr="00FE526C">
              <w:rPr>
                <w:rFonts w:ascii="Arial" w:hAnsi="Arial" w:cs="Arial"/>
                <w:sz w:val="28"/>
                <w:szCs w:val="28"/>
              </w:rPr>
              <w:t>prevăzute</w:t>
            </w:r>
            <w:proofErr w:type="spellEnd"/>
            <w:r w:rsidRPr="00FE526C">
              <w:rPr>
                <w:rFonts w:ascii="Arial" w:hAnsi="Arial" w:cs="Arial"/>
                <w:sz w:val="28"/>
                <w:szCs w:val="28"/>
              </w:rPr>
              <w:t xml:space="preserve"> </w:t>
            </w:r>
            <w:proofErr w:type="spellStart"/>
            <w:r w:rsidRPr="00FE526C">
              <w:rPr>
                <w:rFonts w:ascii="Arial" w:hAnsi="Arial" w:cs="Arial"/>
                <w:sz w:val="28"/>
                <w:szCs w:val="28"/>
              </w:rPr>
              <w:t>în</w:t>
            </w:r>
            <w:proofErr w:type="spellEnd"/>
            <w:r w:rsidRPr="00FE526C">
              <w:rPr>
                <w:rFonts w:ascii="Arial" w:hAnsi="Arial" w:cs="Arial"/>
                <w:sz w:val="28"/>
                <w:szCs w:val="28"/>
              </w:rPr>
              <w:t xml:space="preserve"> </w:t>
            </w:r>
            <w:proofErr w:type="spellStart"/>
            <w:r w:rsidRPr="00FE526C">
              <w:rPr>
                <w:rFonts w:ascii="Arial" w:hAnsi="Arial" w:cs="Arial"/>
                <w:sz w:val="28"/>
                <w:szCs w:val="28"/>
              </w:rPr>
              <w:t>titluri</w:t>
            </w:r>
            <w:proofErr w:type="spellEnd"/>
            <w:r w:rsidRPr="00FE526C">
              <w:rPr>
                <w:rFonts w:ascii="Arial" w:hAnsi="Arial" w:cs="Arial"/>
                <w:sz w:val="28"/>
                <w:szCs w:val="28"/>
              </w:rPr>
              <w:t xml:space="preserve"> </w:t>
            </w:r>
            <w:proofErr w:type="spellStart"/>
            <w:r w:rsidRPr="00FE526C">
              <w:rPr>
                <w:rFonts w:ascii="Arial" w:hAnsi="Arial" w:cs="Arial"/>
                <w:sz w:val="28"/>
                <w:szCs w:val="28"/>
              </w:rPr>
              <w:t>devenite</w:t>
            </w:r>
            <w:proofErr w:type="spellEnd"/>
            <w:r w:rsidRPr="00FE526C">
              <w:rPr>
                <w:rFonts w:ascii="Arial" w:hAnsi="Arial" w:cs="Arial"/>
                <w:sz w:val="28"/>
                <w:szCs w:val="28"/>
              </w:rPr>
              <w:t xml:space="preserve"> </w:t>
            </w:r>
            <w:proofErr w:type="spellStart"/>
            <w:r w:rsidRPr="00FE526C">
              <w:rPr>
                <w:rFonts w:ascii="Arial" w:hAnsi="Arial" w:cs="Arial"/>
                <w:sz w:val="28"/>
                <w:szCs w:val="28"/>
              </w:rPr>
              <w:t>executorii</w:t>
            </w:r>
            <w:proofErr w:type="spellEnd"/>
            <w:r w:rsidRPr="00FE526C">
              <w:rPr>
                <w:rFonts w:ascii="Arial" w:hAnsi="Arial" w:cs="Arial"/>
                <w:sz w:val="28"/>
                <w:szCs w:val="28"/>
              </w:rPr>
              <w:t xml:space="preserve"> </w:t>
            </w:r>
            <w:proofErr w:type="spellStart"/>
            <w:r w:rsidRPr="00FE526C">
              <w:rPr>
                <w:rFonts w:ascii="Arial" w:hAnsi="Arial" w:cs="Arial"/>
                <w:sz w:val="28"/>
                <w:szCs w:val="28"/>
                <w:shd w:val="clear" w:color="auto" w:fill="FFFFFF"/>
              </w:rPr>
              <w:t>având</w:t>
            </w:r>
            <w:proofErr w:type="spellEnd"/>
            <w:r w:rsidRPr="00FE526C">
              <w:rPr>
                <w:rFonts w:ascii="Arial" w:hAnsi="Arial" w:cs="Arial"/>
                <w:sz w:val="28"/>
                <w:szCs w:val="28"/>
                <w:shd w:val="clear" w:color="auto" w:fill="FFFFFF"/>
              </w:rPr>
              <w:t xml:space="preserve"> </w:t>
            </w:r>
            <w:proofErr w:type="spellStart"/>
            <w:r w:rsidRPr="00FE526C">
              <w:rPr>
                <w:rFonts w:ascii="Arial" w:hAnsi="Arial" w:cs="Arial"/>
                <w:sz w:val="28"/>
                <w:szCs w:val="28"/>
                <w:shd w:val="clear" w:color="auto" w:fill="FFFFFF"/>
              </w:rPr>
              <w:t>ca</w:t>
            </w:r>
            <w:proofErr w:type="spellEnd"/>
            <w:r w:rsidRPr="00FE526C">
              <w:rPr>
                <w:rFonts w:ascii="Arial" w:hAnsi="Arial" w:cs="Arial"/>
                <w:sz w:val="28"/>
                <w:szCs w:val="28"/>
                <w:shd w:val="clear" w:color="auto" w:fill="FFFFFF"/>
              </w:rPr>
              <w:t xml:space="preserve"> </w:t>
            </w:r>
            <w:proofErr w:type="spellStart"/>
            <w:r w:rsidRPr="00FE526C">
              <w:rPr>
                <w:rFonts w:ascii="Arial" w:hAnsi="Arial" w:cs="Arial"/>
                <w:sz w:val="28"/>
                <w:szCs w:val="28"/>
                <w:shd w:val="clear" w:color="auto" w:fill="FFFFFF"/>
              </w:rPr>
              <w:t>obiect</w:t>
            </w:r>
            <w:proofErr w:type="spellEnd"/>
            <w:r w:rsidRPr="00FE526C">
              <w:rPr>
                <w:rFonts w:ascii="Arial" w:hAnsi="Arial" w:cs="Arial"/>
                <w:sz w:val="28"/>
                <w:szCs w:val="28"/>
                <w:shd w:val="clear" w:color="auto" w:fill="FFFFFF"/>
              </w:rPr>
              <w:t xml:space="preserve"> </w:t>
            </w:r>
            <w:proofErr w:type="spellStart"/>
            <w:r w:rsidRPr="00FE526C">
              <w:rPr>
                <w:rFonts w:ascii="Arial" w:hAnsi="Arial" w:cs="Arial"/>
                <w:sz w:val="28"/>
                <w:szCs w:val="28"/>
                <w:shd w:val="clear" w:color="auto" w:fill="FFFFFF"/>
              </w:rPr>
              <w:t>acordarea</w:t>
            </w:r>
            <w:proofErr w:type="spellEnd"/>
            <w:r w:rsidRPr="00FE526C">
              <w:rPr>
                <w:rFonts w:ascii="Arial" w:hAnsi="Arial" w:cs="Arial"/>
                <w:sz w:val="28"/>
                <w:szCs w:val="28"/>
                <w:shd w:val="clear" w:color="auto" w:fill="FFFFFF"/>
              </w:rPr>
              <w:t xml:space="preserve"> de </w:t>
            </w:r>
            <w:proofErr w:type="spellStart"/>
            <w:r w:rsidRPr="00FE526C">
              <w:rPr>
                <w:rFonts w:ascii="Arial" w:hAnsi="Arial" w:cs="Arial"/>
                <w:sz w:val="28"/>
                <w:szCs w:val="28"/>
                <w:shd w:val="clear" w:color="auto" w:fill="FFFFFF"/>
              </w:rPr>
              <w:t>drepturi</w:t>
            </w:r>
            <w:proofErr w:type="spellEnd"/>
            <w:r w:rsidRPr="00FE526C">
              <w:rPr>
                <w:rFonts w:ascii="Arial" w:hAnsi="Arial" w:cs="Arial"/>
                <w:sz w:val="28"/>
                <w:szCs w:val="28"/>
                <w:shd w:val="clear" w:color="auto" w:fill="FFFFFF"/>
              </w:rPr>
              <w:t xml:space="preserve"> </w:t>
            </w:r>
            <w:proofErr w:type="spellStart"/>
            <w:r w:rsidRPr="00FE526C">
              <w:rPr>
                <w:rFonts w:ascii="Arial" w:hAnsi="Arial" w:cs="Arial"/>
                <w:sz w:val="28"/>
                <w:szCs w:val="28"/>
                <w:shd w:val="clear" w:color="auto" w:fill="FFFFFF"/>
              </w:rPr>
              <w:t>salariale</w:t>
            </w:r>
            <w:proofErr w:type="spellEnd"/>
            <w:r w:rsidRPr="00FE526C">
              <w:rPr>
                <w:rFonts w:ascii="Arial" w:hAnsi="Arial" w:cs="Arial"/>
                <w:sz w:val="28"/>
                <w:szCs w:val="28"/>
                <w:shd w:val="clear" w:color="auto" w:fill="FFFFFF"/>
              </w:rPr>
              <w:t xml:space="preserve"> </w:t>
            </w:r>
            <w:proofErr w:type="spellStart"/>
            <w:r w:rsidRPr="00FE526C">
              <w:rPr>
                <w:rFonts w:ascii="Arial" w:hAnsi="Arial" w:cs="Arial"/>
                <w:sz w:val="28"/>
                <w:szCs w:val="28"/>
                <w:shd w:val="clear" w:color="auto" w:fill="FFFFFF"/>
              </w:rPr>
              <w:t>personalului</w:t>
            </w:r>
            <w:proofErr w:type="spellEnd"/>
            <w:r w:rsidRPr="00FE526C">
              <w:rPr>
                <w:rFonts w:ascii="Arial" w:hAnsi="Arial" w:cs="Arial"/>
                <w:sz w:val="28"/>
                <w:szCs w:val="28"/>
                <w:shd w:val="clear" w:color="auto" w:fill="FFFFFF"/>
              </w:rPr>
              <w:t xml:space="preserve"> din </w:t>
            </w:r>
            <w:proofErr w:type="spellStart"/>
            <w:r w:rsidRPr="00FE526C">
              <w:rPr>
                <w:rFonts w:ascii="Arial" w:hAnsi="Arial" w:cs="Arial"/>
                <w:sz w:val="28"/>
                <w:szCs w:val="28"/>
                <w:shd w:val="clear" w:color="auto" w:fill="FFFFFF"/>
              </w:rPr>
              <w:t>sectorul</w:t>
            </w:r>
            <w:proofErr w:type="spellEnd"/>
            <w:r w:rsidRPr="00FE526C">
              <w:rPr>
                <w:rFonts w:ascii="Arial" w:hAnsi="Arial" w:cs="Arial"/>
                <w:sz w:val="28"/>
                <w:szCs w:val="28"/>
                <w:shd w:val="clear" w:color="auto" w:fill="FFFFFF"/>
              </w:rPr>
              <w:t xml:space="preserve"> </w:t>
            </w:r>
            <w:proofErr w:type="spellStart"/>
            <w:r w:rsidRPr="00FE526C">
              <w:rPr>
                <w:rFonts w:ascii="Arial" w:hAnsi="Arial" w:cs="Arial"/>
                <w:sz w:val="28"/>
                <w:szCs w:val="28"/>
                <w:shd w:val="clear" w:color="auto" w:fill="FFFFFF"/>
              </w:rPr>
              <w:t>bugetar</w:t>
            </w:r>
            <w:proofErr w:type="spellEnd"/>
            <w:r w:rsidRPr="00FE526C">
              <w:rPr>
                <w:rFonts w:ascii="Arial" w:hAnsi="Arial" w:cs="Arial"/>
                <w:sz w:val="28"/>
                <w:szCs w:val="28"/>
              </w:rPr>
              <w:t xml:space="preserve"> </w:t>
            </w:r>
            <w:proofErr w:type="spellStart"/>
            <w:r w:rsidRPr="00FE526C">
              <w:rPr>
                <w:rFonts w:ascii="Arial" w:hAnsi="Arial" w:cs="Arial"/>
                <w:sz w:val="28"/>
                <w:szCs w:val="28"/>
              </w:rPr>
              <w:t>să</w:t>
            </w:r>
            <w:proofErr w:type="spellEnd"/>
            <w:r w:rsidRPr="00FE526C">
              <w:rPr>
                <w:rFonts w:ascii="Arial" w:hAnsi="Arial" w:cs="Arial"/>
                <w:sz w:val="28"/>
                <w:szCs w:val="28"/>
              </w:rPr>
              <w:t xml:space="preserve"> </w:t>
            </w:r>
            <w:proofErr w:type="spellStart"/>
            <w:r w:rsidRPr="00FE526C">
              <w:rPr>
                <w:rFonts w:ascii="Arial" w:hAnsi="Arial" w:cs="Arial"/>
                <w:sz w:val="28"/>
                <w:szCs w:val="28"/>
              </w:rPr>
              <w:t>aibă</w:t>
            </w:r>
            <w:proofErr w:type="spellEnd"/>
            <w:r w:rsidRPr="00FE526C">
              <w:rPr>
                <w:rFonts w:ascii="Arial" w:hAnsi="Arial" w:cs="Arial"/>
                <w:sz w:val="28"/>
                <w:szCs w:val="28"/>
              </w:rPr>
              <w:t xml:space="preserve"> impact </w:t>
            </w:r>
            <w:proofErr w:type="spellStart"/>
            <w:r w:rsidRPr="00FE526C">
              <w:rPr>
                <w:rFonts w:ascii="Arial" w:hAnsi="Arial" w:cs="Arial"/>
                <w:sz w:val="28"/>
                <w:szCs w:val="28"/>
              </w:rPr>
              <w:t>asupra</w:t>
            </w:r>
            <w:proofErr w:type="spellEnd"/>
            <w:r w:rsidRPr="00FE526C">
              <w:rPr>
                <w:rFonts w:ascii="Arial" w:hAnsi="Arial" w:cs="Arial"/>
                <w:sz w:val="28"/>
                <w:szCs w:val="28"/>
              </w:rPr>
              <w:t xml:space="preserve"> </w:t>
            </w:r>
            <w:proofErr w:type="spellStart"/>
            <w:r w:rsidRPr="00FE526C">
              <w:rPr>
                <w:rFonts w:ascii="Arial" w:hAnsi="Arial" w:cs="Arial"/>
                <w:sz w:val="28"/>
                <w:szCs w:val="28"/>
              </w:rPr>
              <w:t>cheltuielilor</w:t>
            </w:r>
            <w:proofErr w:type="spellEnd"/>
            <w:r w:rsidRPr="00FE526C">
              <w:rPr>
                <w:rFonts w:ascii="Arial" w:hAnsi="Arial" w:cs="Arial"/>
                <w:sz w:val="28"/>
                <w:szCs w:val="28"/>
              </w:rPr>
              <w:t xml:space="preserve"> </w:t>
            </w:r>
            <w:proofErr w:type="spellStart"/>
            <w:r w:rsidRPr="00FE526C">
              <w:rPr>
                <w:rFonts w:ascii="Arial" w:hAnsi="Arial" w:cs="Arial"/>
                <w:sz w:val="28"/>
                <w:szCs w:val="28"/>
              </w:rPr>
              <w:t>și</w:t>
            </w:r>
            <w:proofErr w:type="spellEnd"/>
            <w:r w:rsidRPr="00FE526C">
              <w:rPr>
                <w:rFonts w:ascii="Arial" w:hAnsi="Arial" w:cs="Arial"/>
                <w:sz w:val="28"/>
                <w:szCs w:val="28"/>
              </w:rPr>
              <w:t xml:space="preserve"> a </w:t>
            </w:r>
            <w:proofErr w:type="spellStart"/>
            <w:r w:rsidRPr="00FE526C">
              <w:rPr>
                <w:rFonts w:ascii="Arial" w:hAnsi="Arial" w:cs="Arial"/>
                <w:sz w:val="28"/>
                <w:szCs w:val="28"/>
              </w:rPr>
              <w:t>deficitului</w:t>
            </w:r>
            <w:proofErr w:type="spellEnd"/>
            <w:r w:rsidRPr="00FE526C">
              <w:rPr>
                <w:rFonts w:ascii="Arial" w:hAnsi="Arial" w:cs="Arial"/>
                <w:sz w:val="28"/>
                <w:szCs w:val="28"/>
              </w:rPr>
              <w:t xml:space="preserve"> </w:t>
            </w:r>
            <w:proofErr w:type="spellStart"/>
            <w:r w:rsidRPr="00FE526C">
              <w:rPr>
                <w:rFonts w:ascii="Arial" w:hAnsi="Arial" w:cs="Arial"/>
                <w:sz w:val="28"/>
                <w:szCs w:val="28"/>
              </w:rPr>
              <w:t>bugetar</w:t>
            </w:r>
            <w:proofErr w:type="spellEnd"/>
            <w:r w:rsidRPr="00FE526C">
              <w:rPr>
                <w:rFonts w:ascii="Arial" w:hAnsi="Arial" w:cs="Arial"/>
                <w:sz w:val="28"/>
                <w:szCs w:val="28"/>
              </w:rPr>
              <w:t xml:space="preserve"> </w:t>
            </w:r>
            <w:proofErr w:type="spellStart"/>
            <w:r w:rsidRPr="00FE526C">
              <w:rPr>
                <w:rFonts w:ascii="Arial" w:hAnsi="Arial" w:cs="Arial"/>
                <w:sz w:val="28"/>
                <w:szCs w:val="28"/>
              </w:rPr>
              <w:t>pentru</w:t>
            </w:r>
            <w:proofErr w:type="spellEnd"/>
            <w:r w:rsidRPr="00FE526C">
              <w:rPr>
                <w:rFonts w:ascii="Arial" w:hAnsi="Arial" w:cs="Arial"/>
                <w:sz w:val="28"/>
                <w:szCs w:val="28"/>
              </w:rPr>
              <w:t xml:space="preserve"> </w:t>
            </w:r>
            <w:proofErr w:type="spellStart"/>
            <w:r w:rsidRPr="00FE526C">
              <w:rPr>
                <w:rFonts w:ascii="Arial" w:hAnsi="Arial" w:cs="Arial"/>
                <w:sz w:val="28"/>
                <w:szCs w:val="28"/>
              </w:rPr>
              <w:t>anul</w:t>
            </w:r>
            <w:proofErr w:type="spellEnd"/>
            <w:r w:rsidRPr="00FE526C">
              <w:rPr>
                <w:rFonts w:ascii="Arial" w:hAnsi="Arial" w:cs="Arial"/>
                <w:sz w:val="28"/>
                <w:szCs w:val="28"/>
              </w:rPr>
              <w:t xml:space="preserve"> </w:t>
            </w:r>
            <w:proofErr w:type="spellStart"/>
            <w:r w:rsidRPr="00FE526C">
              <w:rPr>
                <w:rFonts w:ascii="Arial" w:hAnsi="Arial" w:cs="Arial"/>
                <w:sz w:val="28"/>
                <w:szCs w:val="28"/>
              </w:rPr>
              <w:t>următor</w:t>
            </w:r>
            <w:proofErr w:type="spellEnd"/>
            <w:r w:rsidRPr="00FE526C">
              <w:rPr>
                <w:rFonts w:ascii="Arial" w:hAnsi="Arial" w:cs="Arial"/>
                <w:sz w:val="28"/>
                <w:szCs w:val="28"/>
              </w:rPr>
              <w:t>;</w:t>
            </w:r>
          </w:p>
          <w:p w:rsidR="005A3705" w:rsidRPr="00FE526C" w:rsidRDefault="00DC5927" w:rsidP="009D3C03">
            <w:pPr>
              <w:pStyle w:val="S1"/>
              <w:numPr>
                <w:ilvl w:val="0"/>
                <w:numId w:val="9"/>
              </w:numPr>
              <w:spacing w:before="60" w:after="60"/>
              <w:rPr>
                <w:rFonts w:ascii="Arial" w:hAnsi="Arial" w:cs="Arial"/>
                <w:sz w:val="28"/>
                <w:szCs w:val="28"/>
                <w:lang w:val="ro-RO" w:eastAsia="ro-RO"/>
              </w:rPr>
            </w:pPr>
            <w:r w:rsidRPr="00FE526C">
              <w:rPr>
                <w:rFonts w:ascii="Arial" w:hAnsi="Arial" w:cs="Arial"/>
                <w:sz w:val="28"/>
                <w:szCs w:val="28"/>
                <w:lang w:val="ro-RO"/>
              </w:rPr>
              <w:t xml:space="preserve">riscul necorelării planificării bugetare cu </w:t>
            </w:r>
            <w:proofErr w:type="spellStart"/>
            <w:r w:rsidRPr="00FE526C">
              <w:rPr>
                <w:rFonts w:ascii="Arial" w:hAnsi="Arial" w:cs="Arial"/>
                <w:sz w:val="28"/>
                <w:szCs w:val="28"/>
                <w:lang w:val="ro-RO"/>
              </w:rPr>
              <w:t>evoluţia</w:t>
            </w:r>
            <w:proofErr w:type="spellEnd"/>
            <w:r w:rsidRPr="00FE526C">
              <w:rPr>
                <w:rFonts w:ascii="Arial" w:hAnsi="Arial" w:cs="Arial"/>
                <w:sz w:val="28"/>
                <w:szCs w:val="28"/>
                <w:lang w:val="ro-RO"/>
              </w:rPr>
              <w:t xml:space="preserve"> prognozată a indicatorilor macroeconomici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execuţia</w:t>
            </w:r>
            <w:proofErr w:type="spellEnd"/>
            <w:r w:rsidRPr="00FE526C">
              <w:rPr>
                <w:rFonts w:ascii="Arial" w:hAnsi="Arial" w:cs="Arial"/>
                <w:sz w:val="28"/>
                <w:szCs w:val="28"/>
                <w:lang w:val="ro-RO"/>
              </w:rPr>
              <w:t xml:space="preserve"> bugetară pe primele nouă luni ale anului.</w:t>
            </w:r>
          </w:p>
          <w:p w:rsidR="00DC5927" w:rsidRPr="00E80B31" w:rsidRDefault="00DC5927" w:rsidP="00E25740">
            <w:pPr>
              <w:pStyle w:val="S1"/>
              <w:spacing w:before="60" w:after="60"/>
              <w:ind w:left="0" w:firstLine="1152"/>
              <w:rPr>
                <w:rFonts w:ascii="Arial" w:hAnsi="Arial" w:cs="Arial"/>
                <w:sz w:val="14"/>
                <w:szCs w:val="28"/>
                <w:lang w:val="ro-RO"/>
              </w:rPr>
            </w:pPr>
          </w:p>
          <w:p w:rsidR="00DC5927" w:rsidRPr="00FE526C" w:rsidRDefault="00DC5927" w:rsidP="00E25740">
            <w:pPr>
              <w:pStyle w:val="S1"/>
              <w:spacing w:before="60" w:after="60"/>
              <w:ind w:left="0" w:firstLine="1152"/>
              <w:rPr>
                <w:rFonts w:ascii="Arial" w:hAnsi="Arial" w:cs="Arial"/>
                <w:sz w:val="28"/>
                <w:szCs w:val="28"/>
                <w:lang w:val="ro-RO" w:eastAsia="ro-RO"/>
              </w:rPr>
            </w:pPr>
            <w:r w:rsidRPr="00FE526C">
              <w:rPr>
                <w:rFonts w:ascii="Arial" w:hAnsi="Arial" w:cs="Arial"/>
                <w:sz w:val="28"/>
                <w:szCs w:val="28"/>
                <w:lang w:val="ro-RO"/>
              </w:rPr>
              <w:t>Î</w:t>
            </w:r>
            <w:r w:rsidRPr="00FE526C">
              <w:rPr>
                <w:rFonts w:ascii="Arial" w:hAnsi="Arial" w:cs="Arial"/>
                <w:sz w:val="28"/>
                <w:szCs w:val="28"/>
                <w:lang w:val="ro-RO" w:eastAsia="ro-RO"/>
              </w:rPr>
              <w:t xml:space="preserve">n </w:t>
            </w:r>
            <w:proofErr w:type="spellStart"/>
            <w:r w:rsidRPr="00FE526C">
              <w:rPr>
                <w:rFonts w:ascii="Arial" w:hAnsi="Arial" w:cs="Arial"/>
                <w:sz w:val="28"/>
                <w:szCs w:val="28"/>
                <w:lang w:val="ro-RO" w:eastAsia="ro-RO"/>
              </w:rPr>
              <w:t>consecinţă</w:t>
            </w:r>
            <w:proofErr w:type="spellEnd"/>
            <w:r w:rsidRPr="00FE526C">
              <w:rPr>
                <w:rFonts w:ascii="Arial" w:hAnsi="Arial" w:cs="Arial"/>
                <w:sz w:val="28"/>
                <w:szCs w:val="28"/>
                <w:lang w:val="ro-RO" w:eastAsia="ro-RO"/>
              </w:rPr>
              <w:t xml:space="preserve">, toate elementele prezentate mai sus vizează interesul public general </w:t>
            </w:r>
            <w:proofErr w:type="spellStart"/>
            <w:r w:rsidRPr="00FE526C">
              <w:rPr>
                <w:rFonts w:ascii="Arial" w:hAnsi="Arial" w:cs="Arial"/>
                <w:sz w:val="28"/>
                <w:szCs w:val="28"/>
                <w:lang w:val="ro-RO" w:eastAsia="ro-RO"/>
              </w:rPr>
              <w:t>şi</w:t>
            </w:r>
            <w:proofErr w:type="spellEnd"/>
            <w:r w:rsidRPr="00FE526C">
              <w:rPr>
                <w:rFonts w:ascii="Arial" w:hAnsi="Arial" w:cs="Arial"/>
                <w:sz w:val="28"/>
                <w:szCs w:val="28"/>
                <w:lang w:val="ro-RO" w:eastAsia="ro-RO"/>
              </w:rPr>
              <w:t xml:space="preserve"> constituie </w:t>
            </w:r>
            <w:proofErr w:type="spellStart"/>
            <w:r w:rsidRPr="00FE526C">
              <w:rPr>
                <w:rFonts w:ascii="Arial" w:hAnsi="Arial" w:cs="Arial"/>
                <w:sz w:val="28"/>
                <w:szCs w:val="28"/>
                <w:lang w:val="ro-RO" w:eastAsia="ro-RO"/>
              </w:rPr>
              <w:t>situaţii</w:t>
            </w:r>
            <w:proofErr w:type="spellEnd"/>
            <w:r w:rsidRPr="00FE526C">
              <w:rPr>
                <w:rFonts w:ascii="Arial" w:hAnsi="Arial" w:cs="Arial"/>
                <w:sz w:val="28"/>
                <w:szCs w:val="28"/>
                <w:lang w:val="ro-RO" w:eastAsia="ro-RO"/>
              </w:rPr>
              <w:t xml:space="preserve"> de </w:t>
            </w:r>
            <w:proofErr w:type="spellStart"/>
            <w:r w:rsidRPr="00FE526C">
              <w:rPr>
                <w:rFonts w:ascii="Arial" w:hAnsi="Arial" w:cs="Arial"/>
                <w:sz w:val="28"/>
                <w:szCs w:val="28"/>
                <w:lang w:val="ro-RO" w:eastAsia="ro-RO"/>
              </w:rPr>
              <w:t>urgenţă</w:t>
            </w:r>
            <w:proofErr w:type="spellEnd"/>
            <w:r w:rsidRPr="00FE526C">
              <w:rPr>
                <w:rFonts w:ascii="Arial" w:hAnsi="Arial" w:cs="Arial"/>
                <w:sz w:val="28"/>
                <w:szCs w:val="28"/>
                <w:lang w:val="ro-RO" w:eastAsia="ro-RO"/>
              </w:rPr>
              <w:t xml:space="preserve"> </w:t>
            </w:r>
            <w:proofErr w:type="spellStart"/>
            <w:r w:rsidRPr="00FE526C">
              <w:rPr>
                <w:rFonts w:ascii="Arial" w:hAnsi="Arial" w:cs="Arial"/>
                <w:sz w:val="28"/>
                <w:szCs w:val="28"/>
                <w:lang w:val="ro-RO" w:eastAsia="ro-RO"/>
              </w:rPr>
              <w:t>şi</w:t>
            </w:r>
            <w:proofErr w:type="spellEnd"/>
            <w:r w:rsidRPr="00FE526C">
              <w:rPr>
                <w:rFonts w:ascii="Arial" w:hAnsi="Arial" w:cs="Arial"/>
                <w:sz w:val="28"/>
                <w:szCs w:val="28"/>
                <w:lang w:val="ro-RO" w:eastAsia="ro-RO"/>
              </w:rPr>
              <w:t xml:space="preserve"> extraordinare a căror reglementare nu poate fi amânată.</w:t>
            </w:r>
          </w:p>
          <w:p w:rsidR="00DC5927" w:rsidRPr="00E80B31" w:rsidRDefault="00DC5927" w:rsidP="00E25740">
            <w:pPr>
              <w:pStyle w:val="S1"/>
              <w:spacing w:before="60" w:after="60"/>
              <w:ind w:left="0" w:firstLine="1152"/>
              <w:rPr>
                <w:rFonts w:ascii="Arial" w:hAnsi="Arial" w:cs="Arial"/>
                <w:sz w:val="14"/>
                <w:szCs w:val="28"/>
                <w:lang w:val="ro-RO" w:eastAsia="ro-RO"/>
              </w:rPr>
            </w:pPr>
          </w:p>
          <w:p w:rsidR="00DC5927" w:rsidRPr="00FE526C" w:rsidRDefault="00DC5927" w:rsidP="00E25740">
            <w:pPr>
              <w:pStyle w:val="S1"/>
              <w:spacing w:before="60" w:after="60"/>
              <w:ind w:left="0" w:firstLine="1152"/>
              <w:rPr>
                <w:rFonts w:ascii="Arial" w:hAnsi="Arial" w:cs="Arial"/>
                <w:sz w:val="28"/>
                <w:szCs w:val="28"/>
                <w:lang w:val="ro-RO" w:eastAsia="ro-RO"/>
              </w:rPr>
            </w:pPr>
            <w:r w:rsidRPr="00FE526C">
              <w:rPr>
                <w:rFonts w:ascii="Arial" w:hAnsi="Arial" w:cs="Arial"/>
                <w:sz w:val="28"/>
                <w:szCs w:val="28"/>
                <w:lang w:val="ro-RO" w:eastAsia="ro-RO"/>
              </w:rPr>
              <w:t xml:space="preserve">Ca urmare, aceasta impune adoptarea de </w:t>
            </w:r>
            <w:proofErr w:type="spellStart"/>
            <w:r w:rsidRPr="00FE526C">
              <w:rPr>
                <w:rFonts w:ascii="Arial" w:hAnsi="Arial" w:cs="Arial"/>
                <w:sz w:val="28"/>
                <w:szCs w:val="28"/>
                <w:lang w:val="ro-RO" w:eastAsia="ro-RO"/>
              </w:rPr>
              <w:t>urgenţă</w:t>
            </w:r>
            <w:proofErr w:type="spellEnd"/>
            <w:r w:rsidRPr="00FE526C">
              <w:rPr>
                <w:rFonts w:ascii="Arial" w:hAnsi="Arial" w:cs="Arial"/>
                <w:sz w:val="28"/>
                <w:szCs w:val="28"/>
                <w:lang w:val="ro-RO" w:eastAsia="ro-RO"/>
              </w:rPr>
              <w:t xml:space="preserve"> a prezentului proiect de act normativ. </w:t>
            </w:r>
          </w:p>
          <w:p w:rsidR="00F11F1F" w:rsidRPr="00E80B31" w:rsidRDefault="00F11F1F" w:rsidP="00E25740">
            <w:pPr>
              <w:pStyle w:val="S1"/>
              <w:spacing w:before="60" w:after="60"/>
              <w:ind w:left="0" w:firstLine="1152"/>
              <w:rPr>
                <w:rFonts w:ascii="Arial" w:hAnsi="Arial" w:cs="Arial"/>
                <w:sz w:val="8"/>
                <w:szCs w:val="28"/>
                <w:lang w:val="ro-RO" w:eastAsia="ro-RO"/>
              </w:rPr>
            </w:pPr>
          </w:p>
          <w:p w:rsidR="00DC5927" w:rsidRPr="00797844" w:rsidRDefault="00DC5927" w:rsidP="009D3C03">
            <w:pPr>
              <w:pStyle w:val="ListParagraph"/>
              <w:numPr>
                <w:ilvl w:val="0"/>
                <w:numId w:val="14"/>
              </w:numPr>
              <w:spacing w:before="240" w:after="240"/>
              <w:jc w:val="both"/>
              <w:rPr>
                <w:rFonts w:ascii="Arial" w:hAnsi="Arial" w:cs="Arial"/>
                <w:b/>
                <w:bCs/>
                <w:sz w:val="28"/>
                <w:szCs w:val="28"/>
              </w:rPr>
            </w:pPr>
            <w:r w:rsidRPr="00797844">
              <w:rPr>
                <w:rFonts w:ascii="Arial" w:hAnsi="Arial" w:cs="Arial"/>
                <w:b/>
                <w:sz w:val="28"/>
                <w:szCs w:val="28"/>
              </w:rPr>
              <w:t>Schimbări preconizate</w:t>
            </w:r>
          </w:p>
          <w:p w:rsidR="00DC5927" w:rsidRPr="00FE526C" w:rsidRDefault="00DC5927" w:rsidP="00E25740">
            <w:pPr>
              <w:spacing w:before="120"/>
              <w:ind w:firstLine="1152"/>
              <w:jc w:val="both"/>
              <w:rPr>
                <w:rFonts w:ascii="Arial" w:hAnsi="Arial" w:cs="Arial"/>
                <w:b/>
                <w:bCs/>
                <w:sz w:val="28"/>
                <w:szCs w:val="28"/>
                <w:lang w:val="ro-RO"/>
              </w:rPr>
            </w:pPr>
            <w:r w:rsidRPr="00FE526C">
              <w:rPr>
                <w:rFonts w:ascii="Arial" w:hAnsi="Arial" w:cs="Arial"/>
                <w:b/>
                <w:bCs/>
                <w:sz w:val="28"/>
                <w:szCs w:val="28"/>
                <w:lang w:val="ro-RO"/>
              </w:rPr>
              <w:t>Modificarea veniturilor și cheltuielilor bugetului general consolidat pe anul 201</w:t>
            </w:r>
            <w:r w:rsidR="00585BDD" w:rsidRPr="00FE526C">
              <w:rPr>
                <w:rFonts w:ascii="Arial" w:hAnsi="Arial" w:cs="Arial"/>
                <w:b/>
                <w:bCs/>
                <w:sz w:val="28"/>
                <w:szCs w:val="28"/>
                <w:lang w:val="ro-RO"/>
              </w:rPr>
              <w:t>7</w:t>
            </w:r>
            <w:r w:rsidRPr="00FE526C">
              <w:rPr>
                <w:rFonts w:ascii="Arial" w:hAnsi="Arial" w:cs="Arial"/>
                <w:b/>
                <w:bCs/>
                <w:sz w:val="28"/>
                <w:szCs w:val="28"/>
                <w:lang w:val="ro-RO"/>
              </w:rPr>
              <w:t>:</w:t>
            </w:r>
          </w:p>
          <w:p w:rsidR="00DC5927" w:rsidRPr="00DF413D" w:rsidRDefault="00DC5927" w:rsidP="00F61333">
            <w:pPr>
              <w:spacing w:before="120"/>
              <w:ind w:firstLine="1152"/>
              <w:jc w:val="both"/>
              <w:rPr>
                <w:rFonts w:ascii="Arial" w:hAnsi="Arial" w:cs="Arial"/>
                <w:bCs/>
                <w:sz w:val="28"/>
                <w:szCs w:val="28"/>
                <w:lang w:val="ro-RO"/>
              </w:rPr>
            </w:pPr>
            <w:r w:rsidRPr="00FE526C">
              <w:rPr>
                <w:rFonts w:ascii="Arial" w:hAnsi="Arial" w:cs="Arial"/>
                <w:bCs/>
                <w:sz w:val="28"/>
                <w:szCs w:val="28"/>
                <w:lang w:val="ro-RO"/>
              </w:rPr>
              <w:t xml:space="preserve">Veniturile </w:t>
            </w:r>
            <w:r w:rsidR="00783A9C" w:rsidRPr="00FE526C">
              <w:rPr>
                <w:rFonts w:ascii="Arial" w:hAnsi="Arial" w:cs="Arial"/>
                <w:bCs/>
                <w:sz w:val="28"/>
                <w:szCs w:val="28"/>
                <w:lang w:val="ro-RO"/>
              </w:rPr>
              <w:t xml:space="preserve">bugetului general consolidat se majorează, pe sold, cu suma de </w:t>
            </w:r>
            <w:r w:rsidR="00C977B6">
              <w:rPr>
                <w:rFonts w:ascii="Arial" w:hAnsi="Arial" w:cs="Arial"/>
                <w:bCs/>
                <w:sz w:val="28"/>
                <w:szCs w:val="28"/>
                <w:lang w:val="ro-RO"/>
              </w:rPr>
              <w:t>280</w:t>
            </w:r>
            <w:r w:rsidR="00783A9C" w:rsidRPr="00FE526C">
              <w:rPr>
                <w:rFonts w:ascii="Arial" w:hAnsi="Arial" w:cs="Arial"/>
                <w:bCs/>
                <w:sz w:val="28"/>
                <w:szCs w:val="28"/>
                <w:lang w:val="ro-RO"/>
              </w:rPr>
              <w:t>,</w:t>
            </w:r>
            <w:r w:rsidR="00C977B6">
              <w:rPr>
                <w:rFonts w:ascii="Arial" w:hAnsi="Arial" w:cs="Arial"/>
                <w:bCs/>
                <w:sz w:val="28"/>
                <w:szCs w:val="28"/>
                <w:lang w:val="ro-RO"/>
              </w:rPr>
              <w:t>2</w:t>
            </w:r>
            <w:r w:rsidR="00783A9C" w:rsidRPr="00FE526C">
              <w:rPr>
                <w:rFonts w:ascii="Arial" w:hAnsi="Arial" w:cs="Arial"/>
                <w:bCs/>
                <w:sz w:val="28"/>
                <w:szCs w:val="28"/>
                <w:lang w:val="ro-RO"/>
              </w:rPr>
              <w:t xml:space="preserve"> milioane lei </w:t>
            </w:r>
            <w:r w:rsidRPr="00FE526C">
              <w:rPr>
                <w:rFonts w:ascii="Arial" w:hAnsi="Arial" w:cs="Arial"/>
                <w:bCs/>
                <w:sz w:val="28"/>
                <w:szCs w:val="28"/>
                <w:lang w:val="ro-RO"/>
              </w:rPr>
              <w:t xml:space="preserve">și cheltuielile bugetului general consolidat se majorează, pe sold, cu suma de </w:t>
            </w:r>
            <w:r w:rsidR="00C977B6">
              <w:rPr>
                <w:rFonts w:ascii="Arial" w:hAnsi="Arial" w:cs="Arial"/>
                <w:bCs/>
                <w:sz w:val="28"/>
                <w:szCs w:val="28"/>
                <w:lang w:val="ro-RO"/>
              </w:rPr>
              <w:t>503</w:t>
            </w:r>
            <w:r w:rsidR="00783A9C" w:rsidRPr="00FE526C">
              <w:rPr>
                <w:rFonts w:ascii="Arial" w:hAnsi="Arial" w:cs="Arial"/>
                <w:bCs/>
                <w:sz w:val="28"/>
                <w:szCs w:val="28"/>
                <w:lang w:val="ro-RO"/>
              </w:rPr>
              <w:t>,</w:t>
            </w:r>
            <w:r w:rsidR="00C977B6">
              <w:rPr>
                <w:rFonts w:ascii="Arial" w:hAnsi="Arial" w:cs="Arial"/>
                <w:bCs/>
                <w:sz w:val="28"/>
                <w:szCs w:val="28"/>
                <w:lang w:val="ro-RO"/>
              </w:rPr>
              <w:t>8</w:t>
            </w:r>
            <w:r w:rsidRPr="00FE526C">
              <w:rPr>
                <w:rFonts w:ascii="Arial" w:hAnsi="Arial" w:cs="Arial"/>
                <w:bCs/>
                <w:sz w:val="28"/>
                <w:szCs w:val="28"/>
                <w:lang w:val="ro-RO"/>
              </w:rPr>
              <w:t xml:space="preserve"> milioane lei, </w:t>
            </w:r>
            <w:r w:rsidRPr="00DF413D">
              <w:rPr>
                <w:rFonts w:ascii="Arial" w:hAnsi="Arial" w:cs="Arial"/>
                <w:bCs/>
                <w:sz w:val="28"/>
                <w:szCs w:val="28"/>
                <w:lang w:val="ro-RO"/>
              </w:rPr>
              <w:t xml:space="preserve">iar deficitul bugetului general consolidat se </w:t>
            </w:r>
            <w:proofErr w:type="spellStart"/>
            <w:r w:rsidRPr="00DF413D">
              <w:rPr>
                <w:rFonts w:ascii="Arial" w:hAnsi="Arial" w:cs="Arial"/>
                <w:bCs/>
                <w:sz w:val="28"/>
                <w:szCs w:val="28"/>
                <w:lang w:val="ro-RO"/>
              </w:rPr>
              <w:t>menţine</w:t>
            </w:r>
            <w:proofErr w:type="spellEnd"/>
            <w:r w:rsidRPr="00DF413D">
              <w:rPr>
                <w:rFonts w:ascii="Arial" w:hAnsi="Arial" w:cs="Arial"/>
                <w:bCs/>
                <w:sz w:val="28"/>
                <w:szCs w:val="28"/>
                <w:lang w:val="ro-RO"/>
              </w:rPr>
              <w:t xml:space="preserve"> ca pondere în P.I.B. la 2,</w:t>
            </w:r>
            <w:r w:rsidR="00783A9C" w:rsidRPr="00DF413D">
              <w:rPr>
                <w:rFonts w:ascii="Arial" w:hAnsi="Arial" w:cs="Arial"/>
                <w:bCs/>
                <w:sz w:val="28"/>
                <w:szCs w:val="28"/>
                <w:lang w:val="ro-RO"/>
              </w:rPr>
              <w:t>96</w:t>
            </w:r>
            <w:r w:rsidRPr="00DF413D">
              <w:rPr>
                <w:rFonts w:ascii="Arial" w:hAnsi="Arial" w:cs="Arial"/>
                <w:bCs/>
                <w:sz w:val="28"/>
                <w:szCs w:val="28"/>
                <w:lang w:val="ro-RO"/>
              </w:rPr>
              <w:t xml:space="preserve">%. </w:t>
            </w:r>
            <w:r w:rsidR="00783A9C" w:rsidRPr="00DF413D">
              <w:rPr>
                <w:rFonts w:ascii="Arial" w:hAnsi="Arial" w:cs="Arial"/>
                <w:bCs/>
                <w:sz w:val="28"/>
                <w:szCs w:val="28"/>
                <w:lang w:val="ro-RO"/>
              </w:rPr>
              <w:t xml:space="preserve"> </w:t>
            </w:r>
          </w:p>
          <w:p w:rsidR="00F11F1F" w:rsidRPr="00FE526C" w:rsidRDefault="00F11F1F" w:rsidP="00F61333">
            <w:pPr>
              <w:spacing w:before="120"/>
              <w:ind w:firstLine="1152"/>
              <w:jc w:val="both"/>
              <w:rPr>
                <w:rFonts w:ascii="Arial" w:hAnsi="Arial" w:cs="Arial"/>
                <w:bCs/>
                <w:sz w:val="28"/>
                <w:szCs w:val="28"/>
                <w:lang w:val="ro-RO"/>
              </w:rPr>
            </w:pPr>
          </w:p>
          <w:p w:rsidR="00DC5927" w:rsidRPr="00FE526C" w:rsidRDefault="00DC5927" w:rsidP="00797844">
            <w:pPr>
              <w:spacing w:before="240" w:after="240"/>
              <w:ind w:left="720"/>
              <w:jc w:val="both"/>
              <w:rPr>
                <w:rFonts w:ascii="Arial" w:hAnsi="Arial" w:cs="Arial"/>
                <w:b/>
                <w:bCs/>
                <w:sz w:val="28"/>
                <w:szCs w:val="28"/>
                <w:lang w:val="ro-RO"/>
              </w:rPr>
            </w:pPr>
            <w:r w:rsidRPr="00FE526C">
              <w:rPr>
                <w:rFonts w:ascii="Arial" w:hAnsi="Arial" w:cs="Arial"/>
                <w:b/>
                <w:bCs/>
                <w:sz w:val="28"/>
                <w:szCs w:val="28"/>
                <w:lang w:val="ro-RO"/>
              </w:rPr>
              <w:t>Modificarea veniturilor și cheltuielilor bugetului de stat pe anul 201</w:t>
            </w:r>
            <w:r w:rsidR="00585BDD" w:rsidRPr="00FE526C">
              <w:rPr>
                <w:rFonts w:ascii="Arial" w:hAnsi="Arial" w:cs="Arial"/>
                <w:b/>
                <w:bCs/>
                <w:sz w:val="28"/>
                <w:szCs w:val="28"/>
                <w:lang w:val="ro-RO"/>
              </w:rPr>
              <w:t>7</w:t>
            </w:r>
            <w:r w:rsidRPr="00FE526C">
              <w:rPr>
                <w:rFonts w:ascii="Arial" w:hAnsi="Arial" w:cs="Arial"/>
                <w:b/>
                <w:bCs/>
                <w:sz w:val="28"/>
                <w:szCs w:val="28"/>
                <w:lang w:val="ro-RO"/>
              </w:rPr>
              <w:t>:</w:t>
            </w:r>
          </w:p>
          <w:p w:rsidR="00DC5927" w:rsidRPr="00FE526C" w:rsidRDefault="00DC5927" w:rsidP="00236773">
            <w:pPr>
              <w:spacing w:before="240" w:after="240"/>
              <w:ind w:firstLine="1152"/>
              <w:jc w:val="both"/>
              <w:rPr>
                <w:rFonts w:ascii="Arial" w:hAnsi="Arial" w:cs="Arial"/>
                <w:bCs/>
                <w:sz w:val="28"/>
                <w:szCs w:val="28"/>
                <w:lang w:val="ro-RO"/>
              </w:rPr>
            </w:pPr>
            <w:r w:rsidRPr="00FE526C">
              <w:rPr>
                <w:rFonts w:ascii="Arial" w:hAnsi="Arial" w:cs="Arial"/>
                <w:bCs/>
                <w:sz w:val="28"/>
                <w:szCs w:val="28"/>
                <w:lang w:val="ro-RO"/>
              </w:rPr>
              <w:t>a) Veniturile bugetului de stat pe anul 201</w:t>
            </w:r>
            <w:r w:rsidR="00585BDD" w:rsidRPr="00FE526C">
              <w:rPr>
                <w:rFonts w:ascii="Arial" w:hAnsi="Arial" w:cs="Arial"/>
                <w:bCs/>
                <w:sz w:val="28"/>
                <w:szCs w:val="28"/>
                <w:lang w:val="ro-RO"/>
              </w:rPr>
              <w:t>7</w:t>
            </w:r>
            <w:r w:rsidRPr="00FE526C">
              <w:rPr>
                <w:rFonts w:ascii="Arial" w:hAnsi="Arial" w:cs="Arial"/>
                <w:bCs/>
                <w:sz w:val="28"/>
                <w:szCs w:val="28"/>
                <w:lang w:val="ro-RO"/>
              </w:rPr>
              <w:t>, s</w:t>
            </w:r>
            <w:r w:rsidR="00C5020B" w:rsidRPr="00FE526C">
              <w:rPr>
                <w:rFonts w:ascii="Arial" w:hAnsi="Arial" w:cs="Arial"/>
                <w:bCs/>
                <w:sz w:val="28"/>
                <w:szCs w:val="28"/>
                <w:lang w:val="ro-RO"/>
              </w:rPr>
              <w:t xml:space="preserve">e diminuează, pe sold, cu      </w:t>
            </w:r>
            <w:r w:rsidR="00C977B6">
              <w:rPr>
                <w:rFonts w:ascii="Arial" w:hAnsi="Arial" w:cs="Arial"/>
                <w:bCs/>
                <w:sz w:val="28"/>
                <w:szCs w:val="28"/>
                <w:lang w:val="ro-RO"/>
              </w:rPr>
              <w:t>655</w:t>
            </w:r>
            <w:r w:rsidR="00783A9C" w:rsidRPr="00FE526C">
              <w:rPr>
                <w:rFonts w:ascii="Arial" w:hAnsi="Arial" w:cs="Arial"/>
                <w:bCs/>
                <w:sz w:val="28"/>
                <w:szCs w:val="28"/>
                <w:lang w:val="ro-RO"/>
              </w:rPr>
              <w:t>,</w:t>
            </w:r>
            <w:r w:rsidR="00C977B6">
              <w:rPr>
                <w:rFonts w:ascii="Arial" w:hAnsi="Arial" w:cs="Arial"/>
                <w:bCs/>
                <w:sz w:val="28"/>
                <w:szCs w:val="28"/>
                <w:lang w:val="ro-RO"/>
              </w:rPr>
              <w:t>5</w:t>
            </w:r>
            <w:r w:rsidRPr="00FE526C">
              <w:rPr>
                <w:rFonts w:ascii="Arial" w:hAnsi="Arial" w:cs="Arial"/>
                <w:bCs/>
                <w:sz w:val="28"/>
                <w:szCs w:val="28"/>
                <w:lang w:val="ro-RO"/>
              </w:rPr>
              <w:t xml:space="preserve"> milioane lei și se reflectă, </w:t>
            </w:r>
            <w:r w:rsidRPr="001A328C">
              <w:rPr>
                <w:rFonts w:ascii="Arial" w:hAnsi="Arial" w:cs="Arial"/>
                <w:bCs/>
                <w:sz w:val="28"/>
                <w:szCs w:val="28"/>
                <w:lang w:val="ro-RO"/>
              </w:rPr>
              <w:t>în principal</w:t>
            </w:r>
            <w:r w:rsidRPr="00FE526C">
              <w:rPr>
                <w:rFonts w:ascii="Arial" w:hAnsi="Arial" w:cs="Arial"/>
                <w:bCs/>
                <w:sz w:val="28"/>
                <w:szCs w:val="28"/>
                <w:lang w:val="ro-RO"/>
              </w:rPr>
              <w:t>, pe următoarele categorii de venituri:</w:t>
            </w:r>
          </w:p>
          <w:p w:rsidR="00257686" w:rsidRPr="00FE526C" w:rsidRDefault="00257686" w:rsidP="00257686">
            <w:pPr>
              <w:tabs>
                <w:tab w:val="left" w:pos="1080"/>
              </w:tabs>
              <w:spacing w:before="240" w:after="240"/>
              <w:ind w:firstLine="720"/>
              <w:jc w:val="both"/>
              <w:rPr>
                <w:rFonts w:ascii="Arial" w:hAnsi="Arial" w:cs="Arial"/>
                <w:bCs/>
                <w:sz w:val="28"/>
                <w:szCs w:val="28"/>
                <w:lang w:val="ro-RO"/>
              </w:rPr>
            </w:pPr>
            <w:r w:rsidRPr="00FE526C">
              <w:rPr>
                <w:rFonts w:ascii="Arial" w:hAnsi="Arial" w:cs="Arial"/>
                <w:bCs/>
                <w:sz w:val="28"/>
                <w:szCs w:val="28"/>
                <w:lang w:val="ro-RO"/>
              </w:rPr>
              <w:t>- impozit pe profit: -310,0 milioane lei având în vedere ritmul de încasare din primele zece luni;</w:t>
            </w:r>
          </w:p>
          <w:p w:rsidR="00257686" w:rsidRPr="00FE526C" w:rsidRDefault="00257686" w:rsidP="00257686">
            <w:pPr>
              <w:tabs>
                <w:tab w:val="left" w:pos="1080"/>
              </w:tabs>
              <w:spacing w:before="240" w:after="240"/>
              <w:ind w:firstLine="720"/>
              <w:jc w:val="both"/>
              <w:rPr>
                <w:rFonts w:ascii="Arial" w:hAnsi="Arial" w:cs="Arial"/>
                <w:bCs/>
                <w:sz w:val="28"/>
                <w:szCs w:val="28"/>
                <w:lang w:val="ro-RO"/>
              </w:rPr>
            </w:pPr>
            <w:r w:rsidRPr="00FE526C">
              <w:rPr>
                <w:rFonts w:ascii="Arial" w:hAnsi="Arial" w:cs="Arial"/>
                <w:bCs/>
                <w:sz w:val="28"/>
                <w:szCs w:val="28"/>
                <w:lang w:val="ro-RO"/>
              </w:rPr>
              <w:t xml:space="preserve">- impozit pe venit și salarii: +30,4 milioane lei aferent acordării de titluri executorii </w:t>
            </w:r>
            <w:r w:rsidR="00CB460E">
              <w:rPr>
                <w:rFonts w:ascii="Arial" w:hAnsi="Arial" w:cs="Arial"/>
                <w:bCs/>
                <w:sz w:val="28"/>
                <w:szCs w:val="28"/>
                <w:lang w:val="ro-RO"/>
              </w:rPr>
              <w:t xml:space="preserve">reprezentând drepturi salariale </w:t>
            </w:r>
            <w:r w:rsidRPr="00FE526C">
              <w:rPr>
                <w:rFonts w:ascii="Arial" w:hAnsi="Arial" w:cs="Arial"/>
                <w:bCs/>
                <w:sz w:val="28"/>
                <w:szCs w:val="28"/>
                <w:lang w:val="ro-RO"/>
              </w:rPr>
              <w:t>până la sfârșitul anului;</w:t>
            </w:r>
          </w:p>
          <w:p w:rsidR="00257686" w:rsidRPr="00FE526C" w:rsidRDefault="00257686" w:rsidP="00257686">
            <w:pPr>
              <w:tabs>
                <w:tab w:val="left" w:pos="1080"/>
              </w:tabs>
              <w:spacing w:before="240" w:after="240"/>
              <w:ind w:firstLine="720"/>
              <w:jc w:val="both"/>
              <w:rPr>
                <w:rFonts w:ascii="Arial" w:hAnsi="Arial" w:cs="Arial"/>
                <w:bCs/>
                <w:sz w:val="28"/>
                <w:szCs w:val="28"/>
                <w:lang w:val="ro-RO"/>
              </w:rPr>
            </w:pPr>
            <w:r w:rsidRPr="00FE526C">
              <w:rPr>
                <w:rFonts w:ascii="Arial" w:hAnsi="Arial" w:cs="Arial"/>
                <w:bCs/>
                <w:sz w:val="28"/>
                <w:szCs w:val="28"/>
                <w:lang w:val="ro-RO"/>
              </w:rPr>
              <w:t>- taxa pe valoarea adăugată: +6</w:t>
            </w:r>
            <w:r w:rsidR="00EA2E67">
              <w:rPr>
                <w:rFonts w:ascii="Arial" w:hAnsi="Arial" w:cs="Arial"/>
                <w:bCs/>
                <w:sz w:val="28"/>
                <w:szCs w:val="28"/>
                <w:lang w:val="ro-RO"/>
              </w:rPr>
              <w:t>1</w:t>
            </w:r>
            <w:r w:rsidRPr="00FE526C">
              <w:rPr>
                <w:rFonts w:ascii="Arial" w:hAnsi="Arial" w:cs="Arial"/>
                <w:bCs/>
                <w:sz w:val="28"/>
                <w:szCs w:val="28"/>
                <w:lang w:val="ro-RO"/>
              </w:rPr>
              <w:t>1,8 milioane lei, care reprezintă sume defalcate din taxa pe valoarea adăugată alocate bugetelor locale;</w:t>
            </w:r>
          </w:p>
          <w:p w:rsidR="00257686" w:rsidRPr="00FE526C" w:rsidRDefault="00257686" w:rsidP="00257686">
            <w:pPr>
              <w:tabs>
                <w:tab w:val="left" w:pos="1080"/>
              </w:tabs>
              <w:spacing w:before="240" w:after="240"/>
              <w:ind w:firstLine="720"/>
              <w:jc w:val="both"/>
              <w:rPr>
                <w:rFonts w:ascii="Arial" w:hAnsi="Arial" w:cs="Arial"/>
                <w:bCs/>
                <w:sz w:val="28"/>
                <w:szCs w:val="28"/>
                <w:lang w:val="ro-RO"/>
              </w:rPr>
            </w:pPr>
            <w:r w:rsidRPr="00FE526C">
              <w:rPr>
                <w:rFonts w:ascii="Arial" w:hAnsi="Arial" w:cs="Arial"/>
                <w:bCs/>
                <w:sz w:val="28"/>
                <w:szCs w:val="28"/>
                <w:lang w:val="ro-RO"/>
              </w:rPr>
              <w:t>- accize: +143,3 milioane lei având în vedere nivelul încasărilor din luna septembrie;</w:t>
            </w:r>
          </w:p>
          <w:p w:rsidR="00257686" w:rsidRPr="00FE526C" w:rsidRDefault="00257686" w:rsidP="00257686">
            <w:pPr>
              <w:tabs>
                <w:tab w:val="left" w:pos="1080"/>
              </w:tabs>
              <w:spacing w:before="240" w:after="240"/>
              <w:ind w:firstLine="720"/>
              <w:jc w:val="both"/>
              <w:rPr>
                <w:rFonts w:ascii="Arial" w:hAnsi="Arial" w:cs="Arial"/>
                <w:bCs/>
                <w:sz w:val="28"/>
                <w:szCs w:val="28"/>
                <w:lang w:val="ro-RO"/>
              </w:rPr>
            </w:pPr>
            <w:r w:rsidRPr="00FE526C">
              <w:rPr>
                <w:rFonts w:ascii="Arial" w:hAnsi="Arial" w:cs="Arial"/>
                <w:bCs/>
                <w:sz w:val="28"/>
                <w:szCs w:val="28"/>
                <w:lang w:val="ro-RO"/>
              </w:rPr>
              <w:t>- contribuții de asigurări sociale: +96,6 milioane lei având în vedere ritmul de încasare din primele zece luni și impactul generat de prevederile Ordonanței de Urgență a Guvernului nr.60/2017 pentru modificarea și completarea Legii nr. 448/2006 privind protecția și promovarea drepturilor persoanelor cu handicap;</w:t>
            </w:r>
          </w:p>
          <w:p w:rsidR="00257686" w:rsidRPr="00FE526C" w:rsidRDefault="00257686" w:rsidP="00257686">
            <w:pPr>
              <w:tabs>
                <w:tab w:val="left" w:pos="1080"/>
              </w:tabs>
              <w:spacing w:before="240" w:after="240"/>
              <w:ind w:firstLine="720"/>
              <w:jc w:val="both"/>
              <w:rPr>
                <w:rFonts w:ascii="Arial" w:hAnsi="Arial" w:cs="Arial"/>
                <w:bCs/>
                <w:sz w:val="28"/>
                <w:szCs w:val="28"/>
                <w:lang w:val="ro-RO"/>
              </w:rPr>
            </w:pPr>
            <w:r w:rsidRPr="00FE526C">
              <w:rPr>
                <w:rFonts w:ascii="Arial" w:hAnsi="Arial" w:cs="Arial"/>
                <w:bCs/>
                <w:sz w:val="28"/>
                <w:szCs w:val="28"/>
                <w:lang w:val="ro-RO"/>
              </w:rPr>
              <w:t>- venituri nefiscale: +183,8 milioane lei</w:t>
            </w:r>
            <w:r w:rsidRPr="00FE526C">
              <w:t xml:space="preserve"> </w:t>
            </w:r>
            <w:r w:rsidRPr="00FE526C">
              <w:rPr>
                <w:rFonts w:ascii="Arial" w:hAnsi="Arial" w:cs="Arial"/>
                <w:bCs/>
                <w:sz w:val="28"/>
                <w:szCs w:val="28"/>
                <w:lang w:val="ro-RO"/>
              </w:rPr>
              <w:t xml:space="preserve">având în vedere ritmul de încasare din primele zece luni.  Evoluția pozitivă a încasărilor din Vărsăminte </w:t>
            </w:r>
            <w:r w:rsidR="00CB460E">
              <w:rPr>
                <w:rFonts w:ascii="Arial" w:hAnsi="Arial" w:cs="Arial"/>
                <w:bCs/>
                <w:sz w:val="28"/>
                <w:szCs w:val="28"/>
                <w:lang w:val="ro-RO"/>
              </w:rPr>
              <w:t>din veniturile nete ale Băncii N</w:t>
            </w:r>
            <w:r w:rsidR="00BF6182">
              <w:rPr>
                <w:rFonts w:ascii="Arial" w:hAnsi="Arial" w:cs="Arial"/>
                <w:bCs/>
                <w:sz w:val="28"/>
                <w:szCs w:val="28"/>
                <w:lang w:val="ro-RO"/>
              </w:rPr>
              <w:t xml:space="preserve">aționale a României </w:t>
            </w:r>
            <w:r w:rsidRPr="00FE526C">
              <w:rPr>
                <w:rFonts w:ascii="Arial" w:hAnsi="Arial" w:cs="Arial"/>
                <w:bCs/>
                <w:sz w:val="28"/>
                <w:szCs w:val="28"/>
                <w:lang w:val="ro-RO"/>
              </w:rPr>
              <w:t>și din Venituri din amenzi a condus în principal la această influență;</w:t>
            </w:r>
          </w:p>
          <w:p w:rsidR="00257686" w:rsidRPr="00FE526C" w:rsidRDefault="00257686" w:rsidP="00257686">
            <w:pPr>
              <w:tabs>
                <w:tab w:val="left" w:pos="1080"/>
              </w:tabs>
              <w:spacing w:before="240" w:after="240"/>
              <w:ind w:firstLine="720"/>
              <w:jc w:val="both"/>
              <w:rPr>
                <w:rFonts w:ascii="Arial" w:hAnsi="Arial" w:cs="Arial"/>
                <w:bCs/>
                <w:sz w:val="28"/>
                <w:szCs w:val="28"/>
                <w:lang w:val="ro-RO"/>
              </w:rPr>
            </w:pPr>
            <w:r w:rsidRPr="00FE526C">
              <w:rPr>
                <w:rFonts w:ascii="Arial" w:hAnsi="Arial" w:cs="Arial"/>
                <w:bCs/>
                <w:sz w:val="28"/>
                <w:szCs w:val="28"/>
                <w:lang w:val="ro-RO"/>
              </w:rPr>
              <w:t>- venituri din capital: -65,4 milioane lei având în vedere ritmul de încasare din primele zece luni</w:t>
            </w:r>
            <w:r w:rsidR="00BF6182">
              <w:rPr>
                <w:rFonts w:ascii="Arial" w:hAnsi="Arial" w:cs="Arial"/>
                <w:bCs/>
                <w:sz w:val="28"/>
                <w:szCs w:val="28"/>
                <w:lang w:val="ro-RO"/>
              </w:rPr>
              <w:t xml:space="preserve"> ale anului</w:t>
            </w:r>
            <w:r w:rsidRPr="00FE526C">
              <w:rPr>
                <w:rFonts w:ascii="Arial" w:hAnsi="Arial" w:cs="Arial"/>
                <w:bCs/>
                <w:sz w:val="28"/>
                <w:szCs w:val="28"/>
                <w:lang w:val="ro-RO"/>
              </w:rPr>
              <w:t>.</w:t>
            </w:r>
          </w:p>
          <w:p w:rsidR="00DC5927" w:rsidRPr="00FE526C" w:rsidRDefault="00DC5927" w:rsidP="00236773">
            <w:pPr>
              <w:spacing w:before="240" w:after="240"/>
              <w:ind w:firstLine="1152"/>
              <w:jc w:val="both"/>
              <w:rPr>
                <w:rFonts w:ascii="Arial" w:hAnsi="Arial" w:cs="Arial"/>
                <w:bCs/>
                <w:sz w:val="28"/>
                <w:szCs w:val="28"/>
                <w:lang w:val="ro-RO"/>
              </w:rPr>
            </w:pPr>
            <w:r w:rsidRPr="00FE526C">
              <w:rPr>
                <w:rFonts w:ascii="Arial" w:hAnsi="Arial" w:cs="Arial"/>
                <w:bCs/>
                <w:sz w:val="28"/>
                <w:szCs w:val="28"/>
                <w:lang w:val="ro-RO"/>
              </w:rPr>
              <w:t>b) Cheltuielile bugetului de stat pe anul 201</w:t>
            </w:r>
            <w:r w:rsidR="00585BDD" w:rsidRPr="00FE526C">
              <w:rPr>
                <w:rFonts w:ascii="Arial" w:hAnsi="Arial" w:cs="Arial"/>
                <w:bCs/>
                <w:sz w:val="28"/>
                <w:szCs w:val="28"/>
                <w:lang w:val="ro-RO"/>
              </w:rPr>
              <w:t>7</w:t>
            </w:r>
            <w:r w:rsidRPr="00FE526C">
              <w:rPr>
                <w:rFonts w:ascii="Arial" w:hAnsi="Arial" w:cs="Arial"/>
                <w:bCs/>
                <w:sz w:val="28"/>
                <w:szCs w:val="28"/>
                <w:lang w:val="ro-RO"/>
              </w:rPr>
              <w:t xml:space="preserve">, se </w:t>
            </w:r>
            <w:r w:rsidR="00C5020B" w:rsidRPr="00FE526C">
              <w:rPr>
                <w:rFonts w:ascii="Arial" w:hAnsi="Arial" w:cs="Arial"/>
                <w:bCs/>
                <w:sz w:val="28"/>
                <w:szCs w:val="28"/>
                <w:lang w:val="ro-RO"/>
              </w:rPr>
              <w:t xml:space="preserve">majorează, pe sold, cu suma de </w:t>
            </w:r>
            <w:r w:rsidR="002D6007" w:rsidRPr="00FE526C">
              <w:rPr>
                <w:rFonts w:ascii="Arial" w:hAnsi="Arial" w:cs="Arial"/>
                <w:bCs/>
                <w:sz w:val="28"/>
                <w:szCs w:val="28"/>
                <w:lang w:val="ro-RO"/>
              </w:rPr>
              <w:t>1.</w:t>
            </w:r>
            <w:r w:rsidR="00EA2E67">
              <w:rPr>
                <w:rFonts w:ascii="Arial" w:hAnsi="Arial" w:cs="Arial"/>
                <w:bCs/>
                <w:sz w:val="28"/>
                <w:szCs w:val="28"/>
                <w:lang w:val="ro-RO"/>
              </w:rPr>
              <w:t>704</w:t>
            </w:r>
            <w:r w:rsidR="00922163" w:rsidRPr="00FE526C">
              <w:rPr>
                <w:rFonts w:ascii="Arial" w:hAnsi="Arial" w:cs="Arial"/>
                <w:bCs/>
                <w:sz w:val="28"/>
                <w:szCs w:val="28"/>
                <w:lang w:val="ro-RO"/>
              </w:rPr>
              <w:t>,</w:t>
            </w:r>
            <w:r w:rsidR="00EA2E67">
              <w:rPr>
                <w:rFonts w:ascii="Arial" w:hAnsi="Arial" w:cs="Arial"/>
                <w:bCs/>
                <w:sz w:val="28"/>
                <w:szCs w:val="28"/>
                <w:lang w:val="ro-RO"/>
              </w:rPr>
              <w:t>0</w:t>
            </w:r>
            <w:r w:rsidRPr="00FE526C">
              <w:rPr>
                <w:rFonts w:ascii="Arial" w:hAnsi="Arial" w:cs="Arial"/>
                <w:bCs/>
                <w:sz w:val="28"/>
                <w:szCs w:val="28"/>
                <w:lang w:val="ro-RO"/>
              </w:rPr>
              <w:t xml:space="preserve"> milioane lei.</w:t>
            </w:r>
          </w:p>
          <w:p w:rsidR="00DC5927" w:rsidRPr="00FE526C" w:rsidRDefault="00DC5927" w:rsidP="00236773">
            <w:pPr>
              <w:spacing w:before="240" w:after="240"/>
              <w:ind w:firstLine="1152"/>
              <w:jc w:val="both"/>
              <w:rPr>
                <w:rFonts w:ascii="Arial" w:hAnsi="Arial" w:cs="Arial"/>
                <w:bCs/>
                <w:sz w:val="28"/>
                <w:szCs w:val="28"/>
                <w:lang w:val="ro-RO"/>
              </w:rPr>
            </w:pPr>
            <w:r w:rsidRPr="00FE526C">
              <w:rPr>
                <w:rFonts w:ascii="Arial" w:hAnsi="Arial" w:cs="Arial"/>
                <w:bCs/>
                <w:sz w:val="28"/>
                <w:szCs w:val="28"/>
                <w:lang w:val="ro-RO"/>
              </w:rPr>
              <w:t>Influențele pe principalele naturi de cheltuieli ale bugetului de stat se prezintă astfel:</w:t>
            </w:r>
          </w:p>
          <w:p w:rsidR="00DC5927" w:rsidRDefault="00DC5927" w:rsidP="009D3C03">
            <w:pPr>
              <w:pStyle w:val="ListParagraph"/>
              <w:numPr>
                <w:ilvl w:val="0"/>
                <w:numId w:val="15"/>
              </w:numPr>
              <w:spacing w:before="240" w:after="240"/>
              <w:ind w:left="1415" w:hanging="283"/>
              <w:jc w:val="both"/>
              <w:rPr>
                <w:rFonts w:ascii="Arial" w:hAnsi="Arial" w:cs="Arial"/>
                <w:bCs/>
                <w:sz w:val="28"/>
                <w:szCs w:val="28"/>
              </w:rPr>
            </w:pPr>
            <w:r w:rsidRPr="00797844">
              <w:rPr>
                <w:rFonts w:ascii="Arial" w:hAnsi="Arial" w:cs="Arial"/>
                <w:bCs/>
                <w:sz w:val="28"/>
                <w:szCs w:val="28"/>
              </w:rPr>
              <w:t xml:space="preserve">Cheltuielile de personal se </w:t>
            </w:r>
            <w:r w:rsidR="002D6007" w:rsidRPr="00797844">
              <w:rPr>
                <w:rFonts w:ascii="Arial" w:hAnsi="Arial" w:cs="Arial"/>
                <w:bCs/>
                <w:sz w:val="28"/>
                <w:szCs w:val="28"/>
              </w:rPr>
              <w:t>majorează</w:t>
            </w:r>
            <w:r w:rsidRPr="00797844">
              <w:rPr>
                <w:rFonts w:ascii="Arial" w:hAnsi="Arial" w:cs="Arial"/>
                <w:bCs/>
                <w:sz w:val="28"/>
                <w:szCs w:val="28"/>
              </w:rPr>
              <w:t xml:space="preserve"> cu </w:t>
            </w:r>
            <w:r w:rsidR="00EA2E67">
              <w:rPr>
                <w:rFonts w:ascii="Arial" w:hAnsi="Arial" w:cs="Arial"/>
                <w:bCs/>
                <w:sz w:val="28"/>
                <w:szCs w:val="28"/>
              </w:rPr>
              <w:t>59,6</w:t>
            </w:r>
            <w:r w:rsidRPr="00797844">
              <w:rPr>
                <w:rFonts w:ascii="Arial" w:hAnsi="Arial" w:cs="Arial"/>
                <w:bCs/>
                <w:sz w:val="28"/>
                <w:szCs w:val="28"/>
              </w:rPr>
              <w:t xml:space="preserve"> milioane lei;</w:t>
            </w:r>
          </w:p>
          <w:p w:rsidR="00DC5927" w:rsidRDefault="00DC5927" w:rsidP="009D3C03">
            <w:pPr>
              <w:pStyle w:val="ListParagraph"/>
              <w:numPr>
                <w:ilvl w:val="0"/>
                <w:numId w:val="15"/>
              </w:numPr>
              <w:spacing w:before="240" w:after="240"/>
              <w:ind w:left="1415" w:hanging="283"/>
              <w:jc w:val="both"/>
              <w:rPr>
                <w:rFonts w:ascii="Arial" w:hAnsi="Arial" w:cs="Arial"/>
                <w:bCs/>
                <w:sz w:val="28"/>
                <w:szCs w:val="28"/>
              </w:rPr>
            </w:pPr>
            <w:r w:rsidRPr="00797844">
              <w:rPr>
                <w:rFonts w:ascii="Arial" w:hAnsi="Arial" w:cs="Arial"/>
                <w:bCs/>
                <w:sz w:val="28"/>
                <w:szCs w:val="28"/>
              </w:rPr>
              <w:t xml:space="preserve">Cheltuielile cu bunuri </w:t>
            </w:r>
            <w:proofErr w:type="spellStart"/>
            <w:r w:rsidRPr="00797844">
              <w:rPr>
                <w:rFonts w:ascii="Arial" w:hAnsi="Arial" w:cs="Arial"/>
                <w:bCs/>
                <w:sz w:val="28"/>
                <w:szCs w:val="28"/>
              </w:rPr>
              <w:t>şi</w:t>
            </w:r>
            <w:proofErr w:type="spellEnd"/>
            <w:r w:rsidR="00C051D0" w:rsidRPr="00797844">
              <w:rPr>
                <w:rFonts w:ascii="Arial" w:hAnsi="Arial" w:cs="Arial"/>
                <w:bCs/>
                <w:sz w:val="28"/>
                <w:szCs w:val="28"/>
              </w:rPr>
              <w:t xml:space="preserve"> servicii se </w:t>
            </w:r>
            <w:r w:rsidR="002D6007" w:rsidRPr="00797844">
              <w:rPr>
                <w:rFonts w:ascii="Arial" w:hAnsi="Arial" w:cs="Arial"/>
                <w:bCs/>
                <w:sz w:val="28"/>
                <w:szCs w:val="28"/>
              </w:rPr>
              <w:t>majorează</w:t>
            </w:r>
            <w:r w:rsidRPr="00797844">
              <w:rPr>
                <w:rFonts w:ascii="Arial" w:hAnsi="Arial" w:cs="Arial"/>
                <w:bCs/>
                <w:sz w:val="28"/>
                <w:szCs w:val="28"/>
              </w:rPr>
              <w:t xml:space="preserve"> cu </w:t>
            </w:r>
            <w:r w:rsidR="00922163" w:rsidRPr="00797844">
              <w:rPr>
                <w:rFonts w:ascii="Arial" w:hAnsi="Arial" w:cs="Arial"/>
                <w:bCs/>
                <w:sz w:val="28"/>
                <w:szCs w:val="28"/>
              </w:rPr>
              <w:t>1</w:t>
            </w:r>
            <w:r w:rsidR="00EA2E67">
              <w:rPr>
                <w:rFonts w:ascii="Arial" w:hAnsi="Arial" w:cs="Arial"/>
                <w:bCs/>
                <w:sz w:val="28"/>
                <w:szCs w:val="28"/>
              </w:rPr>
              <w:t>53</w:t>
            </w:r>
            <w:r w:rsidRPr="00797844">
              <w:rPr>
                <w:rFonts w:ascii="Arial" w:hAnsi="Arial" w:cs="Arial"/>
                <w:bCs/>
                <w:sz w:val="28"/>
                <w:szCs w:val="28"/>
              </w:rPr>
              <w:t>,</w:t>
            </w:r>
            <w:r w:rsidR="00EA2E67">
              <w:rPr>
                <w:rFonts w:ascii="Arial" w:hAnsi="Arial" w:cs="Arial"/>
                <w:bCs/>
                <w:sz w:val="28"/>
                <w:szCs w:val="28"/>
              </w:rPr>
              <w:t>5</w:t>
            </w:r>
            <w:r w:rsidRPr="00797844">
              <w:rPr>
                <w:rFonts w:ascii="Arial" w:hAnsi="Arial" w:cs="Arial"/>
                <w:bCs/>
                <w:sz w:val="28"/>
                <w:szCs w:val="28"/>
              </w:rPr>
              <w:t xml:space="preserve"> milioane lei;</w:t>
            </w:r>
          </w:p>
          <w:p w:rsidR="00DC5927" w:rsidRDefault="00DC5927" w:rsidP="009D3C03">
            <w:pPr>
              <w:pStyle w:val="ListParagraph"/>
              <w:numPr>
                <w:ilvl w:val="0"/>
                <w:numId w:val="15"/>
              </w:numPr>
              <w:spacing w:before="240" w:after="240"/>
              <w:ind w:left="1415" w:hanging="283"/>
              <w:jc w:val="both"/>
              <w:rPr>
                <w:rFonts w:ascii="Arial" w:hAnsi="Arial" w:cs="Arial"/>
                <w:bCs/>
                <w:sz w:val="28"/>
                <w:szCs w:val="28"/>
              </w:rPr>
            </w:pPr>
            <w:r w:rsidRPr="00797844">
              <w:rPr>
                <w:rFonts w:ascii="Arial" w:hAnsi="Arial" w:cs="Arial"/>
                <w:bCs/>
                <w:sz w:val="28"/>
                <w:szCs w:val="28"/>
              </w:rPr>
              <w:t>Che</w:t>
            </w:r>
            <w:r w:rsidR="00C5020B" w:rsidRPr="00797844">
              <w:rPr>
                <w:rFonts w:ascii="Arial" w:hAnsi="Arial" w:cs="Arial"/>
                <w:bCs/>
                <w:sz w:val="28"/>
                <w:szCs w:val="28"/>
              </w:rPr>
              <w:t xml:space="preserve">ltuielile cu dobânzile scad cu </w:t>
            </w:r>
            <w:r w:rsidR="00BF6182" w:rsidRPr="00797844">
              <w:rPr>
                <w:rFonts w:ascii="Arial" w:hAnsi="Arial" w:cs="Arial"/>
                <w:bCs/>
                <w:sz w:val="28"/>
                <w:szCs w:val="28"/>
              </w:rPr>
              <w:t>170</w:t>
            </w:r>
            <w:r w:rsidRPr="00797844">
              <w:rPr>
                <w:rFonts w:ascii="Arial" w:hAnsi="Arial" w:cs="Arial"/>
                <w:bCs/>
                <w:sz w:val="28"/>
                <w:szCs w:val="28"/>
              </w:rPr>
              <w:t>,</w:t>
            </w:r>
            <w:r w:rsidR="002D6007" w:rsidRPr="00797844">
              <w:rPr>
                <w:rFonts w:ascii="Arial" w:hAnsi="Arial" w:cs="Arial"/>
                <w:bCs/>
                <w:sz w:val="28"/>
                <w:szCs w:val="28"/>
              </w:rPr>
              <w:t>6</w:t>
            </w:r>
            <w:r w:rsidRPr="00797844">
              <w:rPr>
                <w:rFonts w:ascii="Arial" w:hAnsi="Arial" w:cs="Arial"/>
                <w:bCs/>
                <w:sz w:val="28"/>
                <w:szCs w:val="28"/>
              </w:rPr>
              <w:t xml:space="preserve"> milioane lei;</w:t>
            </w:r>
          </w:p>
          <w:p w:rsidR="00DC5927" w:rsidRDefault="00DC5927" w:rsidP="009D3C03">
            <w:pPr>
              <w:pStyle w:val="ListParagraph"/>
              <w:numPr>
                <w:ilvl w:val="0"/>
                <w:numId w:val="15"/>
              </w:numPr>
              <w:spacing w:before="240" w:after="240"/>
              <w:ind w:left="1415" w:hanging="283"/>
              <w:jc w:val="both"/>
              <w:rPr>
                <w:rFonts w:ascii="Arial" w:hAnsi="Arial" w:cs="Arial"/>
                <w:bCs/>
                <w:sz w:val="28"/>
                <w:szCs w:val="28"/>
              </w:rPr>
            </w:pPr>
            <w:r w:rsidRPr="00797844">
              <w:rPr>
                <w:rFonts w:ascii="Arial" w:hAnsi="Arial" w:cs="Arial"/>
                <w:bCs/>
                <w:sz w:val="28"/>
                <w:szCs w:val="28"/>
              </w:rPr>
              <w:t>Cheltui</w:t>
            </w:r>
            <w:r w:rsidR="00C5020B" w:rsidRPr="00797844">
              <w:rPr>
                <w:rFonts w:ascii="Arial" w:hAnsi="Arial" w:cs="Arial"/>
                <w:bCs/>
                <w:sz w:val="28"/>
                <w:szCs w:val="28"/>
              </w:rPr>
              <w:t xml:space="preserve">elile cu subvențiile cresc cu </w:t>
            </w:r>
            <w:r w:rsidR="002D6007" w:rsidRPr="00797844">
              <w:rPr>
                <w:rFonts w:ascii="Arial" w:hAnsi="Arial" w:cs="Arial"/>
                <w:bCs/>
                <w:sz w:val="28"/>
                <w:szCs w:val="28"/>
              </w:rPr>
              <w:t>25,3</w:t>
            </w:r>
            <w:r w:rsidRPr="00797844">
              <w:rPr>
                <w:rFonts w:ascii="Arial" w:hAnsi="Arial" w:cs="Arial"/>
                <w:bCs/>
                <w:sz w:val="28"/>
                <w:szCs w:val="28"/>
              </w:rPr>
              <w:t xml:space="preserve"> milioane lei;</w:t>
            </w:r>
          </w:p>
          <w:p w:rsidR="00DC5927" w:rsidRDefault="00DC5927" w:rsidP="009D3C03">
            <w:pPr>
              <w:pStyle w:val="ListParagraph"/>
              <w:numPr>
                <w:ilvl w:val="0"/>
                <w:numId w:val="15"/>
              </w:numPr>
              <w:spacing w:before="240" w:after="240"/>
              <w:ind w:left="1415" w:hanging="283"/>
              <w:jc w:val="both"/>
              <w:rPr>
                <w:rFonts w:ascii="Arial" w:hAnsi="Arial" w:cs="Arial"/>
                <w:bCs/>
                <w:sz w:val="28"/>
                <w:szCs w:val="28"/>
              </w:rPr>
            </w:pPr>
            <w:r w:rsidRPr="00797844">
              <w:rPr>
                <w:rFonts w:ascii="Arial" w:hAnsi="Arial" w:cs="Arial"/>
                <w:bCs/>
                <w:sz w:val="28"/>
                <w:szCs w:val="28"/>
              </w:rPr>
              <w:t>Transferurile între unități ale administ</w:t>
            </w:r>
            <w:r w:rsidR="00C5020B" w:rsidRPr="00797844">
              <w:rPr>
                <w:rFonts w:ascii="Arial" w:hAnsi="Arial" w:cs="Arial"/>
                <w:bCs/>
                <w:sz w:val="28"/>
                <w:szCs w:val="28"/>
              </w:rPr>
              <w:t xml:space="preserve">rației publice se majorează cu </w:t>
            </w:r>
            <w:r w:rsidR="00EA2E67">
              <w:rPr>
                <w:rFonts w:ascii="Arial" w:hAnsi="Arial" w:cs="Arial"/>
                <w:bCs/>
                <w:sz w:val="28"/>
                <w:szCs w:val="28"/>
              </w:rPr>
              <w:t>549</w:t>
            </w:r>
            <w:r w:rsidR="00922163" w:rsidRPr="00797844">
              <w:rPr>
                <w:rFonts w:ascii="Arial" w:hAnsi="Arial" w:cs="Arial"/>
                <w:bCs/>
                <w:sz w:val="28"/>
                <w:szCs w:val="28"/>
              </w:rPr>
              <w:t>,</w:t>
            </w:r>
            <w:r w:rsidR="00EA2E67">
              <w:rPr>
                <w:rFonts w:ascii="Arial" w:hAnsi="Arial" w:cs="Arial"/>
                <w:bCs/>
                <w:sz w:val="28"/>
                <w:szCs w:val="28"/>
              </w:rPr>
              <w:t>0</w:t>
            </w:r>
            <w:r w:rsidRPr="00797844">
              <w:rPr>
                <w:rFonts w:ascii="Arial" w:hAnsi="Arial" w:cs="Arial"/>
                <w:bCs/>
                <w:sz w:val="28"/>
                <w:szCs w:val="28"/>
              </w:rPr>
              <w:t xml:space="preserve"> milioane lei;</w:t>
            </w:r>
          </w:p>
          <w:p w:rsidR="00DC5927" w:rsidRDefault="00DC5927" w:rsidP="009D3C03">
            <w:pPr>
              <w:pStyle w:val="ListParagraph"/>
              <w:numPr>
                <w:ilvl w:val="0"/>
                <w:numId w:val="15"/>
              </w:numPr>
              <w:spacing w:before="240" w:after="240"/>
              <w:ind w:left="1415" w:hanging="283"/>
              <w:jc w:val="both"/>
              <w:rPr>
                <w:rFonts w:ascii="Arial" w:hAnsi="Arial" w:cs="Arial"/>
                <w:bCs/>
                <w:sz w:val="28"/>
                <w:szCs w:val="28"/>
              </w:rPr>
            </w:pPr>
            <w:r w:rsidRPr="00797844">
              <w:rPr>
                <w:rFonts w:ascii="Arial" w:hAnsi="Arial" w:cs="Arial"/>
                <w:bCs/>
                <w:sz w:val="28"/>
                <w:szCs w:val="28"/>
              </w:rPr>
              <w:t xml:space="preserve">Alte transferuri  se </w:t>
            </w:r>
            <w:r w:rsidR="00922163" w:rsidRPr="00797844">
              <w:rPr>
                <w:rFonts w:ascii="Arial" w:hAnsi="Arial" w:cs="Arial"/>
                <w:bCs/>
                <w:sz w:val="28"/>
                <w:szCs w:val="28"/>
              </w:rPr>
              <w:t>majorează</w:t>
            </w:r>
            <w:r w:rsidRPr="00797844">
              <w:rPr>
                <w:rFonts w:ascii="Arial" w:hAnsi="Arial" w:cs="Arial"/>
                <w:bCs/>
                <w:sz w:val="28"/>
                <w:szCs w:val="28"/>
              </w:rPr>
              <w:t xml:space="preserve"> cu </w:t>
            </w:r>
            <w:r w:rsidR="00922163" w:rsidRPr="00797844">
              <w:rPr>
                <w:rFonts w:ascii="Arial" w:hAnsi="Arial" w:cs="Arial"/>
                <w:bCs/>
                <w:sz w:val="28"/>
                <w:szCs w:val="28"/>
              </w:rPr>
              <w:t>12</w:t>
            </w:r>
            <w:r w:rsidR="00EA2E67">
              <w:rPr>
                <w:rFonts w:ascii="Arial" w:hAnsi="Arial" w:cs="Arial"/>
                <w:bCs/>
                <w:sz w:val="28"/>
                <w:szCs w:val="28"/>
              </w:rPr>
              <w:t>4</w:t>
            </w:r>
            <w:r w:rsidRPr="00797844">
              <w:rPr>
                <w:rFonts w:ascii="Arial" w:hAnsi="Arial" w:cs="Arial"/>
                <w:bCs/>
                <w:sz w:val="28"/>
                <w:szCs w:val="28"/>
              </w:rPr>
              <w:t>,</w:t>
            </w:r>
            <w:r w:rsidR="00EA2E67">
              <w:rPr>
                <w:rFonts w:ascii="Arial" w:hAnsi="Arial" w:cs="Arial"/>
                <w:bCs/>
                <w:sz w:val="28"/>
                <w:szCs w:val="28"/>
              </w:rPr>
              <w:t>5</w:t>
            </w:r>
            <w:r w:rsidRPr="00797844">
              <w:rPr>
                <w:rFonts w:ascii="Arial" w:hAnsi="Arial" w:cs="Arial"/>
                <w:bCs/>
                <w:sz w:val="28"/>
                <w:szCs w:val="28"/>
              </w:rPr>
              <w:t xml:space="preserve"> milioane lei;</w:t>
            </w:r>
          </w:p>
          <w:p w:rsidR="00DC5927" w:rsidRDefault="00DC5927" w:rsidP="009D3C03">
            <w:pPr>
              <w:pStyle w:val="ListParagraph"/>
              <w:numPr>
                <w:ilvl w:val="0"/>
                <w:numId w:val="15"/>
              </w:numPr>
              <w:spacing w:before="240" w:after="240"/>
              <w:ind w:left="1415" w:hanging="283"/>
              <w:jc w:val="both"/>
              <w:rPr>
                <w:rFonts w:ascii="Arial" w:hAnsi="Arial" w:cs="Arial"/>
                <w:bCs/>
                <w:sz w:val="28"/>
                <w:szCs w:val="28"/>
              </w:rPr>
            </w:pPr>
            <w:r w:rsidRPr="00797844">
              <w:rPr>
                <w:rFonts w:ascii="Arial" w:hAnsi="Arial" w:cs="Arial"/>
                <w:bCs/>
                <w:sz w:val="28"/>
                <w:szCs w:val="28"/>
              </w:rPr>
              <w:t xml:space="preserve">Proiecte cu </w:t>
            </w:r>
            <w:proofErr w:type="spellStart"/>
            <w:r w:rsidRPr="00797844">
              <w:rPr>
                <w:rFonts w:ascii="Arial" w:hAnsi="Arial" w:cs="Arial"/>
                <w:bCs/>
                <w:sz w:val="28"/>
                <w:szCs w:val="28"/>
              </w:rPr>
              <w:t>finanţare</w:t>
            </w:r>
            <w:proofErr w:type="spellEnd"/>
            <w:r w:rsidRPr="00797844">
              <w:rPr>
                <w:rFonts w:ascii="Arial" w:hAnsi="Arial" w:cs="Arial"/>
                <w:bCs/>
                <w:sz w:val="28"/>
                <w:szCs w:val="28"/>
              </w:rPr>
              <w:t xml:space="preserve"> din fonduri externe nerambursabil</w:t>
            </w:r>
            <w:r w:rsidR="00C5020B" w:rsidRPr="00797844">
              <w:rPr>
                <w:rFonts w:ascii="Arial" w:hAnsi="Arial" w:cs="Arial"/>
                <w:bCs/>
                <w:sz w:val="28"/>
                <w:szCs w:val="28"/>
              </w:rPr>
              <w:t xml:space="preserve">e </w:t>
            </w:r>
            <w:proofErr w:type="spellStart"/>
            <w:r w:rsidR="00C5020B" w:rsidRPr="00797844">
              <w:rPr>
                <w:rFonts w:ascii="Arial" w:hAnsi="Arial" w:cs="Arial"/>
                <w:bCs/>
                <w:sz w:val="28"/>
                <w:szCs w:val="28"/>
              </w:rPr>
              <w:t>postaderare</w:t>
            </w:r>
            <w:proofErr w:type="spellEnd"/>
            <w:r w:rsidR="00C5020B" w:rsidRPr="00797844">
              <w:rPr>
                <w:rFonts w:ascii="Arial" w:hAnsi="Arial" w:cs="Arial"/>
                <w:bCs/>
                <w:sz w:val="28"/>
                <w:szCs w:val="28"/>
              </w:rPr>
              <w:t xml:space="preserve"> se diminuează cu </w:t>
            </w:r>
            <w:r w:rsidR="00EA2E67">
              <w:rPr>
                <w:rFonts w:ascii="Arial" w:hAnsi="Arial" w:cs="Arial"/>
                <w:bCs/>
                <w:sz w:val="28"/>
                <w:szCs w:val="28"/>
              </w:rPr>
              <w:t>117,1</w:t>
            </w:r>
            <w:r w:rsidRPr="00797844">
              <w:rPr>
                <w:rFonts w:ascii="Arial" w:hAnsi="Arial" w:cs="Arial"/>
                <w:bCs/>
                <w:sz w:val="28"/>
                <w:szCs w:val="28"/>
              </w:rPr>
              <w:t xml:space="preserve"> milioane lei;</w:t>
            </w:r>
          </w:p>
          <w:p w:rsidR="00DC5927" w:rsidRDefault="00DC5927" w:rsidP="009D3C03">
            <w:pPr>
              <w:pStyle w:val="ListParagraph"/>
              <w:numPr>
                <w:ilvl w:val="0"/>
                <w:numId w:val="15"/>
              </w:numPr>
              <w:spacing w:before="240" w:after="240"/>
              <w:ind w:left="1415" w:hanging="283"/>
              <w:jc w:val="both"/>
              <w:rPr>
                <w:rFonts w:ascii="Arial" w:hAnsi="Arial" w:cs="Arial"/>
                <w:bCs/>
                <w:sz w:val="28"/>
                <w:szCs w:val="28"/>
              </w:rPr>
            </w:pPr>
            <w:r w:rsidRPr="00797844">
              <w:rPr>
                <w:rFonts w:ascii="Arial" w:hAnsi="Arial" w:cs="Arial"/>
                <w:bCs/>
                <w:sz w:val="28"/>
                <w:szCs w:val="28"/>
              </w:rPr>
              <w:t>Cheltuielile</w:t>
            </w:r>
            <w:r w:rsidR="00C5020B" w:rsidRPr="00797844">
              <w:rPr>
                <w:rFonts w:ascii="Arial" w:hAnsi="Arial" w:cs="Arial"/>
                <w:bCs/>
                <w:sz w:val="28"/>
                <w:szCs w:val="28"/>
              </w:rPr>
              <w:t xml:space="preserve"> cu asistența socială cresc cu </w:t>
            </w:r>
            <w:r w:rsidR="002D6007" w:rsidRPr="00797844">
              <w:rPr>
                <w:rFonts w:ascii="Arial" w:hAnsi="Arial" w:cs="Arial"/>
                <w:bCs/>
                <w:sz w:val="28"/>
                <w:szCs w:val="28"/>
              </w:rPr>
              <w:t>7</w:t>
            </w:r>
            <w:r w:rsidR="00922163" w:rsidRPr="00797844">
              <w:rPr>
                <w:rFonts w:ascii="Arial" w:hAnsi="Arial" w:cs="Arial"/>
                <w:bCs/>
                <w:sz w:val="28"/>
                <w:szCs w:val="28"/>
              </w:rPr>
              <w:t>93,2</w:t>
            </w:r>
            <w:r w:rsidRPr="00797844">
              <w:rPr>
                <w:rFonts w:ascii="Arial" w:hAnsi="Arial" w:cs="Arial"/>
                <w:bCs/>
                <w:sz w:val="28"/>
                <w:szCs w:val="28"/>
              </w:rPr>
              <w:t xml:space="preserve"> milioane lei;</w:t>
            </w:r>
          </w:p>
          <w:p w:rsidR="002D6007" w:rsidRDefault="002D6007" w:rsidP="009D3C03">
            <w:pPr>
              <w:pStyle w:val="ListParagraph"/>
              <w:numPr>
                <w:ilvl w:val="0"/>
                <w:numId w:val="15"/>
              </w:numPr>
              <w:spacing w:before="240" w:after="240"/>
              <w:ind w:left="1415" w:hanging="283"/>
              <w:jc w:val="both"/>
              <w:rPr>
                <w:rFonts w:ascii="Arial" w:hAnsi="Arial" w:cs="Arial"/>
                <w:bCs/>
                <w:sz w:val="28"/>
                <w:szCs w:val="28"/>
              </w:rPr>
            </w:pPr>
            <w:r w:rsidRPr="00797844">
              <w:rPr>
                <w:rFonts w:ascii="Arial" w:hAnsi="Arial" w:cs="Arial"/>
                <w:bCs/>
                <w:sz w:val="28"/>
                <w:szCs w:val="28"/>
              </w:rPr>
              <w:t>Cheltuielile d</w:t>
            </w:r>
            <w:r w:rsidR="00C5020B" w:rsidRPr="00797844">
              <w:rPr>
                <w:rFonts w:ascii="Arial" w:hAnsi="Arial" w:cs="Arial"/>
                <w:bCs/>
                <w:sz w:val="28"/>
                <w:szCs w:val="28"/>
              </w:rPr>
              <w:t xml:space="preserve">in fonduri de rezervă cresc cu </w:t>
            </w:r>
            <w:r w:rsidR="00922163" w:rsidRPr="00797844">
              <w:rPr>
                <w:rFonts w:ascii="Arial" w:hAnsi="Arial" w:cs="Arial"/>
                <w:bCs/>
                <w:sz w:val="28"/>
                <w:szCs w:val="28"/>
              </w:rPr>
              <w:t>4</w:t>
            </w:r>
            <w:r w:rsidRPr="00797844">
              <w:rPr>
                <w:rFonts w:ascii="Arial" w:hAnsi="Arial" w:cs="Arial"/>
                <w:bCs/>
                <w:sz w:val="28"/>
                <w:szCs w:val="28"/>
              </w:rPr>
              <w:t>00,0 milioane lei;</w:t>
            </w:r>
          </w:p>
          <w:p w:rsidR="00DC5927" w:rsidRDefault="00DC5927" w:rsidP="009D3C03">
            <w:pPr>
              <w:pStyle w:val="ListParagraph"/>
              <w:numPr>
                <w:ilvl w:val="0"/>
                <w:numId w:val="15"/>
              </w:numPr>
              <w:spacing w:before="240" w:after="240"/>
              <w:ind w:left="1415" w:hanging="283"/>
              <w:jc w:val="both"/>
              <w:rPr>
                <w:rFonts w:ascii="Arial" w:hAnsi="Arial" w:cs="Arial"/>
                <w:bCs/>
                <w:sz w:val="28"/>
                <w:szCs w:val="28"/>
              </w:rPr>
            </w:pPr>
            <w:r w:rsidRPr="00797844">
              <w:rPr>
                <w:rFonts w:ascii="Arial" w:hAnsi="Arial" w:cs="Arial"/>
                <w:bCs/>
                <w:sz w:val="28"/>
                <w:szCs w:val="28"/>
              </w:rPr>
              <w:t>Cheltuielile aferente programelor cu fi</w:t>
            </w:r>
            <w:r w:rsidR="00C5020B" w:rsidRPr="00797844">
              <w:rPr>
                <w:rFonts w:ascii="Arial" w:hAnsi="Arial" w:cs="Arial"/>
                <w:bCs/>
                <w:sz w:val="28"/>
                <w:szCs w:val="28"/>
              </w:rPr>
              <w:t xml:space="preserve">nanțare rambursabilă scad cu </w:t>
            </w:r>
            <w:r w:rsidR="00EA2E67">
              <w:rPr>
                <w:rFonts w:ascii="Arial" w:hAnsi="Arial" w:cs="Arial"/>
                <w:bCs/>
                <w:sz w:val="28"/>
                <w:szCs w:val="28"/>
              </w:rPr>
              <w:t>22,0</w:t>
            </w:r>
            <w:r w:rsidRPr="00797844">
              <w:rPr>
                <w:rFonts w:ascii="Arial" w:hAnsi="Arial" w:cs="Arial"/>
                <w:bCs/>
                <w:sz w:val="28"/>
                <w:szCs w:val="28"/>
              </w:rPr>
              <w:t xml:space="preserve"> milioane lei;</w:t>
            </w:r>
          </w:p>
          <w:p w:rsidR="00DC5927" w:rsidRPr="00797844" w:rsidRDefault="00DC5927" w:rsidP="009D3C03">
            <w:pPr>
              <w:pStyle w:val="ListParagraph"/>
              <w:numPr>
                <w:ilvl w:val="0"/>
                <w:numId w:val="15"/>
              </w:numPr>
              <w:spacing w:before="240" w:after="240"/>
              <w:ind w:left="1415" w:hanging="283"/>
              <w:jc w:val="both"/>
              <w:rPr>
                <w:rFonts w:ascii="Arial" w:hAnsi="Arial" w:cs="Arial"/>
                <w:bCs/>
                <w:sz w:val="28"/>
                <w:szCs w:val="28"/>
              </w:rPr>
            </w:pPr>
            <w:r w:rsidRPr="00797844">
              <w:rPr>
                <w:rFonts w:ascii="Arial" w:hAnsi="Arial" w:cs="Arial"/>
                <w:bCs/>
                <w:sz w:val="28"/>
                <w:szCs w:val="28"/>
              </w:rPr>
              <w:t>Cheltuielil</w:t>
            </w:r>
            <w:r w:rsidR="00C5020B" w:rsidRPr="00797844">
              <w:rPr>
                <w:rFonts w:ascii="Arial" w:hAnsi="Arial" w:cs="Arial"/>
                <w:bCs/>
                <w:sz w:val="28"/>
                <w:szCs w:val="28"/>
              </w:rPr>
              <w:t xml:space="preserve">e de capital se diminuează cu </w:t>
            </w:r>
            <w:r w:rsidR="00EA2E67">
              <w:rPr>
                <w:rFonts w:ascii="Arial" w:hAnsi="Arial" w:cs="Arial"/>
                <w:bCs/>
                <w:sz w:val="28"/>
                <w:szCs w:val="28"/>
              </w:rPr>
              <w:t>85</w:t>
            </w:r>
            <w:r w:rsidRPr="00797844">
              <w:rPr>
                <w:rFonts w:ascii="Arial" w:hAnsi="Arial" w:cs="Arial"/>
                <w:bCs/>
                <w:sz w:val="28"/>
                <w:szCs w:val="28"/>
              </w:rPr>
              <w:t>,</w:t>
            </w:r>
            <w:r w:rsidR="00EA2E67">
              <w:rPr>
                <w:rFonts w:ascii="Arial" w:hAnsi="Arial" w:cs="Arial"/>
                <w:bCs/>
                <w:sz w:val="28"/>
                <w:szCs w:val="28"/>
              </w:rPr>
              <w:t>6</w:t>
            </w:r>
            <w:r w:rsidRPr="00797844">
              <w:rPr>
                <w:rFonts w:ascii="Arial" w:hAnsi="Arial" w:cs="Arial"/>
                <w:bCs/>
                <w:sz w:val="28"/>
                <w:szCs w:val="28"/>
              </w:rPr>
              <w:t xml:space="preserve"> milioane lei.</w:t>
            </w:r>
          </w:p>
          <w:p w:rsidR="00DC5927" w:rsidRPr="00FE526C" w:rsidRDefault="00DC5927" w:rsidP="00F54013">
            <w:pPr>
              <w:spacing w:before="240" w:after="240"/>
              <w:ind w:left="110" w:firstLine="1042"/>
              <w:jc w:val="both"/>
              <w:rPr>
                <w:rFonts w:ascii="Arial" w:hAnsi="Arial" w:cs="Arial"/>
                <w:bCs/>
                <w:sz w:val="28"/>
                <w:szCs w:val="28"/>
                <w:lang w:val="ro-RO"/>
              </w:rPr>
            </w:pPr>
            <w:r w:rsidRPr="00FE526C">
              <w:rPr>
                <w:rFonts w:ascii="Arial" w:hAnsi="Arial" w:cs="Arial"/>
                <w:bCs/>
                <w:sz w:val="28"/>
                <w:szCs w:val="28"/>
                <w:lang w:val="ro-RO"/>
              </w:rPr>
              <w:t>Influențele la cheltuielile bugetului de stat pe ordonatori principali de credite se prezintă astfel:</w:t>
            </w:r>
          </w:p>
          <w:p w:rsidR="00DC5927" w:rsidRPr="00FE526C" w:rsidRDefault="00DC5927" w:rsidP="00E25740">
            <w:pPr>
              <w:spacing w:before="240" w:after="240"/>
              <w:ind w:left="181" w:firstLine="971"/>
              <w:jc w:val="both"/>
              <w:rPr>
                <w:rFonts w:ascii="Arial" w:hAnsi="Arial" w:cs="Arial"/>
                <w:bCs/>
                <w:sz w:val="28"/>
                <w:szCs w:val="28"/>
                <w:lang w:val="ro-RO"/>
              </w:rPr>
            </w:pPr>
            <w:r w:rsidRPr="00FE526C">
              <w:rPr>
                <w:rFonts w:ascii="Arial" w:hAnsi="Arial" w:cs="Arial"/>
                <w:bCs/>
                <w:sz w:val="28"/>
                <w:szCs w:val="28"/>
                <w:lang w:val="ro-RO"/>
              </w:rPr>
              <w:t>b1) din bugetul de stat, sume suplimentare au fost propuse a fi alocate pentru:</w:t>
            </w:r>
          </w:p>
          <w:p w:rsidR="005B4599" w:rsidRDefault="005B4599" w:rsidP="009D3C03">
            <w:pPr>
              <w:pStyle w:val="ListParagraph"/>
              <w:numPr>
                <w:ilvl w:val="0"/>
                <w:numId w:val="16"/>
              </w:numPr>
              <w:suppressAutoHyphens/>
              <w:jc w:val="both"/>
              <w:rPr>
                <w:rFonts w:ascii="Arial" w:hAnsi="Arial" w:cs="Arial"/>
                <w:sz w:val="28"/>
                <w:szCs w:val="28"/>
              </w:rPr>
            </w:pPr>
            <w:r w:rsidRPr="00797844">
              <w:rPr>
                <w:rFonts w:ascii="Arial" w:hAnsi="Arial" w:cs="Arial"/>
                <w:b/>
                <w:sz w:val="28"/>
                <w:szCs w:val="28"/>
              </w:rPr>
              <w:t xml:space="preserve">Ministerul Muncii și Justiției Sociale: </w:t>
            </w:r>
            <w:r w:rsidRPr="00797844">
              <w:rPr>
                <w:rFonts w:ascii="Arial" w:hAnsi="Arial" w:cs="Arial"/>
                <w:sz w:val="28"/>
                <w:szCs w:val="28"/>
              </w:rPr>
              <w:t>+630,9 milioane lei</w:t>
            </w:r>
            <w:r w:rsidR="0012173B" w:rsidRPr="00797844">
              <w:rPr>
                <w:rFonts w:ascii="Arial" w:hAnsi="Arial" w:cs="Arial"/>
                <w:sz w:val="28"/>
                <w:szCs w:val="28"/>
              </w:rPr>
              <w:t xml:space="preserve"> per sold</w:t>
            </w:r>
            <w:r w:rsidR="000B754A" w:rsidRPr="00797844">
              <w:rPr>
                <w:rFonts w:ascii="Arial" w:hAnsi="Arial" w:cs="Arial"/>
                <w:sz w:val="28"/>
                <w:szCs w:val="28"/>
              </w:rPr>
              <w:t xml:space="preserve">, </w:t>
            </w:r>
            <w:r w:rsidR="0012173B" w:rsidRPr="00797844">
              <w:rPr>
                <w:rFonts w:ascii="Arial" w:hAnsi="Arial" w:cs="Arial"/>
                <w:bCs/>
                <w:sz w:val="28"/>
                <w:szCs w:val="28"/>
              </w:rPr>
              <w:t>asigurându-se</w:t>
            </w:r>
            <w:r w:rsidR="000B754A" w:rsidRPr="00797844">
              <w:rPr>
                <w:rFonts w:ascii="Arial" w:hAnsi="Arial" w:cs="Arial"/>
                <w:bCs/>
                <w:sz w:val="28"/>
                <w:szCs w:val="28"/>
              </w:rPr>
              <w:t xml:space="preserve"> 537 milioane lei, în principal pentru plata drepturilor persoanelor cu handicap, alocațiilor de stat pentru copii, a  indemnizațiilor pentru creșterea copilului și a contribuțiilor de asigurări sociale de sănătate aferente indemnizațiilor, și 115,9 milioane lei pentru  majorarea transferurilor de echilibrare către bugetul asigurărilor sociale de stat</w:t>
            </w:r>
            <w:r w:rsidRPr="00797844">
              <w:rPr>
                <w:rFonts w:ascii="Arial" w:hAnsi="Arial" w:cs="Arial"/>
                <w:sz w:val="28"/>
                <w:szCs w:val="28"/>
              </w:rPr>
              <w:t>;</w:t>
            </w:r>
          </w:p>
          <w:p w:rsidR="005B4599" w:rsidRPr="00797844" w:rsidRDefault="005B4599" w:rsidP="009D3C03">
            <w:pPr>
              <w:pStyle w:val="ListParagraph"/>
              <w:numPr>
                <w:ilvl w:val="0"/>
                <w:numId w:val="16"/>
              </w:numPr>
              <w:suppressAutoHyphens/>
              <w:jc w:val="both"/>
              <w:rPr>
                <w:rFonts w:ascii="Arial" w:hAnsi="Arial" w:cs="Arial"/>
                <w:sz w:val="28"/>
                <w:szCs w:val="28"/>
              </w:rPr>
            </w:pPr>
            <w:r w:rsidRPr="00797844">
              <w:rPr>
                <w:rFonts w:ascii="Arial" w:hAnsi="Arial" w:cs="Arial"/>
                <w:b/>
                <w:bCs/>
                <w:sz w:val="28"/>
                <w:szCs w:val="28"/>
              </w:rPr>
              <w:t>Ministerul Finanțelor Publice – Acțiuni Generale</w:t>
            </w:r>
            <w:r w:rsidRPr="00797844">
              <w:rPr>
                <w:rFonts w:ascii="Arial" w:hAnsi="Arial" w:cs="Arial"/>
                <w:bCs/>
                <w:sz w:val="28"/>
                <w:szCs w:val="28"/>
              </w:rPr>
              <w:t>: +</w:t>
            </w:r>
            <w:r w:rsidR="00085848">
              <w:rPr>
                <w:rFonts w:ascii="Arial" w:hAnsi="Arial" w:cs="Arial"/>
                <w:bCs/>
                <w:sz w:val="28"/>
                <w:szCs w:val="28"/>
              </w:rPr>
              <w:t>229,6</w:t>
            </w:r>
            <w:r w:rsidRPr="00797844">
              <w:rPr>
                <w:rFonts w:ascii="Arial" w:hAnsi="Arial" w:cs="Arial"/>
                <w:bCs/>
                <w:sz w:val="28"/>
                <w:szCs w:val="28"/>
              </w:rPr>
              <w:t xml:space="preserve"> milioane lei;</w:t>
            </w:r>
          </w:p>
          <w:p w:rsidR="000B754A" w:rsidRDefault="005B4599" w:rsidP="009D3C03">
            <w:pPr>
              <w:pStyle w:val="ListParagraph"/>
              <w:numPr>
                <w:ilvl w:val="0"/>
                <w:numId w:val="16"/>
              </w:numPr>
              <w:suppressAutoHyphens/>
              <w:jc w:val="both"/>
              <w:rPr>
                <w:rFonts w:ascii="Arial" w:hAnsi="Arial" w:cs="Arial"/>
                <w:sz w:val="28"/>
                <w:szCs w:val="28"/>
              </w:rPr>
            </w:pPr>
            <w:r w:rsidRPr="00797844">
              <w:rPr>
                <w:rFonts w:ascii="Arial" w:hAnsi="Arial" w:cs="Arial"/>
                <w:b/>
                <w:sz w:val="28"/>
                <w:szCs w:val="28"/>
              </w:rPr>
              <w:t>Ministerul Afacerilor Interne:</w:t>
            </w:r>
            <w:r w:rsidRPr="00797844">
              <w:rPr>
                <w:rFonts w:ascii="Arial" w:hAnsi="Arial" w:cs="Arial"/>
                <w:sz w:val="28"/>
                <w:szCs w:val="28"/>
              </w:rPr>
              <w:t xml:space="preserve"> +363,5 milioane lei</w:t>
            </w:r>
            <w:r w:rsidR="000B754A" w:rsidRPr="00797844">
              <w:rPr>
                <w:rFonts w:ascii="Arial" w:hAnsi="Arial" w:cs="Arial"/>
                <w:sz w:val="28"/>
                <w:szCs w:val="28"/>
              </w:rPr>
              <w:t xml:space="preserve"> per sold, asigurându-se 400 milioane lei pentru plata pensiilor militare de stat cuvenite cadrelor militare trecute în rezervă și polițiștilor cărora le-au încetat raporturile de serviciu în anul 2017, precum și pentru plata diferențelor rezultate în urma recalculării drepturilor de pensii;</w:t>
            </w:r>
          </w:p>
          <w:p w:rsidR="00501E30" w:rsidRDefault="00501E30" w:rsidP="009D3C03">
            <w:pPr>
              <w:pStyle w:val="ListParagraph"/>
              <w:numPr>
                <w:ilvl w:val="0"/>
                <w:numId w:val="16"/>
              </w:numPr>
              <w:suppressAutoHyphens/>
              <w:jc w:val="both"/>
              <w:rPr>
                <w:rFonts w:ascii="Arial" w:hAnsi="Arial" w:cs="Arial"/>
                <w:sz w:val="28"/>
                <w:szCs w:val="28"/>
              </w:rPr>
            </w:pPr>
            <w:r w:rsidRPr="00797844">
              <w:rPr>
                <w:rFonts w:ascii="Arial" w:hAnsi="Arial" w:cs="Arial"/>
                <w:b/>
                <w:sz w:val="28"/>
                <w:szCs w:val="28"/>
              </w:rPr>
              <w:t>Ministerul Transporturilor:</w:t>
            </w:r>
            <w:r w:rsidRPr="00797844">
              <w:rPr>
                <w:rFonts w:ascii="Arial" w:hAnsi="Arial" w:cs="Arial"/>
                <w:sz w:val="28"/>
                <w:szCs w:val="28"/>
              </w:rPr>
              <w:t xml:space="preserve"> +293,9 milioane lei</w:t>
            </w:r>
            <w:r w:rsidR="000B754A" w:rsidRPr="00797844">
              <w:rPr>
                <w:rFonts w:ascii="Arial" w:hAnsi="Arial" w:cs="Arial"/>
                <w:sz w:val="28"/>
                <w:szCs w:val="28"/>
              </w:rPr>
              <w:t xml:space="preserve"> per sold, în principal pentru asigurarea cofinanțării naționale și a cheltuielilor neeligibile aferente  </w:t>
            </w:r>
            <w:r w:rsidR="00DE44E3" w:rsidRPr="00797844">
              <w:rPr>
                <w:rFonts w:ascii="Arial" w:hAnsi="Arial" w:cs="Arial"/>
                <w:sz w:val="28"/>
                <w:szCs w:val="28"/>
              </w:rPr>
              <w:t>proiectelor cu fin</w:t>
            </w:r>
            <w:r w:rsidR="000B754A" w:rsidRPr="00797844">
              <w:rPr>
                <w:rFonts w:ascii="Arial" w:hAnsi="Arial" w:cs="Arial"/>
                <w:sz w:val="28"/>
                <w:szCs w:val="28"/>
              </w:rPr>
              <w:t xml:space="preserve">anțare din fonduri externe nerambursabile </w:t>
            </w:r>
            <w:proofErr w:type="spellStart"/>
            <w:r w:rsidR="000B754A" w:rsidRPr="00797844">
              <w:rPr>
                <w:rFonts w:ascii="Arial" w:hAnsi="Arial" w:cs="Arial"/>
                <w:sz w:val="28"/>
                <w:szCs w:val="28"/>
              </w:rPr>
              <w:t>postadera</w:t>
            </w:r>
            <w:r w:rsidR="00DE44E3" w:rsidRPr="00797844">
              <w:rPr>
                <w:rFonts w:ascii="Arial" w:hAnsi="Arial" w:cs="Arial"/>
                <w:sz w:val="28"/>
                <w:szCs w:val="28"/>
              </w:rPr>
              <w:t>re</w:t>
            </w:r>
            <w:proofErr w:type="spellEnd"/>
            <w:r w:rsidR="00DE44E3" w:rsidRPr="00797844">
              <w:rPr>
                <w:rFonts w:ascii="Arial" w:hAnsi="Arial" w:cs="Arial"/>
                <w:sz w:val="28"/>
                <w:szCs w:val="28"/>
              </w:rPr>
              <w:t xml:space="preserve"> aferente perioadei 2014-2020;</w:t>
            </w:r>
          </w:p>
          <w:p w:rsidR="00501E30" w:rsidRPr="00797844" w:rsidRDefault="00501E30" w:rsidP="009D3C03">
            <w:pPr>
              <w:pStyle w:val="ListParagraph"/>
              <w:numPr>
                <w:ilvl w:val="0"/>
                <w:numId w:val="16"/>
              </w:numPr>
              <w:suppressAutoHyphens/>
              <w:jc w:val="both"/>
              <w:rPr>
                <w:rFonts w:ascii="Arial" w:hAnsi="Arial" w:cs="Arial"/>
                <w:sz w:val="28"/>
                <w:szCs w:val="28"/>
              </w:rPr>
            </w:pPr>
            <w:r w:rsidRPr="00797844">
              <w:rPr>
                <w:rFonts w:ascii="Arial" w:hAnsi="Arial" w:cs="Arial"/>
                <w:b/>
                <w:bCs/>
                <w:sz w:val="28"/>
                <w:szCs w:val="28"/>
              </w:rPr>
              <w:t>Ministerul Sănătății:</w:t>
            </w:r>
            <w:r w:rsidRPr="00797844">
              <w:rPr>
                <w:rFonts w:ascii="Arial" w:hAnsi="Arial" w:cs="Arial"/>
                <w:sz w:val="28"/>
                <w:szCs w:val="28"/>
              </w:rPr>
              <w:t xml:space="preserve"> +281,0 </w:t>
            </w:r>
            <w:r w:rsidRPr="00797844">
              <w:rPr>
                <w:rFonts w:ascii="Arial" w:hAnsi="Arial" w:cs="Arial"/>
                <w:bCs/>
                <w:sz w:val="28"/>
                <w:szCs w:val="28"/>
              </w:rPr>
              <w:t>milioane lei</w:t>
            </w:r>
            <w:r w:rsidR="0012173B" w:rsidRPr="00797844">
              <w:rPr>
                <w:rFonts w:ascii="Arial" w:hAnsi="Arial" w:cs="Arial"/>
                <w:bCs/>
                <w:sz w:val="28"/>
                <w:szCs w:val="28"/>
              </w:rPr>
              <w:t xml:space="preserve"> per sold</w:t>
            </w:r>
            <w:r w:rsidR="000B754A" w:rsidRPr="00797844">
              <w:rPr>
                <w:rFonts w:ascii="Arial" w:hAnsi="Arial" w:cs="Arial"/>
                <w:bCs/>
                <w:sz w:val="28"/>
                <w:szCs w:val="28"/>
              </w:rPr>
              <w:t>,</w:t>
            </w:r>
            <w:r w:rsidR="0012173B" w:rsidRPr="00797844">
              <w:rPr>
                <w:rFonts w:ascii="Arial" w:hAnsi="Arial" w:cs="Arial"/>
                <w:bCs/>
                <w:sz w:val="28"/>
                <w:szCs w:val="28"/>
              </w:rPr>
              <w:t xml:space="preserve"> asigurându-se</w:t>
            </w:r>
            <w:r w:rsidR="000B754A" w:rsidRPr="00797844">
              <w:rPr>
                <w:rFonts w:ascii="Arial" w:hAnsi="Arial" w:cs="Arial"/>
                <w:sz w:val="28"/>
                <w:szCs w:val="28"/>
                <w:lang w:eastAsia="ro-RO"/>
              </w:rPr>
              <w:t xml:space="preserve"> </w:t>
            </w:r>
            <w:r w:rsidR="000B754A" w:rsidRPr="00797844">
              <w:rPr>
                <w:rFonts w:ascii="Arial" w:hAnsi="Arial" w:cs="Arial"/>
                <w:bCs/>
                <w:sz w:val="28"/>
                <w:szCs w:val="28"/>
              </w:rPr>
              <w:t>129 milioane lei  în principal pentru acțiunile</w:t>
            </w:r>
            <w:r w:rsidR="00DE44E3" w:rsidRPr="00797844">
              <w:rPr>
                <w:rFonts w:ascii="Arial" w:hAnsi="Arial" w:cs="Arial"/>
                <w:bCs/>
                <w:sz w:val="28"/>
                <w:szCs w:val="28"/>
              </w:rPr>
              <w:t xml:space="preserve"> și programele de sănătate</w:t>
            </w:r>
            <w:r w:rsidR="000B754A" w:rsidRPr="00797844">
              <w:rPr>
                <w:rFonts w:ascii="Arial" w:hAnsi="Arial" w:cs="Arial"/>
                <w:bCs/>
                <w:sz w:val="28"/>
                <w:szCs w:val="28"/>
              </w:rPr>
              <w:t xml:space="preserve"> și 158,2 milioane lei pentru majorarea transferurilor către bugetul Fondului național unic de asigurări sociale de sănătate;</w:t>
            </w:r>
          </w:p>
          <w:p w:rsidR="000B754A" w:rsidRPr="00797844" w:rsidRDefault="005B4599" w:rsidP="009D3C03">
            <w:pPr>
              <w:pStyle w:val="ListParagraph"/>
              <w:numPr>
                <w:ilvl w:val="0"/>
                <w:numId w:val="16"/>
              </w:numPr>
              <w:suppressAutoHyphens/>
              <w:jc w:val="both"/>
              <w:rPr>
                <w:rFonts w:ascii="Arial" w:hAnsi="Arial" w:cs="Arial"/>
                <w:sz w:val="28"/>
                <w:szCs w:val="28"/>
              </w:rPr>
            </w:pPr>
            <w:r w:rsidRPr="00797844">
              <w:rPr>
                <w:rFonts w:ascii="Arial" w:hAnsi="Arial" w:cs="Arial"/>
                <w:b/>
                <w:bCs/>
                <w:sz w:val="28"/>
                <w:szCs w:val="28"/>
              </w:rPr>
              <w:t xml:space="preserve">Ministerul Justiției: </w:t>
            </w:r>
            <w:r w:rsidRPr="00797844">
              <w:rPr>
                <w:rFonts w:ascii="Arial" w:hAnsi="Arial" w:cs="Arial"/>
                <w:bCs/>
                <w:sz w:val="28"/>
                <w:szCs w:val="28"/>
              </w:rPr>
              <w:t>+232,1 milioane lei</w:t>
            </w:r>
            <w:r w:rsidR="00523B48">
              <w:rPr>
                <w:rFonts w:ascii="Arial" w:hAnsi="Arial" w:cs="Arial"/>
                <w:bCs/>
                <w:sz w:val="28"/>
                <w:szCs w:val="28"/>
              </w:rPr>
              <w:t xml:space="preserve"> per sold</w:t>
            </w:r>
            <w:r w:rsidR="000B754A" w:rsidRPr="00797844">
              <w:rPr>
                <w:rFonts w:ascii="Arial" w:hAnsi="Arial" w:cs="Arial"/>
                <w:bCs/>
                <w:sz w:val="28"/>
                <w:szCs w:val="28"/>
              </w:rPr>
              <w:t>, asigurându-se 240,2 milioane lei pentru achitarea tranșelor aferente anului 2017 pentru hotărârile judecătorești care au ca obiect drepturi de natură salarială stabilite în favoarea personalului din sistemul justiției, a</w:t>
            </w:r>
            <w:r w:rsidR="005A3705" w:rsidRPr="00797844">
              <w:rPr>
                <w:rFonts w:ascii="Arial" w:hAnsi="Arial" w:cs="Arial"/>
                <w:bCs/>
                <w:sz w:val="28"/>
                <w:szCs w:val="28"/>
              </w:rPr>
              <w:t xml:space="preserve"> </w:t>
            </w:r>
            <w:r w:rsidR="000B754A" w:rsidRPr="00797844">
              <w:rPr>
                <w:rFonts w:ascii="Arial" w:hAnsi="Arial" w:cs="Arial"/>
                <w:bCs/>
                <w:sz w:val="28"/>
                <w:szCs w:val="28"/>
              </w:rPr>
              <w:t>sumelor reprezentând titluri executorii stabilite prin lămurirea înțelesului dispozitivului unor sentințe anterioare, precu</w:t>
            </w:r>
            <w:r w:rsidR="008C172C" w:rsidRPr="00797844">
              <w:rPr>
                <w:rFonts w:ascii="Arial" w:hAnsi="Arial" w:cs="Arial"/>
                <w:bCs/>
                <w:sz w:val="28"/>
                <w:szCs w:val="28"/>
              </w:rPr>
              <w:t>m și pentru diferențe salariale;</w:t>
            </w:r>
          </w:p>
          <w:p w:rsidR="008C172C" w:rsidRPr="00797844" w:rsidRDefault="008C172C" w:rsidP="009D3C03">
            <w:pPr>
              <w:pStyle w:val="ListParagraph"/>
              <w:numPr>
                <w:ilvl w:val="0"/>
                <w:numId w:val="16"/>
              </w:numPr>
              <w:suppressAutoHyphens/>
              <w:jc w:val="both"/>
              <w:rPr>
                <w:rFonts w:ascii="Arial" w:hAnsi="Arial" w:cs="Arial"/>
                <w:sz w:val="28"/>
                <w:szCs w:val="28"/>
              </w:rPr>
            </w:pPr>
            <w:r w:rsidRPr="00797844">
              <w:rPr>
                <w:rFonts w:ascii="Arial" w:hAnsi="Arial" w:cs="Arial"/>
                <w:b/>
                <w:sz w:val="28"/>
                <w:szCs w:val="28"/>
              </w:rPr>
              <w:t xml:space="preserve">Ministerul Educației Naționale: </w:t>
            </w:r>
            <w:r w:rsidRPr="00797844">
              <w:rPr>
                <w:rFonts w:ascii="Arial" w:hAnsi="Arial" w:cs="Arial"/>
                <w:sz w:val="28"/>
                <w:szCs w:val="28"/>
              </w:rPr>
              <w:t>+ 30</w:t>
            </w:r>
            <w:r w:rsidR="00085848">
              <w:rPr>
                <w:rFonts w:ascii="Arial" w:hAnsi="Arial" w:cs="Arial"/>
                <w:sz w:val="28"/>
                <w:szCs w:val="28"/>
              </w:rPr>
              <w:t>,0</w:t>
            </w:r>
            <w:r w:rsidRPr="00797844">
              <w:rPr>
                <w:rFonts w:ascii="Arial" w:hAnsi="Arial" w:cs="Arial"/>
                <w:sz w:val="28"/>
                <w:szCs w:val="28"/>
              </w:rPr>
              <w:t xml:space="preserve"> milioane lei per sold; s-au asigurat 50 milioane lei pentru plata hotărârilor </w:t>
            </w:r>
            <w:proofErr w:type="spellStart"/>
            <w:r w:rsidRPr="00797844">
              <w:rPr>
                <w:rFonts w:ascii="Arial" w:hAnsi="Arial" w:cs="Arial"/>
                <w:sz w:val="28"/>
                <w:szCs w:val="28"/>
              </w:rPr>
              <w:t>judecătoreşti</w:t>
            </w:r>
            <w:proofErr w:type="spellEnd"/>
            <w:r w:rsidRPr="00797844">
              <w:rPr>
                <w:rFonts w:ascii="Arial" w:hAnsi="Arial" w:cs="Arial"/>
                <w:sz w:val="28"/>
                <w:szCs w:val="28"/>
              </w:rPr>
              <w:t xml:space="preserve"> având ca obiect drepturi salariale pentru personalul din </w:t>
            </w:r>
            <w:proofErr w:type="spellStart"/>
            <w:r w:rsidRPr="00797844">
              <w:rPr>
                <w:rFonts w:ascii="Arial" w:hAnsi="Arial" w:cs="Arial"/>
                <w:sz w:val="28"/>
                <w:szCs w:val="28"/>
              </w:rPr>
              <w:t>instituţiile</w:t>
            </w:r>
            <w:proofErr w:type="spellEnd"/>
            <w:r w:rsidRPr="00797844">
              <w:rPr>
                <w:rFonts w:ascii="Arial" w:hAnsi="Arial" w:cs="Arial"/>
                <w:sz w:val="28"/>
                <w:szCs w:val="28"/>
              </w:rPr>
              <w:t xml:space="preserve"> de </w:t>
            </w:r>
            <w:proofErr w:type="spellStart"/>
            <w:r w:rsidRPr="00797844">
              <w:rPr>
                <w:rFonts w:ascii="Arial" w:hAnsi="Arial" w:cs="Arial"/>
                <w:sz w:val="28"/>
                <w:szCs w:val="28"/>
              </w:rPr>
              <w:t>învăţământ</w:t>
            </w:r>
            <w:proofErr w:type="spellEnd"/>
            <w:r w:rsidRPr="00797844">
              <w:rPr>
                <w:rFonts w:ascii="Arial" w:hAnsi="Arial" w:cs="Arial"/>
                <w:sz w:val="28"/>
                <w:szCs w:val="28"/>
              </w:rPr>
              <w:t xml:space="preserve"> universitar de stat; </w:t>
            </w:r>
            <w:r w:rsidRPr="00797844">
              <w:rPr>
                <w:rFonts w:ascii="Arial" w:hAnsi="Arial" w:cs="Arial"/>
                <w:bCs/>
                <w:sz w:val="28"/>
                <w:szCs w:val="28"/>
              </w:rPr>
              <w:t>s-au identificat economii, în principal la titlul 58 ”Proiecte cu finanțare din fonduri externe nerambursabile aferente cadrului financiar 2014-2020” (</w:t>
            </w:r>
            <w:r w:rsidR="00865173">
              <w:rPr>
                <w:rFonts w:ascii="Arial" w:hAnsi="Arial" w:cs="Arial"/>
                <w:bCs/>
                <w:sz w:val="28"/>
                <w:szCs w:val="28"/>
              </w:rPr>
              <w:t>-</w:t>
            </w:r>
            <w:bookmarkStart w:id="0" w:name="_GoBack"/>
            <w:bookmarkEnd w:id="0"/>
            <w:r w:rsidRPr="00797844">
              <w:rPr>
                <w:rFonts w:ascii="Arial" w:hAnsi="Arial" w:cs="Arial"/>
                <w:bCs/>
                <w:sz w:val="28"/>
                <w:szCs w:val="28"/>
              </w:rPr>
              <w:t>20 milioane lei).</w:t>
            </w:r>
          </w:p>
          <w:p w:rsidR="00F11F1F" w:rsidRPr="00FE526C" w:rsidRDefault="00F11F1F" w:rsidP="008C172C">
            <w:pPr>
              <w:suppressAutoHyphens/>
              <w:jc w:val="both"/>
              <w:rPr>
                <w:rFonts w:ascii="Arial" w:hAnsi="Arial" w:cs="Arial"/>
                <w:bCs/>
                <w:sz w:val="28"/>
                <w:szCs w:val="28"/>
                <w:lang w:val="ro-RO"/>
              </w:rPr>
            </w:pPr>
          </w:p>
          <w:p w:rsidR="00DC5927" w:rsidRPr="00FE526C" w:rsidRDefault="00DC5927" w:rsidP="00E106BB">
            <w:pPr>
              <w:suppressAutoHyphens/>
              <w:ind w:left="110" w:firstLine="1135"/>
              <w:jc w:val="both"/>
              <w:rPr>
                <w:rFonts w:ascii="Arial" w:hAnsi="Arial" w:cs="Arial"/>
                <w:bCs/>
                <w:sz w:val="28"/>
                <w:szCs w:val="28"/>
                <w:lang w:val="ro-RO"/>
              </w:rPr>
            </w:pPr>
            <w:r w:rsidRPr="00FE526C">
              <w:rPr>
                <w:rFonts w:ascii="Arial" w:hAnsi="Arial" w:cs="Arial"/>
                <w:bCs/>
                <w:sz w:val="28"/>
                <w:szCs w:val="28"/>
                <w:lang w:val="ro-RO"/>
              </w:rPr>
              <w:t xml:space="preserve">b2) diminuări ale bugetelor ordonatorilor principali de credite, între care </w:t>
            </w:r>
            <w:proofErr w:type="spellStart"/>
            <w:r w:rsidRPr="00FE526C">
              <w:rPr>
                <w:rFonts w:ascii="Arial" w:hAnsi="Arial" w:cs="Arial"/>
                <w:bCs/>
                <w:sz w:val="28"/>
                <w:szCs w:val="28"/>
                <w:lang w:val="ro-RO"/>
              </w:rPr>
              <w:t>menţionăm</w:t>
            </w:r>
            <w:proofErr w:type="spellEnd"/>
            <w:r w:rsidRPr="00FE526C">
              <w:rPr>
                <w:rFonts w:ascii="Arial" w:hAnsi="Arial" w:cs="Arial"/>
                <w:bCs/>
                <w:sz w:val="28"/>
                <w:szCs w:val="28"/>
                <w:lang w:val="ro-RO"/>
              </w:rPr>
              <w:t>, în principal:</w:t>
            </w:r>
          </w:p>
          <w:p w:rsidR="00DC5927" w:rsidRPr="00FE526C" w:rsidRDefault="00DC5927" w:rsidP="00E80160">
            <w:pPr>
              <w:suppressAutoHyphens/>
              <w:ind w:left="720"/>
              <w:jc w:val="both"/>
              <w:rPr>
                <w:rFonts w:ascii="Arial" w:hAnsi="Arial" w:cs="Arial"/>
                <w:bCs/>
                <w:sz w:val="28"/>
                <w:szCs w:val="28"/>
                <w:lang w:val="ro-RO"/>
              </w:rPr>
            </w:pPr>
          </w:p>
          <w:p w:rsidR="00797844" w:rsidRDefault="0019673B" w:rsidP="009D3C03">
            <w:pPr>
              <w:pStyle w:val="ListParagraph"/>
              <w:numPr>
                <w:ilvl w:val="0"/>
                <w:numId w:val="17"/>
              </w:numPr>
              <w:suppressAutoHyphens/>
              <w:jc w:val="both"/>
              <w:rPr>
                <w:rFonts w:ascii="Arial" w:hAnsi="Arial" w:cs="Arial"/>
                <w:bCs/>
                <w:sz w:val="28"/>
                <w:szCs w:val="28"/>
              </w:rPr>
            </w:pPr>
            <w:r w:rsidRPr="00797844">
              <w:rPr>
                <w:rFonts w:ascii="Arial" w:hAnsi="Arial" w:cs="Arial"/>
                <w:b/>
                <w:bCs/>
                <w:sz w:val="28"/>
                <w:szCs w:val="28"/>
              </w:rPr>
              <w:t xml:space="preserve">Ministerul pentru Mediul de Afaceri, Comerț și </w:t>
            </w:r>
            <w:proofErr w:type="spellStart"/>
            <w:r w:rsidRPr="00797844">
              <w:rPr>
                <w:rFonts w:ascii="Arial" w:hAnsi="Arial" w:cs="Arial"/>
                <w:b/>
                <w:bCs/>
                <w:sz w:val="28"/>
                <w:szCs w:val="28"/>
              </w:rPr>
              <w:t>Antreprenoriat</w:t>
            </w:r>
            <w:proofErr w:type="spellEnd"/>
            <w:r w:rsidRPr="00797844">
              <w:rPr>
                <w:rFonts w:ascii="Arial" w:hAnsi="Arial" w:cs="Arial"/>
                <w:b/>
                <w:bCs/>
                <w:sz w:val="28"/>
                <w:szCs w:val="28"/>
              </w:rPr>
              <w:t>:</w:t>
            </w:r>
            <w:r w:rsidRPr="00797844">
              <w:rPr>
                <w:rFonts w:ascii="Arial" w:hAnsi="Arial" w:cs="Arial"/>
                <w:bCs/>
                <w:sz w:val="28"/>
                <w:szCs w:val="28"/>
              </w:rPr>
              <w:t xml:space="preserve"> -78,5 milioane lei</w:t>
            </w:r>
            <w:r w:rsidR="000B754A" w:rsidRPr="00797844">
              <w:rPr>
                <w:rFonts w:ascii="Arial" w:hAnsi="Arial" w:cs="Arial"/>
                <w:bCs/>
                <w:sz w:val="28"/>
                <w:szCs w:val="28"/>
              </w:rPr>
              <w:t>, propunere având în vedere gradul de execuție a cheltuielilor</w:t>
            </w:r>
            <w:r w:rsidR="00523B48">
              <w:rPr>
                <w:rFonts w:ascii="Arial" w:hAnsi="Arial" w:cs="Arial"/>
                <w:bCs/>
                <w:sz w:val="28"/>
                <w:szCs w:val="28"/>
              </w:rPr>
              <w:t>,</w:t>
            </w:r>
            <w:r w:rsidR="000B754A" w:rsidRPr="00797844">
              <w:rPr>
                <w:rFonts w:ascii="Arial" w:hAnsi="Arial" w:cs="Arial"/>
                <w:bCs/>
                <w:sz w:val="28"/>
                <w:szCs w:val="28"/>
              </w:rPr>
              <w:t xml:space="preserve"> precum și necesarul estimat a se plăti până la finele anului; s-au identificat economii în principal la titlul 58 ”Proiecte cu finanțare din fonduri externe nerambursabile aferente cadrului financiar 2014-2020” (</w:t>
            </w:r>
            <w:r w:rsidR="00523B48">
              <w:rPr>
                <w:rFonts w:ascii="Arial" w:hAnsi="Arial" w:cs="Arial"/>
                <w:bCs/>
                <w:sz w:val="28"/>
                <w:szCs w:val="28"/>
              </w:rPr>
              <w:t>-</w:t>
            </w:r>
            <w:r w:rsidR="000B754A" w:rsidRPr="00797844">
              <w:rPr>
                <w:rFonts w:ascii="Arial" w:hAnsi="Arial" w:cs="Arial"/>
                <w:bCs/>
                <w:sz w:val="28"/>
                <w:szCs w:val="28"/>
              </w:rPr>
              <w:t>69 milioane lei),  titlul 40 ”Subvenții” (</w:t>
            </w:r>
            <w:r w:rsidR="00523B48">
              <w:rPr>
                <w:rFonts w:ascii="Arial" w:hAnsi="Arial" w:cs="Arial"/>
                <w:bCs/>
                <w:sz w:val="28"/>
                <w:szCs w:val="28"/>
              </w:rPr>
              <w:t>-</w:t>
            </w:r>
            <w:r w:rsidR="000B754A" w:rsidRPr="00797844">
              <w:rPr>
                <w:rFonts w:ascii="Arial" w:hAnsi="Arial" w:cs="Arial"/>
                <w:bCs/>
                <w:sz w:val="28"/>
                <w:szCs w:val="28"/>
              </w:rPr>
              <w:t>5 milioane lei) și titlul 20 ”Bunuri și servicii” (</w:t>
            </w:r>
            <w:r w:rsidR="00523B48">
              <w:rPr>
                <w:rFonts w:ascii="Arial" w:hAnsi="Arial" w:cs="Arial"/>
                <w:bCs/>
                <w:sz w:val="28"/>
                <w:szCs w:val="28"/>
              </w:rPr>
              <w:t>-</w:t>
            </w:r>
            <w:r w:rsidR="000B754A" w:rsidRPr="00797844">
              <w:rPr>
                <w:rFonts w:ascii="Arial" w:hAnsi="Arial" w:cs="Arial"/>
                <w:bCs/>
                <w:sz w:val="28"/>
                <w:szCs w:val="28"/>
              </w:rPr>
              <w:t>2,5 milioane lei);</w:t>
            </w:r>
          </w:p>
          <w:p w:rsidR="00DC5927" w:rsidRDefault="000B754A" w:rsidP="009D3C03">
            <w:pPr>
              <w:pStyle w:val="ListParagraph"/>
              <w:numPr>
                <w:ilvl w:val="0"/>
                <w:numId w:val="17"/>
              </w:numPr>
              <w:suppressAutoHyphens/>
              <w:jc w:val="both"/>
              <w:rPr>
                <w:rFonts w:ascii="Arial" w:hAnsi="Arial" w:cs="Arial"/>
                <w:bCs/>
                <w:sz w:val="28"/>
                <w:szCs w:val="28"/>
              </w:rPr>
            </w:pPr>
            <w:r w:rsidRPr="00797844">
              <w:rPr>
                <w:rFonts w:ascii="Arial" w:hAnsi="Arial" w:cs="Arial"/>
                <w:bCs/>
                <w:sz w:val="28"/>
                <w:szCs w:val="28"/>
              </w:rPr>
              <w:t xml:space="preserve"> </w:t>
            </w:r>
            <w:r w:rsidR="00DC5927" w:rsidRPr="00797844">
              <w:rPr>
                <w:rFonts w:ascii="Arial" w:hAnsi="Arial" w:cs="Arial"/>
                <w:b/>
                <w:bCs/>
                <w:sz w:val="28"/>
                <w:szCs w:val="28"/>
              </w:rPr>
              <w:t xml:space="preserve">Ministerul Finanțelor Publice: </w:t>
            </w:r>
            <w:r w:rsidR="00DC5927" w:rsidRPr="00797844">
              <w:rPr>
                <w:rFonts w:ascii="Arial" w:hAnsi="Arial" w:cs="Arial"/>
                <w:bCs/>
                <w:sz w:val="28"/>
                <w:szCs w:val="28"/>
              </w:rPr>
              <w:t>-</w:t>
            </w:r>
            <w:r w:rsidR="0019673B" w:rsidRPr="00797844">
              <w:rPr>
                <w:rFonts w:ascii="Arial" w:hAnsi="Arial" w:cs="Arial"/>
                <w:bCs/>
                <w:sz w:val="28"/>
                <w:szCs w:val="28"/>
              </w:rPr>
              <w:t>51</w:t>
            </w:r>
            <w:r w:rsidR="00DC5927" w:rsidRPr="00797844">
              <w:rPr>
                <w:rFonts w:ascii="Arial" w:hAnsi="Arial" w:cs="Arial"/>
                <w:bCs/>
                <w:sz w:val="28"/>
                <w:szCs w:val="28"/>
              </w:rPr>
              <w:t>,</w:t>
            </w:r>
            <w:r w:rsidR="00523B48">
              <w:rPr>
                <w:rFonts w:ascii="Arial" w:hAnsi="Arial" w:cs="Arial"/>
                <w:bCs/>
                <w:sz w:val="28"/>
                <w:szCs w:val="28"/>
              </w:rPr>
              <w:t>9</w:t>
            </w:r>
            <w:r w:rsidR="00DC5927" w:rsidRPr="00797844">
              <w:rPr>
                <w:rFonts w:ascii="Arial" w:hAnsi="Arial" w:cs="Arial"/>
                <w:bCs/>
                <w:sz w:val="28"/>
                <w:szCs w:val="28"/>
              </w:rPr>
              <w:t xml:space="preserve"> milioane lei</w:t>
            </w:r>
            <w:r w:rsidRPr="00797844">
              <w:rPr>
                <w:rFonts w:ascii="Arial" w:hAnsi="Arial" w:cs="Arial"/>
                <w:bCs/>
                <w:sz w:val="28"/>
                <w:szCs w:val="28"/>
              </w:rPr>
              <w:t xml:space="preserve"> propunere având în vedere gradul de execuție a cheltuielilor precum și necesarul estimat a se plăti până la finele anului; s-au identificat economii în principal la titlul 10 ”Cheltuieli de personal” (</w:t>
            </w:r>
            <w:r w:rsidR="00523B48">
              <w:rPr>
                <w:rFonts w:ascii="Arial" w:hAnsi="Arial" w:cs="Arial"/>
                <w:bCs/>
                <w:sz w:val="28"/>
                <w:szCs w:val="28"/>
              </w:rPr>
              <w:t>-</w:t>
            </w:r>
            <w:r w:rsidRPr="00797844">
              <w:rPr>
                <w:rFonts w:ascii="Arial" w:hAnsi="Arial" w:cs="Arial"/>
                <w:bCs/>
                <w:sz w:val="28"/>
                <w:szCs w:val="28"/>
              </w:rPr>
              <w:t>30 milioane lei), titlul 20 ”Bunuri și servicii” (</w:t>
            </w:r>
            <w:r w:rsidR="00523B48">
              <w:rPr>
                <w:rFonts w:ascii="Arial" w:hAnsi="Arial" w:cs="Arial"/>
                <w:bCs/>
                <w:sz w:val="28"/>
                <w:szCs w:val="28"/>
              </w:rPr>
              <w:t>-</w:t>
            </w:r>
            <w:r w:rsidRPr="00797844">
              <w:rPr>
                <w:rFonts w:ascii="Arial" w:hAnsi="Arial" w:cs="Arial"/>
                <w:bCs/>
                <w:sz w:val="28"/>
                <w:szCs w:val="28"/>
              </w:rPr>
              <w:t>10 milioane lei) și titlul 71 ”Active nefinanciare” (</w:t>
            </w:r>
            <w:r w:rsidR="00523B48">
              <w:rPr>
                <w:rFonts w:ascii="Arial" w:hAnsi="Arial" w:cs="Arial"/>
                <w:bCs/>
                <w:sz w:val="28"/>
                <w:szCs w:val="28"/>
              </w:rPr>
              <w:t>-</w:t>
            </w:r>
            <w:r w:rsidRPr="00797844">
              <w:rPr>
                <w:rFonts w:ascii="Arial" w:hAnsi="Arial" w:cs="Arial"/>
                <w:bCs/>
                <w:sz w:val="28"/>
                <w:szCs w:val="28"/>
              </w:rPr>
              <w:t>10 milioane lei);</w:t>
            </w:r>
          </w:p>
          <w:p w:rsidR="008C172C" w:rsidRDefault="008C172C" w:rsidP="009D3C03">
            <w:pPr>
              <w:pStyle w:val="ListParagraph"/>
              <w:numPr>
                <w:ilvl w:val="0"/>
                <w:numId w:val="17"/>
              </w:numPr>
              <w:suppressAutoHyphens/>
              <w:jc w:val="both"/>
              <w:rPr>
                <w:rFonts w:ascii="Arial" w:hAnsi="Arial" w:cs="Arial"/>
                <w:bCs/>
                <w:sz w:val="28"/>
                <w:szCs w:val="28"/>
              </w:rPr>
            </w:pPr>
            <w:r w:rsidRPr="00797844">
              <w:rPr>
                <w:rFonts w:ascii="Arial" w:hAnsi="Arial" w:cs="Arial"/>
                <w:b/>
                <w:sz w:val="28"/>
                <w:szCs w:val="28"/>
              </w:rPr>
              <w:t>Minister</w:t>
            </w:r>
            <w:r w:rsidR="00996BF5" w:rsidRPr="00797844">
              <w:rPr>
                <w:rFonts w:ascii="Arial" w:hAnsi="Arial" w:cs="Arial"/>
                <w:b/>
                <w:sz w:val="28"/>
                <w:szCs w:val="28"/>
              </w:rPr>
              <w:t xml:space="preserve">ul Dezvoltării Regionale, </w:t>
            </w:r>
            <w:r w:rsidRPr="00797844">
              <w:rPr>
                <w:rFonts w:ascii="Arial" w:hAnsi="Arial" w:cs="Arial"/>
                <w:b/>
                <w:sz w:val="28"/>
                <w:szCs w:val="28"/>
              </w:rPr>
              <w:t>Administrației Publice</w:t>
            </w:r>
            <w:r w:rsidR="00996BF5" w:rsidRPr="00797844">
              <w:rPr>
                <w:rFonts w:ascii="Arial" w:hAnsi="Arial" w:cs="Arial"/>
                <w:b/>
                <w:sz w:val="28"/>
                <w:szCs w:val="28"/>
              </w:rPr>
              <w:t xml:space="preserve"> și Fondurilor Europene</w:t>
            </w:r>
            <w:r w:rsidRPr="00797844">
              <w:rPr>
                <w:rFonts w:ascii="Arial" w:hAnsi="Arial" w:cs="Arial"/>
                <w:b/>
                <w:sz w:val="28"/>
                <w:szCs w:val="28"/>
              </w:rPr>
              <w:t xml:space="preserve">: </w:t>
            </w:r>
            <w:r w:rsidRPr="00797844">
              <w:rPr>
                <w:rFonts w:ascii="Arial" w:hAnsi="Arial" w:cs="Arial"/>
                <w:sz w:val="28"/>
                <w:szCs w:val="28"/>
              </w:rPr>
              <w:t xml:space="preserve">-43,7 milioane lei </w:t>
            </w:r>
            <w:r w:rsidR="00523B48">
              <w:rPr>
                <w:rFonts w:ascii="Arial" w:hAnsi="Arial" w:cs="Arial"/>
                <w:sz w:val="28"/>
                <w:szCs w:val="28"/>
              </w:rPr>
              <w:t xml:space="preserve">per sold </w:t>
            </w:r>
            <w:r w:rsidRPr="00797844">
              <w:rPr>
                <w:rFonts w:ascii="Arial" w:hAnsi="Arial" w:cs="Arial"/>
                <w:bCs/>
                <w:sz w:val="28"/>
                <w:szCs w:val="28"/>
              </w:rPr>
              <w:t xml:space="preserve">propunere având în vedere gradul de execuție a cheltuielilor precum și necesarul estimat a se plăti până la finele anului; s-au identificat economii în principal la titlul 10 ”Cheltuieli de personal” (-7,2 milioane lei), titlul 56 ”Proiecte cu finanțare din fonduri externe nerambursabile (FEN) </w:t>
            </w:r>
            <w:proofErr w:type="spellStart"/>
            <w:r w:rsidRPr="00797844">
              <w:rPr>
                <w:rFonts w:ascii="Arial" w:hAnsi="Arial" w:cs="Arial"/>
                <w:bCs/>
                <w:sz w:val="28"/>
                <w:szCs w:val="28"/>
              </w:rPr>
              <w:t>postaderare</w:t>
            </w:r>
            <w:proofErr w:type="spellEnd"/>
            <w:r w:rsidRPr="00797844">
              <w:rPr>
                <w:rFonts w:ascii="Arial" w:hAnsi="Arial" w:cs="Arial"/>
                <w:bCs/>
                <w:sz w:val="28"/>
                <w:szCs w:val="28"/>
              </w:rPr>
              <w:t xml:space="preserve"> (-81 milioane lei)  și titlul 71 ”Active nefinanciare” (</w:t>
            </w:r>
            <w:r w:rsidR="007B06E9">
              <w:rPr>
                <w:rFonts w:ascii="Arial" w:hAnsi="Arial" w:cs="Arial"/>
                <w:bCs/>
                <w:sz w:val="28"/>
                <w:szCs w:val="28"/>
              </w:rPr>
              <w:t>-</w:t>
            </w:r>
            <w:r w:rsidRPr="00797844">
              <w:rPr>
                <w:rFonts w:ascii="Arial" w:hAnsi="Arial" w:cs="Arial"/>
                <w:bCs/>
                <w:sz w:val="28"/>
                <w:szCs w:val="28"/>
              </w:rPr>
              <w:t>21,2 milioane lei); s-au asigurat sume pentru Programul Național de Dezvoltare Rurală (</w:t>
            </w:r>
            <w:r w:rsidR="00523B48">
              <w:rPr>
                <w:rFonts w:ascii="Arial" w:hAnsi="Arial" w:cs="Arial"/>
                <w:bCs/>
                <w:sz w:val="28"/>
                <w:szCs w:val="28"/>
              </w:rPr>
              <w:t>+</w:t>
            </w:r>
            <w:r w:rsidRPr="00797844">
              <w:rPr>
                <w:rFonts w:ascii="Arial" w:hAnsi="Arial" w:cs="Arial"/>
                <w:bCs/>
                <w:sz w:val="28"/>
                <w:szCs w:val="28"/>
              </w:rPr>
              <w:t>71,5 milioane lei);</w:t>
            </w:r>
          </w:p>
          <w:p w:rsidR="0019673B" w:rsidRDefault="0019673B" w:rsidP="009D3C03">
            <w:pPr>
              <w:pStyle w:val="ListParagraph"/>
              <w:numPr>
                <w:ilvl w:val="0"/>
                <w:numId w:val="17"/>
              </w:numPr>
              <w:suppressAutoHyphens/>
              <w:jc w:val="both"/>
              <w:rPr>
                <w:rFonts w:ascii="Arial" w:hAnsi="Arial" w:cs="Arial"/>
                <w:bCs/>
                <w:sz w:val="28"/>
                <w:szCs w:val="28"/>
              </w:rPr>
            </w:pPr>
            <w:r w:rsidRPr="00797844">
              <w:rPr>
                <w:rFonts w:ascii="Arial" w:hAnsi="Arial" w:cs="Arial"/>
                <w:b/>
                <w:sz w:val="28"/>
                <w:szCs w:val="28"/>
              </w:rPr>
              <w:t>Ministerul Culturii și Identității Naționale:</w:t>
            </w:r>
            <w:r w:rsidR="00085848">
              <w:rPr>
                <w:rFonts w:ascii="Arial" w:hAnsi="Arial" w:cs="Arial"/>
                <w:bCs/>
                <w:sz w:val="28"/>
                <w:szCs w:val="28"/>
              </w:rPr>
              <w:t xml:space="preserve"> -</w:t>
            </w:r>
            <w:r w:rsidRPr="00797844">
              <w:rPr>
                <w:rFonts w:ascii="Arial" w:hAnsi="Arial" w:cs="Arial"/>
                <w:bCs/>
                <w:sz w:val="28"/>
                <w:szCs w:val="28"/>
              </w:rPr>
              <w:t>27,8 milioane lei</w:t>
            </w:r>
            <w:r w:rsidR="000B754A" w:rsidRPr="00797844">
              <w:rPr>
                <w:rFonts w:ascii="Arial" w:hAnsi="Arial" w:cs="Arial"/>
                <w:bCs/>
                <w:sz w:val="28"/>
                <w:szCs w:val="28"/>
              </w:rPr>
              <w:t>, în principal de la titlul 71 ”Active nefinanciare” având în vedere gradul de execuție a cheltuielilor;</w:t>
            </w:r>
          </w:p>
          <w:p w:rsidR="00DC5927" w:rsidRPr="00797844" w:rsidRDefault="00DC5927" w:rsidP="009D3C03">
            <w:pPr>
              <w:pStyle w:val="ListParagraph"/>
              <w:numPr>
                <w:ilvl w:val="0"/>
                <w:numId w:val="17"/>
              </w:numPr>
              <w:suppressAutoHyphens/>
              <w:jc w:val="both"/>
              <w:rPr>
                <w:rFonts w:ascii="Arial" w:hAnsi="Arial" w:cs="Arial"/>
                <w:bCs/>
                <w:sz w:val="28"/>
                <w:szCs w:val="28"/>
              </w:rPr>
            </w:pPr>
            <w:r w:rsidRPr="00797844">
              <w:rPr>
                <w:rFonts w:ascii="Arial" w:hAnsi="Arial" w:cs="Arial"/>
                <w:b/>
                <w:bCs/>
                <w:sz w:val="28"/>
                <w:szCs w:val="28"/>
              </w:rPr>
              <w:t>Minister</w:t>
            </w:r>
            <w:r w:rsidR="001E50BE" w:rsidRPr="00797844">
              <w:rPr>
                <w:rFonts w:ascii="Arial" w:hAnsi="Arial" w:cs="Arial"/>
                <w:b/>
                <w:bCs/>
                <w:sz w:val="28"/>
                <w:szCs w:val="28"/>
              </w:rPr>
              <w:t>ul Mediului</w:t>
            </w:r>
            <w:r w:rsidRPr="00797844">
              <w:rPr>
                <w:rFonts w:ascii="Arial" w:hAnsi="Arial" w:cs="Arial"/>
                <w:b/>
                <w:bCs/>
                <w:sz w:val="28"/>
                <w:szCs w:val="28"/>
              </w:rPr>
              <w:t xml:space="preserve">: </w:t>
            </w:r>
            <w:r w:rsidRPr="00797844">
              <w:rPr>
                <w:rFonts w:ascii="Arial" w:hAnsi="Arial" w:cs="Arial"/>
                <w:bCs/>
                <w:sz w:val="28"/>
                <w:szCs w:val="28"/>
              </w:rPr>
              <w:t>-</w:t>
            </w:r>
            <w:r w:rsidR="001E50BE" w:rsidRPr="00797844">
              <w:rPr>
                <w:rFonts w:ascii="Arial" w:hAnsi="Arial" w:cs="Arial"/>
                <w:bCs/>
                <w:sz w:val="28"/>
                <w:szCs w:val="28"/>
              </w:rPr>
              <w:t>27</w:t>
            </w:r>
            <w:r w:rsidRPr="00797844">
              <w:rPr>
                <w:rFonts w:ascii="Arial" w:hAnsi="Arial" w:cs="Arial"/>
                <w:bCs/>
                <w:sz w:val="28"/>
                <w:szCs w:val="28"/>
              </w:rPr>
              <w:t>,</w:t>
            </w:r>
            <w:r w:rsidR="001E50BE" w:rsidRPr="00797844">
              <w:rPr>
                <w:rFonts w:ascii="Arial" w:hAnsi="Arial" w:cs="Arial"/>
                <w:bCs/>
                <w:sz w:val="28"/>
                <w:szCs w:val="28"/>
              </w:rPr>
              <w:t>4</w:t>
            </w:r>
            <w:r w:rsidRPr="00797844">
              <w:rPr>
                <w:rFonts w:ascii="Arial" w:hAnsi="Arial" w:cs="Arial"/>
                <w:bCs/>
                <w:sz w:val="28"/>
                <w:szCs w:val="28"/>
              </w:rPr>
              <w:t xml:space="preserve"> milioane lei</w:t>
            </w:r>
            <w:r w:rsidR="00523B48">
              <w:rPr>
                <w:rFonts w:ascii="Arial" w:hAnsi="Arial" w:cs="Arial"/>
                <w:bCs/>
                <w:sz w:val="28"/>
                <w:szCs w:val="28"/>
              </w:rPr>
              <w:t>,</w:t>
            </w:r>
            <w:r w:rsidR="000B754A" w:rsidRPr="00797844">
              <w:rPr>
                <w:rFonts w:ascii="Arial" w:hAnsi="Arial" w:cs="Arial"/>
                <w:bCs/>
                <w:sz w:val="28"/>
                <w:szCs w:val="28"/>
              </w:rPr>
              <w:t xml:space="preserve"> propunere având în vedere gradul de execuție a cheltuielilor precum și necesarul estimat a se plăti până la finele anului; s-au identificat economii în principal la titlul 51 „Transferuri între unități ale administrației publice” (</w:t>
            </w:r>
            <w:r w:rsidR="00523B48">
              <w:rPr>
                <w:rFonts w:ascii="Arial" w:hAnsi="Arial" w:cs="Arial"/>
                <w:bCs/>
                <w:sz w:val="28"/>
                <w:szCs w:val="28"/>
              </w:rPr>
              <w:t>-</w:t>
            </w:r>
            <w:r w:rsidR="000B754A" w:rsidRPr="00797844">
              <w:rPr>
                <w:rFonts w:ascii="Arial" w:hAnsi="Arial" w:cs="Arial"/>
                <w:bCs/>
                <w:sz w:val="28"/>
                <w:szCs w:val="28"/>
              </w:rPr>
              <w:t>6,1 milioane lei), titlul 56 ”</w:t>
            </w:r>
            <w:r w:rsidR="000B754A" w:rsidRPr="00FE526C">
              <w:t xml:space="preserve"> </w:t>
            </w:r>
            <w:r w:rsidR="000B754A" w:rsidRPr="00797844">
              <w:rPr>
                <w:rFonts w:ascii="Arial" w:hAnsi="Arial" w:cs="Arial"/>
                <w:bCs/>
                <w:sz w:val="28"/>
                <w:szCs w:val="28"/>
              </w:rPr>
              <w:t xml:space="preserve">Proiecte cu </w:t>
            </w:r>
            <w:proofErr w:type="spellStart"/>
            <w:r w:rsidR="000B754A" w:rsidRPr="00797844">
              <w:rPr>
                <w:rFonts w:ascii="Arial" w:hAnsi="Arial" w:cs="Arial"/>
                <w:bCs/>
                <w:sz w:val="28"/>
                <w:szCs w:val="28"/>
              </w:rPr>
              <w:t>finanţare</w:t>
            </w:r>
            <w:proofErr w:type="spellEnd"/>
            <w:r w:rsidR="000B754A" w:rsidRPr="00797844">
              <w:rPr>
                <w:rFonts w:ascii="Arial" w:hAnsi="Arial" w:cs="Arial"/>
                <w:bCs/>
                <w:sz w:val="28"/>
                <w:szCs w:val="28"/>
              </w:rPr>
              <w:t xml:space="preserve"> din fonduri externe nerambursabile (FEN) </w:t>
            </w:r>
            <w:proofErr w:type="spellStart"/>
            <w:r w:rsidR="000B754A" w:rsidRPr="00797844">
              <w:rPr>
                <w:rFonts w:ascii="Arial" w:hAnsi="Arial" w:cs="Arial"/>
                <w:bCs/>
                <w:sz w:val="28"/>
                <w:szCs w:val="28"/>
              </w:rPr>
              <w:t>postaderare</w:t>
            </w:r>
            <w:proofErr w:type="spellEnd"/>
            <w:r w:rsidR="000B754A" w:rsidRPr="00797844">
              <w:rPr>
                <w:rFonts w:ascii="Arial" w:hAnsi="Arial" w:cs="Arial"/>
                <w:bCs/>
                <w:sz w:val="28"/>
                <w:szCs w:val="28"/>
              </w:rPr>
              <w:t>" (</w:t>
            </w:r>
            <w:r w:rsidR="00523B48">
              <w:rPr>
                <w:rFonts w:ascii="Arial" w:hAnsi="Arial" w:cs="Arial"/>
                <w:bCs/>
                <w:sz w:val="28"/>
                <w:szCs w:val="28"/>
              </w:rPr>
              <w:t>-</w:t>
            </w:r>
            <w:r w:rsidR="000B754A" w:rsidRPr="00797844">
              <w:rPr>
                <w:rFonts w:ascii="Arial" w:hAnsi="Arial" w:cs="Arial"/>
                <w:bCs/>
                <w:sz w:val="28"/>
                <w:szCs w:val="28"/>
              </w:rPr>
              <w:t>4 milioane lei), titlul 58 ”Proiecte cu finanțare din fonduri externe nerambursabile aferente cadrului financiar 2014-2020” (</w:t>
            </w:r>
            <w:r w:rsidR="00523B48">
              <w:rPr>
                <w:rFonts w:ascii="Arial" w:hAnsi="Arial" w:cs="Arial"/>
                <w:bCs/>
                <w:sz w:val="28"/>
                <w:szCs w:val="28"/>
              </w:rPr>
              <w:t>-</w:t>
            </w:r>
            <w:r w:rsidR="000B754A" w:rsidRPr="00797844">
              <w:rPr>
                <w:rFonts w:ascii="Arial" w:hAnsi="Arial" w:cs="Arial"/>
                <w:bCs/>
                <w:sz w:val="28"/>
                <w:szCs w:val="28"/>
              </w:rPr>
              <w:t>8,3 milioane lei) și titlul 59 ”Alte cheltuieli” (</w:t>
            </w:r>
            <w:r w:rsidR="00523B48">
              <w:rPr>
                <w:rFonts w:ascii="Arial" w:hAnsi="Arial" w:cs="Arial"/>
                <w:bCs/>
                <w:sz w:val="28"/>
                <w:szCs w:val="28"/>
              </w:rPr>
              <w:t>-</w:t>
            </w:r>
            <w:r w:rsidR="000B754A" w:rsidRPr="00797844">
              <w:rPr>
                <w:rFonts w:ascii="Arial" w:hAnsi="Arial" w:cs="Arial"/>
                <w:bCs/>
                <w:sz w:val="28"/>
                <w:szCs w:val="28"/>
              </w:rPr>
              <w:t>3 milioane lei);</w:t>
            </w:r>
          </w:p>
          <w:p w:rsidR="001E50BE" w:rsidRPr="00FE526C" w:rsidRDefault="001E50BE" w:rsidP="009D3C03">
            <w:pPr>
              <w:pStyle w:val="ListParagraph"/>
              <w:numPr>
                <w:ilvl w:val="0"/>
                <w:numId w:val="13"/>
              </w:numPr>
              <w:suppressAutoHyphens/>
              <w:spacing w:line="240" w:lineRule="auto"/>
              <w:ind w:left="1508" w:hanging="357"/>
              <w:jc w:val="both"/>
              <w:rPr>
                <w:rFonts w:ascii="Arial" w:hAnsi="Arial" w:cs="Arial"/>
                <w:b/>
                <w:bCs/>
                <w:sz w:val="28"/>
                <w:szCs w:val="28"/>
              </w:rPr>
            </w:pPr>
            <w:r w:rsidRPr="00FE526C">
              <w:rPr>
                <w:rFonts w:ascii="Arial" w:hAnsi="Arial" w:cs="Arial"/>
                <w:b/>
                <w:bCs/>
                <w:sz w:val="28"/>
                <w:szCs w:val="28"/>
              </w:rPr>
              <w:t xml:space="preserve">Ministerul Apelor și Pădurilor: </w:t>
            </w:r>
            <w:r w:rsidRPr="00FE526C">
              <w:rPr>
                <w:rFonts w:ascii="Arial" w:hAnsi="Arial" w:cs="Arial"/>
                <w:bCs/>
                <w:sz w:val="28"/>
                <w:szCs w:val="28"/>
              </w:rPr>
              <w:t>-21,1 milioane lei</w:t>
            </w:r>
            <w:r w:rsidR="000B754A" w:rsidRPr="00FE526C">
              <w:rPr>
                <w:rFonts w:ascii="Arial" w:hAnsi="Arial" w:cs="Arial"/>
                <w:bCs/>
                <w:sz w:val="28"/>
                <w:szCs w:val="28"/>
              </w:rPr>
              <w:t xml:space="preserve"> propunere având în vedere gradul de execuție a cheltuielilor precum și necesarul estimat a se plăti până la finele anului; s-au identificat economii în principal la titlul 10 ”Cheltuieli de personal” (</w:t>
            </w:r>
            <w:r w:rsidR="00523B48">
              <w:rPr>
                <w:rFonts w:ascii="Arial" w:hAnsi="Arial" w:cs="Arial"/>
                <w:bCs/>
                <w:sz w:val="28"/>
                <w:szCs w:val="28"/>
              </w:rPr>
              <w:t>-</w:t>
            </w:r>
            <w:r w:rsidR="000B754A" w:rsidRPr="00FE526C">
              <w:rPr>
                <w:rFonts w:ascii="Arial" w:hAnsi="Arial" w:cs="Arial"/>
                <w:bCs/>
                <w:sz w:val="28"/>
                <w:szCs w:val="28"/>
              </w:rPr>
              <w:t>2,3 milioane lei), titlul 20 ”Bunuri și servicii” (</w:t>
            </w:r>
            <w:r w:rsidR="00523B48">
              <w:rPr>
                <w:rFonts w:ascii="Arial" w:hAnsi="Arial" w:cs="Arial"/>
                <w:bCs/>
                <w:sz w:val="28"/>
                <w:szCs w:val="28"/>
              </w:rPr>
              <w:t>-</w:t>
            </w:r>
            <w:r w:rsidR="000B754A" w:rsidRPr="00FE526C">
              <w:rPr>
                <w:rFonts w:ascii="Arial" w:hAnsi="Arial" w:cs="Arial"/>
                <w:bCs/>
                <w:sz w:val="28"/>
                <w:szCs w:val="28"/>
              </w:rPr>
              <w:t>4 milioane lei), și titlul 71 ”Active nefinanciare” (</w:t>
            </w:r>
            <w:r w:rsidR="00523B48">
              <w:rPr>
                <w:rFonts w:ascii="Arial" w:hAnsi="Arial" w:cs="Arial"/>
                <w:bCs/>
                <w:sz w:val="28"/>
                <w:szCs w:val="28"/>
              </w:rPr>
              <w:t>-</w:t>
            </w:r>
            <w:r w:rsidR="000B754A" w:rsidRPr="00FE526C">
              <w:rPr>
                <w:rFonts w:ascii="Arial" w:hAnsi="Arial" w:cs="Arial"/>
                <w:bCs/>
                <w:sz w:val="28"/>
                <w:szCs w:val="28"/>
              </w:rPr>
              <w:t xml:space="preserve">10 milioane lei). </w:t>
            </w:r>
          </w:p>
          <w:p w:rsidR="00F11F1F" w:rsidRPr="00E80B31" w:rsidRDefault="00F11F1F" w:rsidP="00F11F1F">
            <w:pPr>
              <w:suppressAutoHyphens/>
              <w:ind w:left="1440"/>
              <w:jc w:val="both"/>
              <w:rPr>
                <w:rFonts w:ascii="Arial" w:hAnsi="Arial" w:cs="Arial"/>
                <w:b/>
                <w:bCs/>
                <w:sz w:val="14"/>
                <w:szCs w:val="28"/>
                <w:lang w:val="ro-RO"/>
              </w:rPr>
            </w:pPr>
          </w:p>
          <w:p w:rsidR="00DC5927" w:rsidRPr="00FE526C" w:rsidRDefault="00DC5927" w:rsidP="00D77309">
            <w:pPr>
              <w:spacing w:before="120"/>
              <w:ind w:firstLine="1132"/>
              <w:jc w:val="both"/>
              <w:rPr>
                <w:rFonts w:ascii="Arial" w:hAnsi="Arial" w:cs="Arial"/>
                <w:bCs/>
                <w:sz w:val="28"/>
                <w:szCs w:val="28"/>
                <w:lang w:val="ro-RO"/>
              </w:rPr>
            </w:pPr>
            <w:r w:rsidRPr="00FE526C">
              <w:rPr>
                <w:rFonts w:ascii="Arial" w:hAnsi="Arial" w:cs="Arial"/>
                <w:b/>
                <w:bCs/>
                <w:sz w:val="28"/>
                <w:szCs w:val="28"/>
                <w:lang w:val="ro-RO"/>
              </w:rPr>
              <w:t xml:space="preserve">Bugetul instituțiilor/activităților finanțate integral și/sau parțial din venituri proprii </w:t>
            </w:r>
            <w:r w:rsidRPr="00FE526C">
              <w:rPr>
                <w:rFonts w:ascii="Arial" w:hAnsi="Arial" w:cs="Arial"/>
                <w:bCs/>
                <w:sz w:val="28"/>
                <w:szCs w:val="28"/>
                <w:lang w:val="ro-RO"/>
              </w:rPr>
              <w:t xml:space="preserve">se </w:t>
            </w:r>
            <w:r w:rsidR="00EA2E67">
              <w:rPr>
                <w:rFonts w:ascii="Arial" w:hAnsi="Arial" w:cs="Arial"/>
                <w:bCs/>
                <w:sz w:val="28"/>
                <w:szCs w:val="28"/>
                <w:lang w:val="ro-RO"/>
              </w:rPr>
              <w:t>majorează</w:t>
            </w:r>
            <w:r w:rsidR="002D6007" w:rsidRPr="00FE526C">
              <w:rPr>
                <w:rFonts w:ascii="Arial" w:hAnsi="Arial" w:cs="Arial"/>
                <w:bCs/>
                <w:sz w:val="28"/>
                <w:szCs w:val="28"/>
                <w:lang w:val="ro-RO"/>
              </w:rPr>
              <w:t xml:space="preserve"> atât</w:t>
            </w:r>
            <w:r w:rsidRPr="00FE526C">
              <w:rPr>
                <w:rFonts w:ascii="Arial" w:hAnsi="Arial" w:cs="Arial"/>
                <w:bCs/>
                <w:sz w:val="28"/>
                <w:szCs w:val="28"/>
                <w:lang w:val="ro-RO"/>
              </w:rPr>
              <w:t xml:space="preserve"> la venituri </w:t>
            </w:r>
            <w:r w:rsidR="002D6007" w:rsidRPr="00FE526C">
              <w:rPr>
                <w:rFonts w:ascii="Arial" w:hAnsi="Arial" w:cs="Arial"/>
                <w:bCs/>
                <w:sz w:val="28"/>
                <w:szCs w:val="28"/>
                <w:lang w:val="ro-RO"/>
              </w:rPr>
              <w:t xml:space="preserve">cât </w:t>
            </w:r>
            <w:r w:rsidRPr="00FE526C">
              <w:rPr>
                <w:rFonts w:ascii="Arial" w:hAnsi="Arial" w:cs="Arial"/>
                <w:bCs/>
                <w:sz w:val="28"/>
                <w:szCs w:val="28"/>
                <w:lang w:val="ro-RO"/>
              </w:rPr>
              <w:t xml:space="preserve">și la cheltuieli cu suma de </w:t>
            </w:r>
            <w:r w:rsidR="005F24E4" w:rsidRPr="00FE526C">
              <w:rPr>
                <w:rFonts w:ascii="Arial" w:hAnsi="Arial" w:cs="Arial"/>
                <w:bCs/>
                <w:sz w:val="28"/>
                <w:szCs w:val="28"/>
                <w:lang w:val="ro-RO"/>
              </w:rPr>
              <w:t>2</w:t>
            </w:r>
            <w:r w:rsidR="00EA2E67">
              <w:rPr>
                <w:rFonts w:ascii="Arial" w:hAnsi="Arial" w:cs="Arial"/>
                <w:bCs/>
                <w:sz w:val="28"/>
                <w:szCs w:val="28"/>
                <w:lang w:val="ro-RO"/>
              </w:rPr>
              <w:t>4</w:t>
            </w:r>
            <w:r w:rsidRPr="00FE526C">
              <w:rPr>
                <w:rFonts w:ascii="Arial" w:hAnsi="Arial" w:cs="Arial"/>
                <w:bCs/>
                <w:sz w:val="28"/>
                <w:szCs w:val="28"/>
                <w:lang w:val="ro-RO"/>
              </w:rPr>
              <w:t>,</w:t>
            </w:r>
            <w:r w:rsidR="00EA2E67">
              <w:rPr>
                <w:rFonts w:ascii="Arial" w:hAnsi="Arial" w:cs="Arial"/>
                <w:bCs/>
                <w:sz w:val="28"/>
                <w:szCs w:val="28"/>
                <w:lang w:val="ro-RO"/>
              </w:rPr>
              <w:t>0</w:t>
            </w:r>
            <w:r w:rsidR="00F342C4" w:rsidRPr="00FE526C">
              <w:rPr>
                <w:rFonts w:ascii="Arial" w:hAnsi="Arial" w:cs="Arial"/>
                <w:bCs/>
                <w:sz w:val="28"/>
                <w:szCs w:val="28"/>
                <w:lang w:val="ro-RO"/>
              </w:rPr>
              <w:t xml:space="preserve"> milioane lei</w:t>
            </w:r>
            <w:r w:rsidRPr="00FE526C">
              <w:rPr>
                <w:rFonts w:ascii="Arial" w:hAnsi="Arial" w:cs="Arial"/>
                <w:bCs/>
                <w:sz w:val="28"/>
                <w:szCs w:val="28"/>
                <w:lang w:val="ro-RO"/>
              </w:rPr>
              <w:t>.</w:t>
            </w:r>
          </w:p>
          <w:p w:rsidR="00F636F5" w:rsidRPr="00FE526C" w:rsidRDefault="00F636F5" w:rsidP="00F636F5">
            <w:pPr>
              <w:spacing w:before="120"/>
              <w:ind w:left="72" w:firstLine="1080"/>
              <w:jc w:val="both"/>
              <w:rPr>
                <w:rFonts w:ascii="Arial" w:hAnsi="Arial" w:cs="Arial"/>
                <w:bCs/>
                <w:sz w:val="28"/>
                <w:szCs w:val="28"/>
                <w:lang w:val="ro-RO"/>
              </w:rPr>
            </w:pPr>
            <w:r w:rsidRPr="00FE526C">
              <w:rPr>
                <w:rFonts w:ascii="Arial" w:hAnsi="Arial" w:cs="Arial"/>
                <w:b/>
                <w:bCs/>
                <w:sz w:val="28"/>
                <w:szCs w:val="28"/>
                <w:lang w:val="ro-RO"/>
              </w:rPr>
              <w:t xml:space="preserve">Bugetul Fondului </w:t>
            </w:r>
            <w:r w:rsidR="00F25031" w:rsidRPr="00FE526C">
              <w:rPr>
                <w:rFonts w:ascii="Arial" w:hAnsi="Arial" w:cs="Arial"/>
                <w:b/>
                <w:bCs/>
                <w:sz w:val="28"/>
                <w:szCs w:val="28"/>
                <w:lang w:val="ro-RO"/>
              </w:rPr>
              <w:t>național</w:t>
            </w:r>
            <w:r w:rsidRPr="00FE526C">
              <w:rPr>
                <w:rFonts w:ascii="Arial" w:hAnsi="Arial" w:cs="Arial"/>
                <w:b/>
                <w:bCs/>
                <w:sz w:val="28"/>
                <w:szCs w:val="28"/>
                <w:lang w:val="ro-RO"/>
              </w:rPr>
              <w:t xml:space="preserve"> unic de asigurări sociale de sănătate</w:t>
            </w:r>
            <w:r w:rsidRPr="00FE526C">
              <w:rPr>
                <w:rFonts w:ascii="Arial" w:hAnsi="Arial" w:cs="Arial"/>
                <w:bCs/>
                <w:sz w:val="28"/>
                <w:szCs w:val="28"/>
                <w:lang w:val="ro-RO"/>
              </w:rPr>
              <w:t xml:space="preserve"> se </w:t>
            </w:r>
            <w:r w:rsidR="00F342C4" w:rsidRPr="00FE526C">
              <w:rPr>
                <w:rFonts w:ascii="Arial" w:hAnsi="Arial" w:cs="Arial"/>
                <w:bCs/>
                <w:sz w:val="28"/>
                <w:szCs w:val="28"/>
                <w:lang w:val="ro-RO"/>
              </w:rPr>
              <w:t>majorează atât la venituri cât</w:t>
            </w:r>
            <w:r w:rsidRPr="00FE526C">
              <w:rPr>
                <w:rFonts w:ascii="Arial" w:hAnsi="Arial" w:cs="Arial"/>
                <w:bCs/>
                <w:sz w:val="28"/>
                <w:szCs w:val="28"/>
                <w:lang w:val="ro-RO"/>
              </w:rPr>
              <w:t xml:space="preserve"> și </w:t>
            </w:r>
            <w:r w:rsidR="00F342C4" w:rsidRPr="00FE526C">
              <w:rPr>
                <w:rFonts w:ascii="Arial" w:hAnsi="Arial" w:cs="Arial"/>
                <w:bCs/>
                <w:sz w:val="28"/>
                <w:szCs w:val="28"/>
                <w:lang w:val="ro-RO"/>
              </w:rPr>
              <w:t>la cheltuieli cu suma de 269,7 milioane lei</w:t>
            </w:r>
            <w:r w:rsidRPr="00FE526C">
              <w:rPr>
                <w:rFonts w:ascii="Arial" w:hAnsi="Arial" w:cs="Arial"/>
                <w:bCs/>
                <w:sz w:val="28"/>
                <w:szCs w:val="28"/>
                <w:lang w:val="ro-RO"/>
              </w:rPr>
              <w:t>.</w:t>
            </w:r>
          </w:p>
          <w:p w:rsidR="00DC5927" w:rsidRPr="00FE526C" w:rsidRDefault="00DC5927" w:rsidP="00D210F7">
            <w:pPr>
              <w:pStyle w:val="western"/>
              <w:spacing w:before="0" w:after="0" w:line="276" w:lineRule="auto"/>
              <w:ind w:firstLine="1152"/>
              <w:jc w:val="both"/>
              <w:rPr>
                <w:rFonts w:ascii="Arial" w:hAnsi="Arial" w:cs="Arial"/>
                <w:color w:val="auto"/>
                <w:sz w:val="26"/>
                <w:szCs w:val="26"/>
              </w:rPr>
            </w:pPr>
          </w:p>
          <w:p w:rsidR="004602F0" w:rsidRPr="004602F0" w:rsidRDefault="004602F0" w:rsidP="004602F0">
            <w:pPr>
              <w:autoSpaceDE w:val="0"/>
              <w:autoSpaceDN w:val="0"/>
              <w:adjustRightInd w:val="0"/>
              <w:ind w:firstLine="1103"/>
              <w:jc w:val="both"/>
              <w:rPr>
                <w:rFonts w:ascii="Arial" w:hAnsi="Arial" w:cs="Arial"/>
                <w:b/>
                <w:sz w:val="28"/>
                <w:szCs w:val="28"/>
                <w:lang w:val="ro-RO" w:eastAsia="ro-RO"/>
              </w:rPr>
            </w:pPr>
            <w:proofErr w:type="spellStart"/>
            <w:r w:rsidRPr="00D77309">
              <w:rPr>
                <w:rFonts w:ascii="Arial" w:hAnsi="Arial" w:cs="Arial"/>
                <w:b/>
                <w:sz w:val="28"/>
                <w:szCs w:val="28"/>
              </w:rPr>
              <w:t>Sumele</w:t>
            </w:r>
            <w:proofErr w:type="spellEnd"/>
            <w:r w:rsidRPr="00D77309">
              <w:rPr>
                <w:rFonts w:ascii="Arial" w:hAnsi="Arial" w:cs="Arial"/>
                <w:b/>
                <w:sz w:val="28"/>
                <w:szCs w:val="28"/>
              </w:rPr>
              <w:t xml:space="preserve"> defalcate din taxa </w:t>
            </w:r>
            <w:proofErr w:type="spellStart"/>
            <w:r w:rsidRPr="00D77309">
              <w:rPr>
                <w:rFonts w:ascii="Arial" w:hAnsi="Arial" w:cs="Arial"/>
                <w:b/>
                <w:sz w:val="28"/>
                <w:szCs w:val="28"/>
              </w:rPr>
              <w:t>pe</w:t>
            </w:r>
            <w:proofErr w:type="spellEnd"/>
            <w:r w:rsidRPr="00D77309">
              <w:rPr>
                <w:rFonts w:ascii="Arial" w:hAnsi="Arial" w:cs="Arial"/>
                <w:b/>
                <w:sz w:val="28"/>
                <w:szCs w:val="28"/>
              </w:rPr>
              <w:t xml:space="preserve"> </w:t>
            </w:r>
            <w:proofErr w:type="spellStart"/>
            <w:r w:rsidRPr="00D77309">
              <w:rPr>
                <w:rFonts w:ascii="Arial" w:hAnsi="Arial" w:cs="Arial"/>
                <w:b/>
                <w:sz w:val="28"/>
                <w:szCs w:val="28"/>
              </w:rPr>
              <w:t>valoarea</w:t>
            </w:r>
            <w:proofErr w:type="spellEnd"/>
            <w:r w:rsidRPr="00D77309">
              <w:rPr>
                <w:rFonts w:ascii="Arial" w:hAnsi="Arial" w:cs="Arial"/>
                <w:b/>
                <w:sz w:val="28"/>
                <w:szCs w:val="28"/>
              </w:rPr>
              <w:t xml:space="preserve"> </w:t>
            </w:r>
            <w:proofErr w:type="spellStart"/>
            <w:r w:rsidRPr="00D77309">
              <w:rPr>
                <w:rFonts w:ascii="Arial" w:hAnsi="Arial" w:cs="Arial"/>
                <w:b/>
                <w:sz w:val="28"/>
                <w:szCs w:val="28"/>
              </w:rPr>
              <w:t>adăugată</w:t>
            </w:r>
            <w:proofErr w:type="spellEnd"/>
            <w:r w:rsidRPr="004602F0">
              <w:rPr>
                <w:rFonts w:ascii="Arial" w:hAnsi="Arial" w:cs="Arial"/>
                <w:sz w:val="28"/>
                <w:szCs w:val="28"/>
              </w:rPr>
              <w:t xml:space="preserve"> </w:t>
            </w:r>
            <w:proofErr w:type="spellStart"/>
            <w:r w:rsidRPr="004602F0">
              <w:rPr>
                <w:rFonts w:ascii="Arial" w:hAnsi="Arial" w:cs="Arial"/>
                <w:sz w:val="28"/>
                <w:szCs w:val="28"/>
              </w:rPr>
              <w:t>pe</w:t>
            </w:r>
            <w:proofErr w:type="spellEnd"/>
            <w:r w:rsidRPr="004602F0">
              <w:rPr>
                <w:rFonts w:ascii="Arial" w:hAnsi="Arial" w:cs="Arial"/>
                <w:sz w:val="28"/>
                <w:szCs w:val="28"/>
              </w:rPr>
              <w:t xml:space="preserve"> </w:t>
            </w:r>
            <w:proofErr w:type="spellStart"/>
            <w:r w:rsidRPr="004602F0">
              <w:rPr>
                <w:rFonts w:ascii="Arial" w:hAnsi="Arial" w:cs="Arial"/>
                <w:sz w:val="28"/>
                <w:szCs w:val="28"/>
              </w:rPr>
              <w:t>anul</w:t>
            </w:r>
            <w:proofErr w:type="spellEnd"/>
            <w:r w:rsidRPr="004602F0">
              <w:rPr>
                <w:rFonts w:ascii="Arial" w:hAnsi="Arial" w:cs="Arial"/>
                <w:sz w:val="28"/>
                <w:szCs w:val="28"/>
              </w:rPr>
              <w:t xml:space="preserve"> 2017 </w:t>
            </w:r>
            <w:proofErr w:type="spellStart"/>
            <w:r w:rsidRPr="004602F0">
              <w:rPr>
                <w:rFonts w:ascii="Arial" w:hAnsi="Arial" w:cs="Arial"/>
                <w:sz w:val="28"/>
                <w:szCs w:val="28"/>
              </w:rPr>
              <w:t>pentru</w:t>
            </w:r>
            <w:proofErr w:type="spellEnd"/>
            <w:r w:rsidRPr="004602F0">
              <w:rPr>
                <w:rFonts w:ascii="Arial" w:hAnsi="Arial" w:cs="Arial"/>
                <w:sz w:val="28"/>
                <w:szCs w:val="28"/>
              </w:rPr>
              <w:t xml:space="preserve"> </w:t>
            </w:r>
            <w:proofErr w:type="spellStart"/>
            <w:r w:rsidRPr="004602F0">
              <w:rPr>
                <w:rFonts w:ascii="Arial" w:hAnsi="Arial" w:cs="Arial"/>
                <w:sz w:val="28"/>
                <w:szCs w:val="28"/>
              </w:rPr>
              <w:t>finanțarea</w:t>
            </w:r>
            <w:proofErr w:type="spellEnd"/>
            <w:r w:rsidRPr="004602F0">
              <w:rPr>
                <w:rFonts w:ascii="Arial" w:hAnsi="Arial" w:cs="Arial"/>
                <w:sz w:val="28"/>
                <w:szCs w:val="28"/>
              </w:rPr>
              <w:t xml:space="preserve"> </w:t>
            </w:r>
            <w:proofErr w:type="spellStart"/>
            <w:r w:rsidRPr="004602F0">
              <w:rPr>
                <w:rFonts w:ascii="Arial" w:hAnsi="Arial" w:cs="Arial"/>
                <w:sz w:val="28"/>
                <w:szCs w:val="28"/>
              </w:rPr>
              <w:t>cheltuielilor</w:t>
            </w:r>
            <w:proofErr w:type="spellEnd"/>
            <w:r w:rsidRPr="004602F0">
              <w:rPr>
                <w:rFonts w:ascii="Arial" w:hAnsi="Arial" w:cs="Arial"/>
                <w:sz w:val="28"/>
                <w:szCs w:val="28"/>
              </w:rPr>
              <w:t xml:space="preserve"> </w:t>
            </w:r>
            <w:proofErr w:type="spellStart"/>
            <w:r w:rsidRPr="004602F0">
              <w:rPr>
                <w:rFonts w:ascii="Arial" w:hAnsi="Arial" w:cs="Arial"/>
                <w:sz w:val="28"/>
                <w:szCs w:val="28"/>
              </w:rPr>
              <w:t>bugetelor</w:t>
            </w:r>
            <w:proofErr w:type="spellEnd"/>
            <w:r w:rsidRPr="004602F0">
              <w:rPr>
                <w:rFonts w:ascii="Arial" w:hAnsi="Arial" w:cs="Arial"/>
                <w:sz w:val="28"/>
                <w:szCs w:val="28"/>
              </w:rPr>
              <w:t xml:space="preserve"> locale se </w:t>
            </w:r>
            <w:proofErr w:type="spellStart"/>
            <w:r w:rsidRPr="004602F0">
              <w:rPr>
                <w:rFonts w:ascii="Arial" w:hAnsi="Arial" w:cs="Arial"/>
                <w:sz w:val="28"/>
                <w:szCs w:val="28"/>
              </w:rPr>
              <w:t>majorează</w:t>
            </w:r>
            <w:proofErr w:type="spellEnd"/>
            <w:r w:rsidRPr="004602F0">
              <w:rPr>
                <w:rFonts w:ascii="Arial" w:hAnsi="Arial" w:cs="Arial"/>
                <w:sz w:val="28"/>
                <w:szCs w:val="28"/>
              </w:rPr>
              <w:t xml:space="preserve"> cu </w:t>
            </w:r>
            <w:proofErr w:type="spellStart"/>
            <w:r w:rsidRPr="004602F0">
              <w:rPr>
                <w:rFonts w:ascii="Arial" w:hAnsi="Arial" w:cs="Arial"/>
                <w:sz w:val="28"/>
                <w:szCs w:val="28"/>
              </w:rPr>
              <w:t>suma</w:t>
            </w:r>
            <w:proofErr w:type="spellEnd"/>
            <w:r w:rsidRPr="004602F0">
              <w:rPr>
                <w:rFonts w:ascii="Arial" w:hAnsi="Arial" w:cs="Arial"/>
                <w:sz w:val="28"/>
                <w:szCs w:val="28"/>
              </w:rPr>
              <w:t xml:space="preserve"> de 611.814 mii lei, </w:t>
            </w:r>
            <w:proofErr w:type="spellStart"/>
            <w:r w:rsidRPr="004602F0">
              <w:rPr>
                <w:rFonts w:ascii="Arial" w:hAnsi="Arial" w:cs="Arial"/>
                <w:sz w:val="28"/>
                <w:szCs w:val="28"/>
              </w:rPr>
              <w:t>astfel</w:t>
            </w:r>
            <w:proofErr w:type="spellEnd"/>
            <w:r w:rsidRPr="004602F0">
              <w:rPr>
                <w:rFonts w:ascii="Arial" w:hAnsi="Arial" w:cs="Arial"/>
                <w:sz w:val="28"/>
                <w:szCs w:val="28"/>
              </w:rPr>
              <w:t>:</w:t>
            </w:r>
          </w:p>
          <w:p w:rsidR="004602F0" w:rsidRPr="004602F0" w:rsidRDefault="004602F0" w:rsidP="004602F0">
            <w:pPr>
              <w:autoSpaceDE w:val="0"/>
              <w:autoSpaceDN w:val="0"/>
              <w:adjustRightInd w:val="0"/>
              <w:jc w:val="both"/>
              <w:rPr>
                <w:rFonts w:ascii="Arial" w:hAnsi="Arial" w:cs="Arial"/>
                <w:sz w:val="28"/>
                <w:szCs w:val="28"/>
              </w:rPr>
            </w:pPr>
            <w:r w:rsidRPr="004602F0">
              <w:rPr>
                <w:rFonts w:ascii="Arial" w:hAnsi="Arial" w:cs="Arial"/>
                <w:sz w:val="28"/>
                <w:szCs w:val="28"/>
              </w:rPr>
              <w:tab/>
              <w:t xml:space="preserve">- se </w:t>
            </w:r>
            <w:proofErr w:type="spellStart"/>
            <w:r w:rsidRPr="004602F0">
              <w:rPr>
                <w:rFonts w:ascii="Arial" w:hAnsi="Arial" w:cs="Arial"/>
                <w:sz w:val="28"/>
                <w:szCs w:val="28"/>
              </w:rPr>
              <w:t>majorează</w:t>
            </w:r>
            <w:proofErr w:type="spellEnd"/>
            <w:r w:rsidRPr="004602F0">
              <w:rPr>
                <w:rFonts w:ascii="Arial" w:hAnsi="Arial" w:cs="Arial"/>
                <w:sz w:val="28"/>
                <w:szCs w:val="28"/>
              </w:rPr>
              <w:t xml:space="preserve"> </w:t>
            </w:r>
            <w:proofErr w:type="spellStart"/>
            <w:r w:rsidRPr="004602F0">
              <w:rPr>
                <w:rFonts w:ascii="Arial" w:hAnsi="Arial" w:cs="Arial"/>
                <w:sz w:val="28"/>
                <w:szCs w:val="28"/>
              </w:rPr>
              <w:t>sumele</w:t>
            </w:r>
            <w:proofErr w:type="spellEnd"/>
            <w:r w:rsidRPr="004602F0">
              <w:rPr>
                <w:rFonts w:ascii="Arial" w:hAnsi="Arial" w:cs="Arial"/>
                <w:sz w:val="28"/>
                <w:szCs w:val="28"/>
              </w:rPr>
              <w:t xml:space="preserve"> defalcate din taxa </w:t>
            </w:r>
            <w:proofErr w:type="spellStart"/>
            <w:r w:rsidRPr="004602F0">
              <w:rPr>
                <w:rFonts w:ascii="Arial" w:hAnsi="Arial" w:cs="Arial"/>
                <w:sz w:val="28"/>
                <w:szCs w:val="28"/>
              </w:rPr>
              <w:t>pe</w:t>
            </w:r>
            <w:proofErr w:type="spellEnd"/>
            <w:r w:rsidRPr="004602F0">
              <w:rPr>
                <w:rFonts w:ascii="Arial" w:hAnsi="Arial" w:cs="Arial"/>
                <w:sz w:val="28"/>
                <w:szCs w:val="28"/>
              </w:rPr>
              <w:t xml:space="preserve"> </w:t>
            </w:r>
            <w:proofErr w:type="spellStart"/>
            <w:r w:rsidRPr="004602F0">
              <w:rPr>
                <w:rFonts w:ascii="Arial" w:hAnsi="Arial" w:cs="Arial"/>
                <w:sz w:val="28"/>
                <w:szCs w:val="28"/>
              </w:rPr>
              <w:t>valoarea</w:t>
            </w:r>
            <w:proofErr w:type="spellEnd"/>
            <w:r w:rsidRPr="004602F0">
              <w:rPr>
                <w:rFonts w:ascii="Arial" w:hAnsi="Arial" w:cs="Arial"/>
                <w:sz w:val="28"/>
                <w:szCs w:val="28"/>
              </w:rPr>
              <w:t xml:space="preserve"> </w:t>
            </w:r>
            <w:proofErr w:type="spellStart"/>
            <w:r w:rsidRPr="004602F0">
              <w:rPr>
                <w:rFonts w:ascii="Arial" w:hAnsi="Arial" w:cs="Arial"/>
                <w:sz w:val="28"/>
                <w:szCs w:val="28"/>
              </w:rPr>
              <w:t>adăugată</w:t>
            </w:r>
            <w:proofErr w:type="spellEnd"/>
            <w:r w:rsidRPr="004602F0">
              <w:rPr>
                <w:rFonts w:ascii="Arial" w:hAnsi="Arial" w:cs="Arial"/>
                <w:sz w:val="28"/>
                <w:szCs w:val="28"/>
              </w:rPr>
              <w:t xml:space="preserve"> </w:t>
            </w:r>
            <w:proofErr w:type="spellStart"/>
            <w:r w:rsidRPr="004602F0">
              <w:rPr>
                <w:rFonts w:ascii="Arial" w:hAnsi="Arial" w:cs="Arial"/>
                <w:sz w:val="28"/>
                <w:szCs w:val="28"/>
              </w:rPr>
              <w:t>pentru</w:t>
            </w:r>
            <w:proofErr w:type="spellEnd"/>
            <w:r w:rsidRPr="004602F0">
              <w:rPr>
                <w:rFonts w:ascii="Arial" w:hAnsi="Arial" w:cs="Arial"/>
                <w:sz w:val="28"/>
                <w:szCs w:val="28"/>
              </w:rPr>
              <w:t xml:space="preserve"> </w:t>
            </w:r>
            <w:proofErr w:type="spellStart"/>
            <w:r w:rsidRPr="004602F0">
              <w:rPr>
                <w:rFonts w:ascii="Arial" w:hAnsi="Arial" w:cs="Arial"/>
                <w:sz w:val="28"/>
                <w:szCs w:val="28"/>
              </w:rPr>
              <w:t>finanțarea</w:t>
            </w:r>
            <w:proofErr w:type="spellEnd"/>
            <w:r w:rsidRPr="004602F0">
              <w:rPr>
                <w:rFonts w:ascii="Arial" w:hAnsi="Arial" w:cs="Arial"/>
                <w:sz w:val="28"/>
                <w:szCs w:val="28"/>
              </w:rPr>
              <w:t xml:space="preserve"> </w:t>
            </w:r>
            <w:proofErr w:type="spellStart"/>
            <w:r w:rsidRPr="004602F0">
              <w:rPr>
                <w:rFonts w:ascii="Arial" w:hAnsi="Arial" w:cs="Arial"/>
                <w:sz w:val="28"/>
                <w:szCs w:val="28"/>
              </w:rPr>
              <w:t>cheltuielilor</w:t>
            </w:r>
            <w:proofErr w:type="spellEnd"/>
            <w:r w:rsidRPr="004602F0">
              <w:rPr>
                <w:rFonts w:ascii="Arial" w:hAnsi="Arial" w:cs="Arial"/>
                <w:sz w:val="28"/>
                <w:szCs w:val="28"/>
              </w:rPr>
              <w:t xml:space="preserve"> </w:t>
            </w:r>
            <w:proofErr w:type="spellStart"/>
            <w:r w:rsidRPr="004602F0">
              <w:rPr>
                <w:rFonts w:ascii="Arial" w:hAnsi="Arial" w:cs="Arial"/>
                <w:sz w:val="28"/>
                <w:szCs w:val="28"/>
              </w:rPr>
              <w:t>descentralizate</w:t>
            </w:r>
            <w:proofErr w:type="spellEnd"/>
            <w:r w:rsidRPr="004602F0">
              <w:rPr>
                <w:rFonts w:ascii="Arial" w:hAnsi="Arial" w:cs="Arial"/>
                <w:sz w:val="28"/>
                <w:szCs w:val="28"/>
              </w:rPr>
              <w:t xml:space="preserve"> la </w:t>
            </w:r>
            <w:proofErr w:type="spellStart"/>
            <w:r w:rsidRPr="004602F0">
              <w:rPr>
                <w:rFonts w:ascii="Arial" w:hAnsi="Arial" w:cs="Arial"/>
                <w:sz w:val="28"/>
                <w:szCs w:val="28"/>
              </w:rPr>
              <w:t>nivelul</w:t>
            </w:r>
            <w:proofErr w:type="spellEnd"/>
            <w:r w:rsidRPr="004602F0">
              <w:rPr>
                <w:rFonts w:ascii="Arial" w:hAnsi="Arial" w:cs="Arial"/>
                <w:sz w:val="28"/>
                <w:szCs w:val="28"/>
              </w:rPr>
              <w:t xml:space="preserve"> </w:t>
            </w:r>
            <w:proofErr w:type="spellStart"/>
            <w:r w:rsidRPr="004602F0">
              <w:rPr>
                <w:rFonts w:ascii="Arial" w:hAnsi="Arial" w:cs="Arial"/>
                <w:sz w:val="28"/>
                <w:szCs w:val="28"/>
              </w:rPr>
              <w:t>județelor</w:t>
            </w:r>
            <w:proofErr w:type="spellEnd"/>
            <w:r w:rsidRPr="004602F0">
              <w:rPr>
                <w:rFonts w:ascii="Arial" w:hAnsi="Arial" w:cs="Arial"/>
                <w:sz w:val="28"/>
                <w:szCs w:val="28"/>
              </w:rPr>
              <w:t xml:space="preserve">, cu </w:t>
            </w:r>
            <w:proofErr w:type="spellStart"/>
            <w:r w:rsidRPr="004602F0">
              <w:rPr>
                <w:rFonts w:ascii="Arial" w:hAnsi="Arial" w:cs="Arial"/>
                <w:sz w:val="28"/>
                <w:szCs w:val="28"/>
              </w:rPr>
              <w:t>suma</w:t>
            </w:r>
            <w:proofErr w:type="spellEnd"/>
            <w:r w:rsidRPr="004602F0">
              <w:rPr>
                <w:rFonts w:ascii="Arial" w:hAnsi="Arial" w:cs="Arial"/>
                <w:sz w:val="28"/>
                <w:szCs w:val="28"/>
              </w:rPr>
              <w:t xml:space="preserve"> de 65.397 mii lei, </w:t>
            </w:r>
            <w:proofErr w:type="spellStart"/>
            <w:r w:rsidRPr="004602F0">
              <w:rPr>
                <w:rFonts w:ascii="Arial" w:hAnsi="Arial" w:cs="Arial"/>
                <w:sz w:val="28"/>
                <w:szCs w:val="28"/>
              </w:rPr>
              <w:t>pentru</w:t>
            </w:r>
            <w:proofErr w:type="spellEnd"/>
            <w:r w:rsidRPr="004602F0">
              <w:rPr>
                <w:rFonts w:ascii="Arial" w:hAnsi="Arial" w:cs="Arial"/>
                <w:sz w:val="28"/>
                <w:szCs w:val="28"/>
              </w:rPr>
              <w:t xml:space="preserve"> </w:t>
            </w:r>
            <w:proofErr w:type="spellStart"/>
            <w:r w:rsidRPr="004602F0">
              <w:rPr>
                <w:rFonts w:ascii="Arial" w:hAnsi="Arial" w:cs="Arial"/>
                <w:sz w:val="28"/>
                <w:szCs w:val="28"/>
              </w:rPr>
              <w:t>finanțarea</w:t>
            </w:r>
            <w:proofErr w:type="spellEnd"/>
            <w:r w:rsidRPr="004602F0">
              <w:rPr>
                <w:rFonts w:ascii="Arial" w:hAnsi="Arial" w:cs="Arial"/>
                <w:sz w:val="28"/>
                <w:szCs w:val="28"/>
              </w:rPr>
              <w:t xml:space="preserve"> </w:t>
            </w:r>
            <w:proofErr w:type="spellStart"/>
            <w:r w:rsidRPr="004602F0">
              <w:rPr>
                <w:rFonts w:ascii="Arial" w:hAnsi="Arial" w:cs="Arial"/>
                <w:sz w:val="28"/>
                <w:szCs w:val="28"/>
              </w:rPr>
              <w:t>sistemului</w:t>
            </w:r>
            <w:proofErr w:type="spellEnd"/>
            <w:r w:rsidRPr="004602F0">
              <w:rPr>
                <w:rFonts w:ascii="Arial" w:hAnsi="Arial" w:cs="Arial"/>
                <w:sz w:val="28"/>
                <w:szCs w:val="28"/>
              </w:rPr>
              <w:t xml:space="preserve"> de </w:t>
            </w:r>
            <w:proofErr w:type="spellStart"/>
            <w:r w:rsidRPr="004602F0">
              <w:rPr>
                <w:rFonts w:ascii="Arial" w:hAnsi="Arial" w:cs="Arial"/>
                <w:sz w:val="28"/>
                <w:szCs w:val="28"/>
              </w:rPr>
              <w:t>protecţie</w:t>
            </w:r>
            <w:proofErr w:type="spellEnd"/>
            <w:r w:rsidRPr="004602F0">
              <w:rPr>
                <w:rFonts w:ascii="Arial" w:hAnsi="Arial" w:cs="Arial"/>
                <w:sz w:val="28"/>
                <w:szCs w:val="28"/>
              </w:rPr>
              <w:t xml:space="preserve"> a </w:t>
            </w:r>
            <w:proofErr w:type="spellStart"/>
            <w:r w:rsidRPr="004602F0">
              <w:rPr>
                <w:rFonts w:ascii="Arial" w:hAnsi="Arial" w:cs="Arial"/>
                <w:sz w:val="28"/>
                <w:szCs w:val="28"/>
              </w:rPr>
              <w:t>copilului</w:t>
            </w:r>
            <w:proofErr w:type="spellEnd"/>
            <w:r w:rsidRPr="004602F0">
              <w:rPr>
                <w:rFonts w:ascii="Arial" w:hAnsi="Arial" w:cs="Arial"/>
                <w:sz w:val="28"/>
                <w:szCs w:val="28"/>
              </w:rPr>
              <w:t xml:space="preserve">, </w:t>
            </w:r>
            <w:proofErr w:type="spellStart"/>
            <w:r w:rsidRPr="004602F0">
              <w:rPr>
                <w:rFonts w:ascii="Arial" w:hAnsi="Arial" w:cs="Arial"/>
                <w:sz w:val="28"/>
                <w:szCs w:val="28"/>
              </w:rPr>
              <w:t>potrivit</w:t>
            </w:r>
            <w:proofErr w:type="spellEnd"/>
            <w:r w:rsidRPr="004602F0">
              <w:rPr>
                <w:rFonts w:ascii="Arial" w:hAnsi="Arial" w:cs="Arial"/>
                <w:sz w:val="28"/>
                <w:szCs w:val="28"/>
              </w:rPr>
              <w:t xml:space="preserve"> </w:t>
            </w:r>
            <w:proofErr w:type="spellStart"/>
            <w:r w:rsidRPr="004602F0">
              <w:rPr>
                <w:rFonts w:ascii="Arial" w:hAnsi="Arial" w:cs="Arial"/>
                <w:sz w:val="28"/>
                <w:szCs w:val="28"/>
              </w:rPr>
              <w:t>prevederilor</w:t>
            </w:r>
            <w:proofErr w:type="spellEnd"/>
            <w:r w:rsidRPr="004602F0">
              <w:rPr>
                <w:rFonts w:ascii="Arial" w:hAnsi="Arial" w:cs="Arial"/>
                <w:sz w:val="28"/>
                <w:szCs w:val="28"/>
              </w:rPr>
              <w:t xml:space="preserve"> art.20 </w:t>
            </w:r>
            <w:proofErr w:type="spellStart"/>
            <w:r w:rsidRPr="004602F0">
              <w:rPr>
                <w:rFonts w:ascii="Arial" w:hAnsi="Arial" w:cs="Arial"/>
                <w:sz w:val="28"/>
                <w:szCs w:val="28"/>
              </w:rPr>
              <w:t>alin</w:t>
            </w:r>
            <w:proofErr w:type="spellEnd"/>
            <w:r w:rsidRPr="004602F0">
              <w:rPr>
                <w:rFonts w:ascii="Arial" w:hAnsi="Arial" w:cs="Arial"/>
                <w:sz w:val="28"/>
                <w:szCs w:val="28"/>
              </w:rPr>
              <w:t xml:space="preserve">.(1) din </w:t>
            </w:r>
            <w:proofErr w:type="spellStart"/>
            <w:r w:rsidRPr="004602F0">
              <w:rPr>
                <w:rFonts w:ascii="Arial" w:hAnsi="Arial" w:cs="Arial"/>
                <w:sz w:val="28"/>
                <w:szCs w:val="28"/>
              </w:rPr>
              <w:t>Ordonanța</w:t>
            </w:r>
            <w:proofErr w:type="spellEnd"/>
            <w:r w:rsidRPr="004602F0">
              <w:rPr>
                <w:rFonts w:ascii="Arial" w:hAnsi="Arial" w:cs="Arial"/>
                <w:sz w:val="28"/>
                <w:szCs w:val="28"/>
              </w:rPr>
              <w:t xml:space="preserve"> de </w:t>
            </w:r>
            <w:proofErr w:type="spellStart"/>
            <w:r w:rsidRPr="004602F0">
              <w:rPr>
                <w:rFonts w:ascii="Arial" w:hAnsi="Arial" w:cs="Arial"/>
                <w:sz w:val="28"/>
                <w:szCs w:val="28"/>
              </w:rPr>
              <w:t>urgență</w:t>
            </w:r>
            <w:proofErr w:type="spellEnd"/>
            <w:r w:rsidRPr="004602F0">
              <w:rPr>
                <w:rFonts w:ascii="Arial" w:hAnsi="Arial" w:cs="Arial"/>
                <w:sz w:val="28"/>
                <w:szCs w:val="28"/>
              </w:rPr>
              <w:t xml:space="preserve"> a </w:t>
            </w:r>
            <w:proofErr w:type="spellStart"/>
            <w:r w:rsidRPr="004602F0">
              <w:rPr>
                <w:rFonts w:ascii="Arial" w:hAnsi="Arial" w:cs="Arial"/>
                <w:sz w:val="28"/>
                <w:szCs w:val="28"/>
              </w:rPr>
              <w:t>Guvernului</w:t>
            </w:r>
            <w:proofErr w:type="spellEnd"/>
            <w:r w:rsidRPr="004602F0">
              <w:rPr>
                <w:rFonts w:ascii="Arial" w:hAnsi="Arial" w:cs="Arial"/>
                <w:sz w:val="28"/>
                <w:szCs w:val="28"/>
              </w:rPr>
              <w:t xml:space="preserve"> nr.103/2013 </w:t>
            </w:r>
            <w:proofErr w:type="spellStart"/>
            <w:r w:rsidRPr="004602F0">
              <w:rPr>
                <w:rFonts w:ascii="Arial" w:hAnsi="Arial" w:cs="Arial"/>
                <w:sz w:val="28"/>
                <w:szCs w:val="28"/>
              </w:rPr>
              <w:t>privind</w:t>
            </w:r>
            <w:proofErr w:type="spellEnd"/>
            <w:r w:rsidRPr="004602F0">
              <w:rPr>
                <w:rFonts w:ascii="Arial" w:hAnsi="Arial" w:cs="Arial"/>
                <w:sz w:val="28"/>
                <w:szCs w:val="28"/>
              </w:rPr>
              <w:t xml:space="preserve"> </w:t>
            </w:r>
            <w:proofErr w:type="spellStart"/>
            <w:r w:rsidRPr="004602F0">
              <w:rPr>
                <w:rFonts w:ascii="Arial" w:hAnsi="Arial" w:cs="Arial"/>
                <w:sz w:val="28"/>
                <w:szCs w:val="28"/>
              </w:rPr>
              <w:t>salarizarea</w:t>
            </w:r>
            <w:proofErr w:type="spellEnd"/>
            <w:r w:rsidRPr="004602F0">
              <w:rPr>
                <w:rFonts w:ascii="Arial" w:hAnsi="Arial" w:cs="Arial"/>
                <w:sz w:val="28"/>
                <w:szCs w:val="28"/>
              </w:rPr>
              <w:t xml:space="preserve"> </w:t>
            </w:r>
            <w:proofErr w:type="spellStart"/>
            <w:r w:rsidRPr="004602F0">
              <w:rPr>
                <w:rFonts w:ascii="Arial" w:hAnsi="Arial" w:cs="Arial"/>
                <w:sz w:val="28"/>
                <w:szCs w:val="28"/>
              </w:rPr>
              <w:t>personalului</w:t>
            </w:r>
            <w:proofErr w:type="spellEnd"/>
            <w:r w:rsidRPr="004602F0">
              <w:rPr>
                <w:rFonts w:ascii="Arial" w:hAnsi="Arial" w:cs="Arial"/>
                <w:sz w:val="28"/>
                <w:szCs w:val="28"/>
              </w:rPr>
              <w:t xml:space="preserve"> </w:t>
            </w:r>
            <w:proofErr w:type="spellStart"/>
            <w:r w:rsidRPr="004602F0">
              <w:rPr>
                <w:rFonts w:ascii="Arial" w:hAnsi="Arial" w:cs="Arial"/>
                <w:sz w:val="28"/>
                <w:szCs w:val="28"/>
              </w:rPr>
              <w:t>plătit</w:t>
            </w:r>
            <w:proofErr w:type="spellEnd"/>
            <w:r w:rsidRPr="004602F0">
              <w:rPr>
                <w:rFonts w:ascii="Arial" w:hAnsi="Arial" w:cs="Arial"/>
                <w:sz w:val="28"/>
                <w:szCs w:val="28"/>
              </w:rPr>
              <w:t xml:space="preserve"> din </w:t>
            </w:r>
            <w:proofErr w:type="spellStart"/>
            <w:r w:rsidRPr="004602F0">
              <w:rPr>
                <w:rFonts w:ascii="Arial" w:hAnsi="Arial" w:cs="Arial"/>
                <w:sz w:val="28"/>
                <w:szCs w:val="28"/>
              </w:rPr>
              <w:t>fonduri</w:t>
            </w:r>
            <w:proofErr w:type="spellEnd"/>
            <w:r w:rsidRPr="004602F0">
              <w:rPr>
                <w:rFonts w:ascii="Arial" w:hAnsi="Arial" w:cs="Arial"/>
                <w:sz w:val="28"/>
                <w:szCs w:val="28"/>
              </w:rPr>
              <w:t xml:space="preserve"> </w:t>
            </w:r>
            <w:proofErr w:type="spellStart"/>
            <w:r w:rsidRPr="004602F0">
              <w:rPr>
                <w:rFonts w:ascii="Arial" w:hAnsi="Arial" w:cs="Arial"/>
                <w:sz w:val="28"/>
                <w:szCs w:val="28"/>
              </w:rPr>
              <w:t>publice</w:t>
            </w:r>
            <w:proofErr w:type="spellEnd"/>
            <w:r w:rsidRPr="004602F0">
              <w:rPr>
                <w:rFonts w:ascii="Arial" w:hAnsi="Arial" w:cs="Arial"/>
                <w:sz w:val="28"/>
                <w:szCs w:val="28"/>
              </w:rPr>
              <w:t xml:space="preserve"> </w:t>
            </w:r>
            <w:proofErr w:type="spellStart"/>
            <w:r w:rsidRPr="004602F0">
              <w:rPr>
                <w:rFonts w:ascii="Arial" w:hAnsi="Arial" w:cs="Arial"/>
                <w:sz w:val="28"/>
                <w:szCs w:val="28"/>
              </w:rPr>
              <w:t>în</w:t>
            </w:r>
            <w:proofErr w:type="spellEnd"/>
            <w:r w:rsidRPr="004602F0">
              <w:rPr>
                <w:rFonts w:ascii="Arial" w:hAnsi="Arial" w:cs="Arial"/>
                <w:sz w:val="28"/>
                <w:szCs w:val="28"/>
              </w:rPr>
              <w:t xml:space="preserve"> </w:t>
            </w:r>
            <w:proofErr w:type="spellStart"/>
            <w:r w:rsidRPr="004602F0">
              <w:rPr>
                <w:rFonts w:ascii="Arial" w:hAnsi="Arial" w:cs="Arial"/>
                <w:sz w:val="28"/>
                <w:szCs w:val="28"/>
              </w:rPr>
              <w:t>anul</w:t>
            </w:r>
            <w:proofErr w:type="spellEnd"/>
            <w:r w:rsidRPr="004602F0">
              <w:rPr>
                <w:rFonts w:ascii="Arial" w:hAnsi="Arial" w:cs="Arial"/>
                <w:sz w:val="28"/>
                <w:szCs w:val="28"/>
              </w:rPr>
              <w:t xml:space="preserve"> 2014, </w:t>
            </w:r>
            <w:proofErr w:type="spellStart"/>
            <w:r w:rsidRPr="004602F0">
              <w:rPr>
                <w:rFonts w:ascii="Arial" w:hAnsi="Arial" w:cs="Arial"/>
                <w:sz w:val="28"/>
                <w:szCs w:val="28"/>
              </w:rPr>
              <w:t>precum</w:t>
            </w:r>
            <w:proofErr w:type="spellEnd"/>
            <w:r w:rsidRPr="004602F0">
              <w:rPr>
                <w:rFonts w:ascii="Arial" w:hAnsi="Arial" w:cs="Arial"/>
                <w:sz w:val="28"/>
                <w:szCs w:val="28"/>
              </w:rPr>
              <w:t xml:space="preserve"> </w:t>
            </w:r>
            <w:proofErr w:type="spellStart"/>
            <w:r w:rsidRPr="004602F0">
              <w:rPr>
                <w:rFonts w:ascii="Arial" w:hAnsi="Arial" w:cs="Arial"/>
                <w:sz w:val="28"/>
                <w:szCs w:val="28"/>
              </w:rPr>
              <w:t>şi</w:t>
            </w:r>
            <w:proofErr w:type="spellEnd"/>
            <w:r w:rsidRPr="004602F0">
              <w:rPr>
                <w:rFonts w:ascii="Arial" w:hAnsi="Arial" w:cs="Arial"/>
                <w:sz w:val="28"/>
                <w:szCs w:val="28"/>
              </w:rPr>
              <w:t xml:space="preserve"> </w:t>
            </w:r>
            <w:proofErr w:type="spellStart"/>
            <w:r w:rsidRPr="004602F0">
              <w:rPr>
                <w:rFonts w:ascii="Arial" w:hAnsi="Arial" w:cs="Arial"/>
                <w:sz w:val="28"/>
                <w:szCs w:val="28"/>
              </w:rPr>
              <w:t>alte</w:t>
            </w:r>
            <w:proofErr w:type="spellEnd"/>
            <w:r w:rsidRPr="004602F0">
              <w:rPr>
                <w:rFonts w:ascii="Arial" w:hAnsi="Arial" w:cs="Arial"/>
                <w:sz w:val="28"/>
                <w:szCs w:val="28"/>
              </w:rPr>
              <w:t xml:space="preserve"> </w:t>
            </w:r>
            <w:proofErr w:type="spellStart"/>
            <w:r w:rsidRPr="004602F0">
              <w:rPr>
                <w:rFonts w:ascii="Arial" w:hAnsi="Arial" w:cs="Arial"/>
                <w:sz w:val="28"/>
                <w:szCs w:val="28"/>
              </w:rPr>
              <w:t>măsuri</w:t>
            </w:r>
            <w:proofErr w:type="spellEnd"/>
            <w:r w:rsidRPr="004602F0">
              <w:rPr>
                <w:rFonts w:ascii="Arial" w:hAnsi="Arial" w:cs="Arial"/>
                <w:sz w:val="28"/>
                <w:szCs w:val="28"/>
              </w:rPr>
              <w:t xml:space="preserve"> </w:t>
            </w:r>
            <w:proofErr w:type="spellStart"/>
            <w:r w:rsidRPr="004602F0">
              <w:rPr>
                <w:rFonts w:ascii="Arial" w:hAnsi="Arial" w:cs="Arial"/>
                <w:sz w:val="28"/>
                <w:szCs w:val="28"/>
              </w:rPr>
              <w:t>în</w:t>
            </w:r>
            <w:proofErr w:type="spellEnd"/>
            <w:r w:rsidRPr="004602F0">
              <w:rPr>
                <w:rFonts w:ascii="Arial" w:hAnsi="Arial" w:cs="Arial"/>
                <w:sz w:val="28"/>
                <w:szCs w:val="28"/>
              </w:rPr>
              <w:t xml:space="preserve"> </w:t>
            </w:r>
            <w:proofErr w:type="spellStart"/>
            <w:r w:rsidRPr="004602F0">
              <w:rPr>
                <w:rFonts w:ascii="Arial" w:hAnsi="Arial" w:cs="Arial"/>
                <w:sz w:val="28"/>
                <w:szCs w:val="28"/>
              </w:rPr>
              <w:t>domeniul</w:t>
            </w:r>
            <w:proofErr w:type="spellEnd"/>
            <w:r w:rsidRPr="004602F0">
              <w:rPr>
                <w:rFonts w:ascii="Arial" w:hAnsi="Arial" w:cs="Arial"/>
                <w:sz w:val="28"/>
                <w:szCs w:val="28"/>
              </w:rPr>
              <w:t xml:space="preserve"> </w:t>
            </w:r>
            <w:proofErr w:type="spellStart"/>
            <w:r w:rsidRPr="004602F0">
              <w:rPr>
                <w:rFonts w:ascii="Arial" w:hAnsi="Arial" w:cs="Arial"/>
                <w:sz w:val="28"/>
                <w:szCs w:val="28"/>
              </w:rPr>
              <w:t>cheltuielilor</w:t>
            </w:r>
            <w:proofErr w:type="spellEnd"/>
            <w:r w:rsidRPr="004602F0">
              <w:rPr>
                <w:rFonts w:ascii="Arial" w:hAnsi="Arial" w:cs="Arial"/>
                <w:sz w:val="28"/>
                <w:szCs w:val="28"/>
              </w:rPr>
              <w:t xml:space="preserve"> </w:t>
            </w:r>
            <w:proofErr w:type="spellStart"/>
            <w:r w:rsidRPr="004602F0">
              <w:rPr>
                <w:rFonts w:ascii="Arial" w:hAnsi="Arial" w:cs="Arial"/>
                <w:sz w:val="28"/>
                <w:szCs w:val="28"/>
              </w:rPr>
              <w:t>publice</w:t>
            </w:r>
            <w:proofErr w:type="spellEnd"/>
            <w:r w:rsidRPr="004602F0">
              <w:rPr>
                <w:rFonts w:ascii="Arial" w:hAnsi="Arial" w:cs="Arial"/>
                <w:sz w:val="28"/>
                <w:szCs w:val="28"/>
              </w:rPr>
              <w:t xml:space="preserve">, cu </w:t>
            </w:r>
            <w:proofErr w:type="spellStart"/>
            <w:r w:rsidRPr="004602F0">
              <w:rPr>
                <w:rFonts w:ascii="Arial" w:hAnsi="Arial" w:cs="Arial"/>
                <w:sz w:val="28"/>
                <w:szCs w:val="28"/>
              </w:rPr>
              <w:t>modificările</w:t>
            </w:r>
            <w:proofErr w:type="spellEnd"/>
            <w:r w:rsidRPr="004602F0">
              <w:rPr>
                <w:rFonts w:ascii="Arial" w:hAnsi="Arial" w:cs="Arial"/>
                <w:sz w:val="28"/>
                <w:szCs w:val="28"/>
              </w:rPr>
              <w:t xml:space="preserve"> </w:t>
            </w:r>
            <w:proofErr w:type="spellStart"/>
            <w:r w:rsidRPr="004602F0">
              <w:rPr>
                <w:rFonts w:ascii="Arial" w:hAnsi="Arial" w:cs="Arial"/>
                <w:sz w:val="28"/>
                <w:szCs w:val="28"/>
              </w:rPr>
              <w:t>și</w:t>
            </w:r>
            <w:proofErr w:type="spellEnd"/>
            <w:r w:rsidRPr="004602F0">
              <w:rPr>
                <w:rFonts w:ascii="Arial" w:hAnsi="Arial" w:cs="Arial"/>
                <w:sz w:val="28"/>
                <w:szCs w:val="28"/>
              </w:rPr>
              <w:t xml:space="preserve"> </w:t>
            </w:r>
            <w:proofErr w:type="spellStart"/>
            <w:r w:rsidRPr="004602F0">
              <w:rPr>
                <w:rFonts w:ascii="Arial" w:hAnsi="Arial" w:cs="Arial"/>
                <w:sz w:val="28"/>
                <w:szCs w:val="28"/>
              </w:rPr>
              <w:t>completările</w:t>
            </w:r>
            <w:proofErr w:type="spellEnd"/>
            <w:r w:rsidRPr="004602F0">
              <w:rPr>
                <w:rFonts w:ascii="Arial" w:hAnsi="Arial" w:cs="Arial"/>
                <w:sz w:val="28"/>
                <w:szCs w:val="28"/>
              </w:rPr>
              <w:t xml:space="preserve"> </w:t>
            </w:r>
            <w:proofErr w:type="spellStart"/>
            <w:r w:rsidRPr="004602F0">
              <w:rPr>
                <w:rFonts w:ascii="Arial" w:hAnsi="Arial" w:cs="Arial"/>
                <w:sz w:val="28"/>
                <w:szCs w:val="28"/>
              </w:rPr>
              <w:t>ulterioare</w:t>
            </w:r>
            <w:proofErr w:type="spellEnd"/>
            <w:r w:rsidRPr="004602F0">
              <w:rPr>
                <w:rFonts w:ascii="Arial" w:hAnsi="Arial" w:cs="Arial"/>
                <w:sz w:val="28"/>
                <w:szCs w:val="28"/>
              </w:rPr>
              <w:t xml:space="preserve"> </w:t>
            </w:r>
            <w:proofErr w:type="spellStart"/>
            <w:r w:rsidRPr="004602F0">
              <w:rPr>
                <w:rFonts w:ascii="Arial" w:hAnsi="Arial" w:cs="Arial"/>
                <w:sz w:val="28"/>
                <w:szCs w:val="28"/>
              </w:rPr>
              <w:t>și</w:t>
            </w:r>
            <w:proofErr w:type="spellEnd"/>
            <w:r w:rsidRPr="004602F0">
              <w:rPr>
                <w:rFonts w:ascii="Arial" w:hAnsi="Arial" w:cs="Arial"/>
                <w:sz w:val="28"/>
                <w:szCs w:val="28"/>
              </w:rPr>
              <w:t xml:space="preserve"> a </w:t>
            </w:r>
            <w:proofErr w:type="spellStart"/>
            <w:r w:rsidRPr="004602F0">
              <w:rPr>
                <w:rFonts w:ascii="Arial" w:hAnsi="Arial" w:cs="Arial"/>
                <w:sz w:val="28"/>
                <w:szCs w:val="28"/>
              </w:rPr>
              <w:t>plăţii</w:t>
            </w:r>
            <w:proofErr w:type="spellEnd"/>
            <w:r w:rsidRPr="004602F0">
              <w:rPr>
                <w:rFonts w:ascii="Arial" w:hAnsi="Arial" w:cs="Arial"/>
                <w:sz w:val="28"/>
                <w:szCs w:val="28"/>
              </w:rPr>
              <w:t xml:space="preserve"> </w:t>
            </w:r>
            <w:proofErr w:type="spellStart"/>
            <w:r w:rsidRPr="004602F0">
              <w:rPr>
                <w:rFonts w:ascii="Arial" w:hAnsi="Arial" w:cs="Arial"/>
                <w:sz w:val="28"/>
                <w:szCs w:val="28"/>
              </w:rPr>
              <w:t>sumelor</w:t>
            </w:r>
            <w:proofErr w:type="spellEnd"/>
            <w:r w:rsidRPr="004602F0">
              <w:rPr>
                <w:rFonts w:ascii="Arial" w:hAnsi="Arial" w:cs="Arial"/>
                <w:sz w:val="28"/>
                <w:szCs w:val="28"/>
              </w:rPr>
              <w:t xml:space="preserve"> </w:t>
            </w:r>
            <w:proofErr w:type="spellStart"/>
            <w:r w:rsidRPr="004602F0">
              <w:rPr>
                <w:rFonts w:ascii="Arial" w:hAnsi="Arial" w:cs="Arial"/>
                <w:sz w:val="28"/>
                <w:szCs w:val="28"/>
              </w:rPr>
              <w:t>prevăzute</w:t>
            </w:r>
            <w:proofErr w:type="spellEnd"/>
            <w:r w:rsidRPr="004602F0">
              <w:rPr>
                <w:rFonts w:ascii="Arial" w:hAnsi="Arial" w:cs="Arial"/>
                <w:sz w:val="28"/>
                <w:szCs w:val="28"/>
              </w:rPr>
              <w:t xml:space="preserve"> </w:t>
            </w:r>
            <w:proofErr w:type="spellStart"/>
            <w:r w:rsidRPr="004602F0">
              <w:rPr>
                <w:rFonts w:ascii="Arial" w:hAnsi="Arial" w:cs="Arial"/>
                <w:sz w:val="28"/>
                <w:szCs w:val="28"/>
              </w:rPr>
              <w:t>prin</w:t>
            </w:r>
            <w:proofErr w:type="spellEnd"/>
            <w:r w:rsidRPr="004602F0">
              <w:rPr>
                <w:rFonts w:ascii="Arial" w:hAnsi="Arial" w:cs="Arial"/>
                <w:sz w:val="28"/>
                <w:szCs w:val="28"/>
              </w:rPr>
              <w:t xml:space="preserve"> </w:t>
            </w:r>
            <w:proofErr w:type="spellStart"/>
            <w:r w:rsidRPr="004602F0">
              <w:rPr>
                <w:rFonts w:ascii="Arial" w:hAnsi="Arial" w:cs="Arial"/>
                <w:sz w:val="28"/>
                <w:szCs w:val="28"/>
              </w:rPr>
              <w:t>hotărâri</w:t>
            </w:r>
            <w:proofErr w:type="spellEnd"/>
            <w:r w:rsidRPr="004602F0">
              <w:rPr>
                <w:rFonts w:ascii="Arial" w:hAnsi="Arial" w:cs="Arial"/>
                <w:sz w:val="28"/>
                <w:szCs w:val="28"/>
              </w:rPr>
              <w:t xml:space="preserve"> </w:t>
            </w:r>
            <w:proofErr w:type="spellStart"/>
            <w:r w:rsidRPr="004602F0">
              <w:rPr>
                <w:rFonts w:ascii="Arial" w:hAnsi="Arial" w:cs="Arial"/>
                <w:sz w:val="28"/>
                <w:szCs w:val="28"/>
              </w:rPr>
              <w:t>judecătoreşti</w:t>
            </w:r>
            <w:proofErr w:type="spellEnd"/>
            <w:r w:rsidRPr="004602F0">
              <w:rPr>
                <w:rFonts w:ascii="Arial" w:hAnsi="Arial" w:cs="Arial"/>
                <w:sz w:val="28"/>
                <w:szCs w:val="28"/>
              </w:rPr>
              <w:t xml:space="preserve"> </w:t>
            </w:r>
            <w:proofErr w:type="spellStart"/>
            <w:r w:rsidRPr="004602F0">
              <w:rPr>
                <w:rFonts w:ascii="Arial" w:hAnsi="Arial" w:cs="Arial"/>
                <w:sz w:val="28"/>
                <w:szCs w:val="28"/>
              </w:rPr>
              <w:t>având</w:t>
            </w:r>
            <w:proofErr w:type="spellEnd"/>
            <w:r w:rsidRPr="004602F0">
              <w:rPr>
                <w:rFonts w:ascii="Arial" w:hAnsi="Arial" w:cs="Arial"/>
                <w:sz w:val="28"/>
                <w:szCs w:val="28"/>
              </w:rPr>
              <w:t xml:space="preserve"> </w:t>
            </w:r>
            <w:proofErr w:type="spellStart"/>
            <w:r w:rsidRPr="004602F0">
              <w:rPr>
                <w:rFonts w:ascii="Arial" w:hAnsi="Arial" w:cs="Arial"/>
                <w:sz w:val="28"/>
                <w:szCs w:val="28"/>
              </w:rPr>
              <w:t>ca</w:t>
            </w:r>
            <w:proofErr w:type="spellEnd"/>
            <w:r w:rsidRPr="004602F0">
              <w:rPr>
                <w:rFonts w:ascii="Arial" w:hAnsi="Arial" w:cs="Arial"/>
                <w:sz w:val="28"/>
                <w:szCs w:val="28"/>
              </w:rPr>
              <w:t xml:space="preserve"> </w:t>
            </w:r>
            <w:proofErr w:type="spellStart"/>
            <w:r w:rsidRPr="004602F0">
              <w:rPr>
                <w:rFonts w:ascii="Arial" w:hAnsi="Arial" w:cs="Arial"/>
                <w:sz w:val="28"/>
                <w:szCs w:val="28"/>
              </w:rPr>
              <w:t>obiect</w:t>
            </w:r>
            <w:proofErr w:type="spellEnd"/>
            <w:r w:rsidRPr="004602F0">
              <w:rPr>
                <w:rFonts w:ascii="Arial" w:hAnsi="Arial" w:cs="Arial"/>
                <w:sz w:val="28"/>
                <w:szCs w:val="28"/>
              </w:rPr>
              <w:t xml:space="preserve"> </w:t>
            </w:r>
            <w:proofErr w:type="spellStart"/>
            <w:r w:rsidRPr="004602F0">
              <w:rPr>
                <w:rFonts w:ascii="Arial" w:hAnsi="Arial" w:cs="Arial"/>
                <w:sz w:val="28"/>
                <w:szCs w:val="28"/>
              </w:rPr>
              <w:t>acordarea</w:t>
            </w:r>
            <w:proofErr w:type="spellEnd"/>
            <w:r w:rsidRPr="004602F0">
              <w:rPr>
                <w:rFonts w:ascii="Arial" w:hAnsi="Arial" w:cs="Arial"/>
                <w:sz w:val="28"/>
                <w:szCs w:val="28"/>
              </w:rPr>
              <w:t xml:space="preserve"> </w:t>
            </w:r>
            <w:proofErr w:type="spellStart"/>
            <w:r w:rsidRPr="004602F0">
              <w:rPr>
                <w:rFonts w:ascii="Arial" w:hAnsi="Arial" w:cs="Arial"/>
                <w:sz w:val="28"/>
                <w:szCs w:val="28"/>
              </w:rPr>
              <w:t>unor</w:t>
            </w:r>
            <w:proofErr w:type="spellEnd"/>
            <w:r w:rsidRPr="004602F0">
              <w:rPr>
                <w:rFonts w:ascii="Arial" w:hAnsi="Arial" w:cs="Arial"/>
                <w:sz w:val="28"/>
                <w:szCs w:val="28"/>
              </w:rPr>
              <w:t xml:space="preserve"> </w:t>
            </w:r>
            <w:proofErr w:type="spellStart"/>
            <w:r w:rsidRPr="004602F0">
              <w:rPr>
                <w:rFonts w:ascii="Arial" w:hAnsi="Arial" w:cs="Arial"/>
                <w:sz w:val="28"/>
                <w:szCs w:val="28"/>
              </w:rPr>
              <w:t>drepturi</w:t>
            </w:r>
            <w:proofErr w:type="spellEnd"/>
            <w:r w:rsidRPr="004602F0">
              <w:rPr>
                <w:rFonts w:ascii="Arial" w:hAnsi="Arial" w:cs="Arial"/>
                <w:sz w:val="28"/>
                <w:szCs w:val="28"/>
              </w:rPr>
              <w:t xml:space="preserve"> de </w:t>
            </w:r>
            <w:proofErr w:type="spellStart"/>
            <w:r w:rsidRPr="004602F0">
              <w:rPr>
                <w:rFonts w:ascii="Arial" w:hAnsi="Arial" w:cs="Arial"/>
                <w:sz w:val="28"/>
                <w:szCs w:val="28"/>
              </w:rPr>
              <w:t>natură</w:t>
            </w:r>
            <w:proofErr w:type="spellEnd"/>
            <w:r w:rsidRPr="004602F0">
              <w:rPr>
                <w:rFonts w:ascii="Arial" w:hAnsi="Arial" w:cs="Arial"/>
                <w:sz w:val="28"/>
                <w:szCs w:val="28"/>
              </w:rPr>
              <w:t xml:space="preserve"> </w:t>
            </w:r>
            <w:proofErr w:type="spellStart"/>
            <w:r w:rsidRPr="004602F0">
              <w:rPr>
                <w:rFonts w:ascii="Arial" w:hAnsi="Arial" w:cs="Arial"/>
                <w:sz w:val="28"/>
                <w:szCs w:val="28"/>
              </w:rPr>
              <w:t>salarială</w:t>
            </w:r>
            <w:proofErr w:type="spellEnd"/>
            <w:r w:rsidRPr="004602F0">
              <w:rPr>
                <w:rFonts w:ascii="Arial" w:hAnsi="Arial" w:cs="Arial"/>
                <w:sz w:val="28"/>
                <w:szCs w:val="28"/>
              </w:rPr>
              <w:t xml:space="preserve"> </w:t>
            </w:r>
            <w:proofErr w:type="spellStart"/>
            <w:r w:rsidRPr="004602F0">
              <w:rPr>
                <w:rFonts w:ascii="Arial" w:hAnsi="Arial" w:cs="Arial"/>
                <w:sz w:val="28"/>
                <w:szCs w:val="28"/>
              </w:rPr>
              <w:t>stabilite</w:t>
            </w:r>
            <w:proofErr w:type="spellEnd"/>
            <w:r w:rsidRPr="004602F0">
              <w:rPr>
                <w:rFonts w:ascii="Arial" w:hAnsi="Arial" w:cs="Arial"/>
                <w:sz w:val="28"/>
                <w:szCs w:val="28"/>
              </w:rPr>
              <w:t xml:space="preserve"> </w:t>
            </w:r>
            <w:proofErr w:type="spellStart"/>
            <w:r w:rsidRPr="004602F0">
              <w:rPr>
                <w:rFonts w:ascii="Arial" w:hAnsi="Arial" w:cs="Arial"/>
                <w:sz w:val="28"/>
                <w:szCs w:val="28"/>
              </w:rPr>
              <w:t>în</w:t>
            </w:r>
            <w:proofErr w:type="spellEnd"/>
            <w:r w:rsidRPr="004602F0">
              <w:rPr>
                <w:rFonts w:ascii="Arial" w:hAnsi="Arial" w:cs="Arial"/>
                <w:sz w:val="28"/>
                <w:szCs w:val="28"/>
              </w:rPr>
              <w:t xml:space="preserve"> </w:t>
            </w:r>
            <w:proofErr w:type="spellStart"/>
            <w:r w:rsidRPr="004602F0">
              <w:rPr>
                <w:rFonts w:ascii="Arial" w:hAnsi="Arial" w:cs="Arial"/>
                <w:sz w:val="28"/>
                <w:szCs w:val="28"/>
              </w:rPr>
              <w:t>favoarea</w:t>
            </w:r>
            <w:proofErr w:type="spellEnd"/>
            <w:r w:rsidRPr="004602F0">
              <w:rPr>
                <w:rFonts w:ascii="Arial" w:hAnsi="Arial" w:cs="Arial"/>
                <w:sz w:val="28"/>
                <w:szCs w:val="28"/>
              </w:rPr>
              <w:t xml:space="preserve"> </w:t>
            </w:r>
            <w:proofErr w:type="spellStart"/>
            <w:r w:rsidRPr="004602F0">
              <w:rPr>
                <w:rFonts w:ascii="Arial" w:hAnsi="Arial" w:cs="Arial"/>
                <w:sz w:val="28"/>
                <w:szCs w:val="28"/>
              </w:rPr>
              <w:t>personalului</w:t>
            </w:r>
            <w:proofErr w:type="spellEnd"/>
            <w:r w:rsidRPr="004602F0">
              <w:rPr>
                <w:rFonts w:ascii="Arial" w:hAnsi="Arial" w:cs="Arial"/>
                <w:sz w:val="28"/>
                <w:szCs w:val="28"/>
              </w:rPr>
              <w:t xml:space="preserve"> din </w:t>
            </w:r>
            <w:proofErr w:type="spellStart"/>
            <w:r w:rsidRPr="004602F0">
              <w:rPr>
                <w:rFonts w:ascii="Arial" w:hAnsi="Arial" w:cs="Arial"/>
                <w:sz w:val="28"/>
                <w:szCs w:val="28"/>
              </w:rPr>
              <w:t>unităţile</w:t>
            </w:r>
            <w:proofErr w:type="spellEnd"/>
            <w:r w:rsidRPr="004602F0">
              <w:rPr>
                <w:rFonts w:ascii="Arial" w:hAnsi="Arial" w:cs="Arial"/>
                <w:sz w:val="28"/>
                <w:szCs w:val="28"/>
              </w:rPr>
              <w:t xml:space="preserve"> de </w:t>
            </w:r>
            <w:proofErr w:type="spellStart"/>
            <w:r w:rsidRPr="004602F0">
              <w:rPr>
                <w:rFonts w:ascii="Arial" w:hAnsi="Arial" w:cs="Arial"/>
                <w:sz w:val="28"/>
                <w:szCs w:val="28"/>
              </w:rPr>
              <w:t>învăţământ</w:t>
            </w:r>
            <w:proofErr w:type="spellEnd"/>
            <w:r w:rsidRPr="004602F0">
              <w:rPr>
                <w:rFonts w:ascii="Arial" w:hAnsi="Arial" w:cs="Arial"/>
                <w:sz w:val="28"/>
                <w:szCs w:val="28"/>
              </w:rPr>
              <w:t xml:space="preserve"> special </w:t>
            </w:r>
            <w:proofErr w:type="spellStart"/>
            <w:r w:rsidRPr="004602F0">
              <w:rPr>
                <w:rFonts w:ascii="Arial" w:hAnsi="Arial" w:cs="Arial"/>
                <w:sz w:val="28"/>
                <w:szCs w:val="28"/>
              </w:rPr>
              <w:t>şi</w:t>
            </w:r>
            <w:proofErr w:type="spellEnd"/>
            <w:r w:rsidRPr="004602F0">
              <w:rPr>
                <w:rFonts w:ascii="Arial" w:hAnsi="Arial" w:cs="Arial"/>
                <w:sz w:val="28"/>
                <w:szCs w:val="28"/>
              </w:rPr>
              <w:t xml:space="preserve"> din </w:t>
            </w:r>
            <w:proofErr w:type="spellStart"/>
            <w:r w:rsidRPr="004602F0">
              <w:rPr>
                <w:rFonts w:ascii="Arial" w:hAnsi="Arial" w:cs="Arial"/>
                <w:sz w:val="28"/>
                <w:szCs w:val="28"/>
              </w:rPr>
              <w:t>centrele</w:t>
            </w:r>
            <w:proofErr w:type="spellEnd"/>
            <w:r w:rsidRPr="004602F0">
              <w:rPr>
                <w:rFonts w:ascii="Arial" w:hAnsi="Arial" w:cs="Arial"/>
                <w:sz w:val="28"/>
                <w:szCs w:val="28"/>
              </w:rPr>
              <w:t xml:space="preserve"> </w:t>
            </w:r>
            <w:proofErr w:type="spellStart"/>
            <w:r w:rsidRPr="004602F0">
              <w:rPr>
                <w:rFonts w:ascii="Arial" w:hAnsi="Arial" w:cs="Arial"/>
                <w:sz w:val="28"/>
                <w:szCs w:val="28"/>
              </w:rPr>
              <w:t>judeţene</w:t>
            </w:r>
            <w:proofErr w:type="spellEnd"/>
            <w:r w:rsidRPr="004602F0">
              <w:rPr>
                <w:rFonts w:ascii="Arial" w:hAnsi="Arial" w:cs="Arial"/>
                <w:sz w:val="28"/>
                <w:szCs w:val="28"/>
              </w:rPr>
              <w:t xml:space="preserve"> de </w:t>
            </w:r>
            <w:proofErr w:type="spellStart"/>
            <w:r w:rsidRPr="004602F0">
              <w:rPr>
                <w:rFonts w:ascii="Arial" w:hAnsi="Arial" w:cs="Arial"/>
                <w:sz w:val="28"/>
                <w:szCs w:val="28"/>
              </w:rPr>
              <w:t>resurse</w:t>
            </w:r>
            <w:proofErr w:type="spellEnd"/>
            <w:r w:rsidRPr="004602F0">
              <w:rPr>
                <w:rFonts w:ascii="Arial" w:hAnsi="Arial" w:cs="Arial"/>
                <w:sz w:val="28"/>
                <w:szCs w:val="28"/>
              </w:rPr>
              <w:t xml:space="preserve"> </w:t>
            </w:r>
            <w:proofErr w:type="spellStart"/>
            <w:r w:rsidRPr="004602F0">
              <w:rPr>
                <w:rFonts w:ascii="Arial" w:hAnsi="Arial" w:cs="Arial"/>
                <w:sz w:val="28"/>
                <w:szCs w:val="28"/>
              </w:rPr>
              <w:t>şi</w:t>
            </w:r>
            <w:proofErr w:type="spellEnd"/>
            <w:r w:rsidRPr="004602F0">
              <w:rPr>
                <w:rFonts w:ascii="Arial" w:hAnsi="Arial" w:cs="Arial"/>
                <w:sz w:val="28"/>
                <w:szCs w:val="28"/>
              </w:rPr>
              <w:t xml:space="preserve"> </w:t>
            </w:r>
            <w:proofErr w:type="spellStart"/>
            <w:r w:rsidRPr="004602F0">
              <w:rPr>
                <w:rFonts w:ascii="Arial" w:hAnsi="Arial" w:cs="Arial"/>
                <w:sz w:val="28"/>
                <w:szCs w:val="28"/>
              </w:rPr>
              <w:t>asistenţă</w:t>
            </w:r>
            <w:proofErr w:type="spellEnd"/>
            <w:r w:rsidRPr="004602F0">
              <w:rPr>
                <w:rFonts w:ascii="Arial" w:hAnsi="Arial" w:cs="Arial"/>
                <w:sz w:val="28"/>
                <w:szCs w:val="28"/>
              </w:rPr>
              <w:t xml:space="preserve"> </w:t>
            </w:r>
            <w:proofErr w:type="spellStart"/>
            <w:r w:rsidRPr="004602F0">
              <w:rPr>
                <w:rFonts w:ascii="Arial" w:hAnsi="Arial" w:cs="Arial"/>
                <w:sz w:val="28"/>
                <w:szCs w:val="28"/>
              </w:rPr>
              <w:t>educaţională</w:t>
            </w:r>
            <w:proofErr w:type="spellEnd"/>
            <w:r w:rsidRPr="004602F0">
              <w:rPr>
                <w:rFonts w:ascii="Arial" w:hAnsi="Arial" w:cs="Arial"/>
                <w:sz w:val="28"/>
                <w:szCs w:val="28"/>
              </w:rPr>
              <w:t>;</w:t>
            </w:r>
          </w:p>
          <w:p w:rsidR="004602F0" w:rsidRPr="004602F0" w:rsidRDefault="004602F0" w:rsidP="004602F0">
            <w:pPr>
              <w:autoSpaceDE w:val="0"/>
              <w:autoSpaceDN w:val="0"/>
              <w:adjustRightInd w:val="0"/>
              <w:jc w:val="both"/>
              <w:rPr>
                <w:rFonts w:ascii="Arial" w:hAnsi="Arial" w:cs="Arial"/>
                <w:sz w:val="28"/>
                <w:szCs w:val="28"/>
              </w:rPr>
            </w:pPr>
            <w:r w:rsidRPr="004602F0">
              <w:rPr>
                <w:rFonts w:ascii="Arial" w:hAnsi="Arial" w:cs="Arial"/>
                <w:sz w:val="28"/>
                <w:szCs w:val="28"/>
              </w:rPr>
              <w:tab/>
              <w:t xml:space="preserve">- se </w:t>
            </w:r>
            <w:proofErr w:type="spellStart"/>
            <w:r w:rsidRPr="004602F0">
              <w:rPr>
                <w:rFonts w:ascii="Arial" w:hAnsi="Arial" w:cs="Arial"/>
                <w:sz w:val="28"/>
                <w:szCs w:val="28"/>
              </w:rPr>
              <w:t>majorează</w:t>
            </w:r>
            <w:proofErr w:type="spellEnd"/>
            <w:r w:rsidRPr="004602F0">
              <w:rPr>
                <w:rFonts w:ascii="Arial" w:hAnsi="Arial" w:cs="Arial"/>
                <w:sz w:val="28"/>
                <w:szCs w:val="28"/>
              </w:rPr>
              <w:t xml:space="preserve"> </w:t>
            </w:r>
            <w:proofErr w:type="spellStart"/>
            <w:r w:rsidRPr="004602F0">
              <w:rPr>
                <w:rFonts w:ascii="Arial" w:hAnsi="Arial" w:cs="Arial"/>
                <w:sz w:val="28"/>
                <w:szCs w:val="28"/>
              </w:rPr>
              <w:t>sumele</w:t>
            </w:r>
            <w:proofErr w:type="spellEnd"/>
            <w:r w:rsidRPr="004602F0">
              <w:rPr>
                <w:rFonts w:ascii="Arial" w:hAnsi="Arial" w:cs="Arial"/>
                <w:sz w:val="28"/>
                <w:szCs w:val="28"/>
              </w:rPr>
              <w:t xml:space="preserve"> defalcate din taxa </w:t>
            </w:r>
            <w:proofErr w:type="spellStart"/>
            <w:r w:rsidRPr="004602F0">
              <w:rPr>
                <w:rFonts w:ascii="Arial" w:hAnsi="Arial" w:cs="Arial"/>
                <w:sz w:val="28"/>
                <w:szCs w:val="28"/>
              </w:rPr>
              <w:t>pe</w:t>
            </w:r>
            <w:proofErr w:type="spellEnd"/>
            <w:r w:rsidRPr="004602F0">
              <w:rPr>
                <w:rFonts w:ascii="Arial" w:hAnsi="Arial" w:cs="Arial"/>
                <w:sz w:val="28"/>
                <w:szCs w:val="28"/>
              </w:rPr>
              <w:t xml:space="preserve"> </w:t>
            </w:r>
            <w:proofErr w:type="spellStart"/>
            <w:r w:rsidRPr="004602F0">
              <w:rPr>
                <w:rFonts w:ascii="Arial" w:hAnsi="Arial" w:cs="Arial"/>
                <w:sz w:val="28"/>
                <w:szCs w:val="28"/>
              </w:rPr>
              <w:t>valoarea</w:t>
            </w:r>
            <w:proofErr w:type="spellEnd"/>
            <w:r w:rsidRPr="004602F0">
              <w:rPr>
                <w:rFonts w:ascii="Arial" w:hAnsi="Arial" w:cs="Arial"/>
                <w:sz w:val="28"/>
                <w:szCs w:val="28"/>
              </w:rPr>
              <w:t xml:space="preserve"> </w:t>
            </w:r>
            <w:proofErr w:type="spellStart"/>
            <w:r w:rsidRPr="004602F0">
              <w:rPr>
                <w:rFonts w:ascii="Arial" w:hAnsi="Arial" w:cs="Arial"/>
                <w:sz w:val="28"/>
                <w:szCs w:val="28"/>
              </w:rPr>
              <w:t>adăugată</w:t>
            </w:r>
            <w:proofErr w:type="spellEnd"/>
            <w:r w:rsidRPr="004602F0">
              <w:rPr>
                <w:rFonts w:ascii="Arial" w:hAnsi="Arial" w:cs="Arial"/>
                <w:sz w:val="28"/>
                <w:szCs w:val="28"/>
              </w:rPr>
              <w:t xml:space="preserve"> </w:t>
            </w:r>
            <w:proofErr w:type="spellStart"/>
            <w:r w:rsidRPr="004602F0">
              <w:rPr>
                <w:rFonts w:ascii="Arial" w:hAnsi="Arial" w:cs="Arial"/>
                <w:sz w:val="28"/>
                <w:szCs w:val="28"/>
              </w:rPr>
              <w:t>pentru</w:t>
            </w:r>
            <w:proofErr w:type="spellEnd"/>
            <w:r w:rsidRPr="004602F0">
              <w:rPr>
                <w:rFonts w:ascii="Arial" w:hAnsi="Arial" w:cs="Arial"/>
                <w:sz w:val="28"/>
                <w:szCs w:val="28"/>
              </w:rPr>
              <w:t xml:space="preserve"> </w:t>
            </w:r>
            <w:proofErr w:type="spellStart"/>
            <w:r w:rsidRPr="004602F0">
              <w:rPr>
                <w:rFonts w:ascii="Arial" w:hAnsi="Arial" w:cs="Arial"/>
                <w:sz w:val="28"/>
                <w:szCs w:val="28"/>
              </w:rPr>
              <w:t>finanțarea</w:t>
            </w:r>
            <w:proofErr w:type="spellEnd"/>
            <w:r w:rsidRPr="004602F0">
              <w:rPr>
                <w:rFonts w:ascii="Arial" w:hAnsi="Arial" w:cs="Arial"/>
                <w:sz w:val="28"/>
                <w:szCs w:val="28"/>
              </w:rPr>
              <w:t xml:space="preserve"> </w:t>
            </w:r>
            <w:proofErr w:type="spellStart"/>
            <w:r w:rsidRPr="004602F0">
              <w:rPr>
                <w:rFonts w:ascii="Arial" w:hAnsi="Arial" w:cs="Arial"/>
                <w:sz w:val="28"/>
                <w:szCs w:val="28"/>
              </w:rPr>
              <w:t>cheltuielilor</w:t>
            </w:r>
            <w:proofErr w:type="spellEnd"/>
            <w:r w:rsidRPr="004602F0">
              <w:rPr>
                <w:rFonts w:ascii="Arial" w:hAnsi="Arial" w:cs="Arial"/>
                <w:sz w:val="28"/>
                <w:szCs w:val="28"/>
              </w:rPr>
              <w:t xml:space="preserve"> </w:t>
            </w:r>
            <w:proofErr w:type="spellStart"/>
            <w:r w:rsidRPr="004602F0">
              <w:rPr>
                <w:rFonts w:ascii="Arial" w:hAnsi="Arial" w:cs="Arial"/>
                <w:sz w:val="28"/>
                <w:szCs w:val="28"/>
              </w:rPr>
              <w:t>descentralizate</w:t>
            </w:r>
            <w:proofErr w:type="spellEnd"/>
            <w:r w:rsidRPr="004602F0">
              <w:rPr>
                <w:rFonts w:ascii="Arial" w:hAnsi="Arial" w:cs="Arial"/>
                <w:sz w:val="28"/>
                <w:szCs w:val="28"/>
              </w:rPr>
              <w:t xml:space="preserve"> la </w:t>
            </w:r>
            <w:proofErr w:type="spellStart"/>
            <w:r w:rsidRPr="004602F0">
              <w:rPr>
                <w:rFonts w:ascii="Arial" w:hAnsi="Arial" w:cs="Arial"/>
                <w:sz w:val="28"/>
                <w:szCs w:val="28"/>
              </w:rPr>
              <w:t>nivelul</w:t>
            </w:r>
            <w:proofErr w:type="spellEnd"/>
            <w:r w:rsidRPr="004602F0">
              <w:rPr>
                <w:rFonts w:ascii="Arial" w:hAnsi="Arial" w:cs="Arial"/>
                <w:sz w:val="28"/>
                <w:szCs w:val="28"/>
              </w:rPr>
              <w:t xml:space="preserve"> </w:t>
            </w:r>
            <w:proofErr w:type="spellStart"/>
            <w:r w:rsidRPr="004602F0">
              <w:rPr>
                <w:rFonts w:ascii="Arial" w:hAnsi="Arial" w:cs="Arial"/>
                <w:sz w:val="28"/>
                <w:szCs w:val="28"/>
              </w:rPr>
              <w:t>comunelor</w:t>
            </w:r>
            <w:proofErr w:type="spellEnd"/>
            <w:r w:rsidRPr="004602F0">
              <w:rPr>
                <w:rFonts w:ascii="Arial" w:hAnsi="Arial" w:cs="Arial"/>
                <w:sz w:val="28"/>
                <w:szCs w:val="28"/>
              </w:rPr>
              <w:t xml:space="preserve">, </w:t>
            </w:r>
            <w:proofErr w:type="spellStart"/>
            <w:r w:rsidRPr="004602F0">
              <w:rPr>
                <w:rFonts w:ascii="Arial" w:hAnsi="Arial" w:cs="Arial"/>
                <w:sz w:val="28"/>
                <w:szCs w:val="28"/>
              </w:rPr>
              <w:t>orașelor</w:t>
            </w:r>
            <w:proofErr w:type="spellEnd"/>
            <w:r w:rsidRPr="004602F0">
              <w:rPr>
                <w:rFonts w:ascii="Arial" w:hAnsi="Arial" w:cs="Arial"/>
                <w:sz w:val="28"/>
                <w:szCs w:val="28"/>
              </w:rPr>
              <w:t xml:space="preserve">, </w:t>
            </w:r>
            <w:proofErr w:type="spellStart"/>
            <w:r w:rsidRPr="004602F0">
              <w:rPr>
                <w:rFonts w:ascii="Arial" w:hAnsi="Arial" w:cs="Arial"/>
                <w:sz w:val="28"/>
                <w:szCs w:val="28"/>
              </w:rPr>
              <w:t>municipiilor</w:t>
            </w:r>
            <w:proofErr w:type="spellEnd"/>
            <w:r w:rsidRPr="004602F0">
              <w:rPr>
                <w:rFonts w:ascii="Arial" w:hAnsi="Arial" w:cs="Arial"/>
                <w:sz w:val="28"/>
                <w:szCs w:val="28"/>
              </w:rPr>
              <w:t xml:space="preserve">, </w:t>
            </w:r>
            <w:proofErr w:type="spellStart"/>
            <w:r w:rsidRPr="004602F0">
              <w:rPr>
                <w:rFonts w:ascii="Arial" w:hAnsi="Arial" w:cs="Arial"/>
                <w:sz w:val="28"/>
                <w:szCs w:val="28"/>
              </w:rPr>
              <w:t>sectoarelor</w:t>
            </w:r>
            <w:proofErr w:type="spellEnd"/>
            <w:r w:rsidRPr="004602F0">
              <w:rPr>
                <w:rFonts w:ascii="Arial" w:hAnsi="Arial" w:cs="Arial"/>
                <w:sz w:val="28"/>
                <w:szCs w:val="28"/>
              </w:rPr>
              <w:t xml:space="preserve"> </w:t>
            </w:r>
            <w:proofErr w:type="spellStart"/>
            <w:r w:rsidRPr="004602F0">
              <w:rPr>
                <w:rFonts w:ascii="Arial" w:hAnsi="Arial" w:cs="Arial"/>
                <w:sz w:val="28"/>
                <w:szCs w:val="28"/>
              </w:rPr>
              <w:t>și</w:t>
            </w:r>
            <w:proofErr w:type="spellEnd"/>
            <w:r w:rsidRPr="004602F0">
              <w:rPr>
                <w:rFonts w:ascii="Arial" w:hAnsi="Arial" w:cs="Arial"/>
                <w:sz w:val="28"/>
                <w:szCs w:val="28"/>
              </w:rPr>
              <w:t xml:space="preserve"> </w:t>
            </w:r>
            <w:proofErr w:type="spellStart"/>
            <w:r w:rsidRPr="004602F0">
              <w:rPr>
                <w:rFonts w:ascii="Arial" w:hAnsi="Arial" w:cs="Arial"/>
                <w:sz w:val="28"/>
                <w:szCs w:val="28"/>
              </w:rPr>
              <w:t>municipiului</w:t>
            </w:r>
            <w:proofErr w:type="spellEnd"/>
            <w:r w:rsidRPr="004602F0">
              <w:rPr>
                <w:rFonts w:ascii="Arial" w:hAnsi="Arial" w:cs="Arial"/>
                <w:sz w:val="28"/>
                <w:szCs w:val="28"/>
              </w:rPr>
              <w:t xml:space="preserve"> </w:t>
            </w:r>
            <w:proofErr w:type="spellStart"/>
            <w:r w:rsidRPr="004602F0">
              <w:rPr>
                <w:rFonts w:ascii="Arial" w:hAnsi="Arial" w:cs="Arial"/>
                <w:sz w:val="28"/>
                <w:szCs w:val="28"/>
              </w:rPr>
              <w:t>București</w:t>
            </w:r>
            <w:proofErr w:type="spellEnd"/>
            <w:r w:rsidRPr="004602F0">
              <w:rPr>
                <w:rFonts w:ascii="Arial" w:hAnsi="Arial" w:cs="Arial"/>
                <w:sz w:val="28"/>
                <w:szCs w:val="28"/>
              </w:rPr>
              <w:t xml:space="preserve">, cu </w:t>
            </w:r>
            <w:proofErr w:type="spellStart"/>
            <w:r w:rsidRPr="004602F0">
              <w:rPr>
                <w:rFonts w:ascii="Arial" w:hAnsi="Arial" w:cs="Arial"/>
                <w:sz w:val="28"/>
                <w:szCs w:val="28"/>
              </w:rPr>
              <w:t>suma</w:t>
            </w:r>
            <w:proofErr w:type="spellEnd"/>
            <w:r w:rsidRPr="004602F0">
              <w:rPr>
                <w:rFonts w:ascii="Arial" w:hAnsi="Arial" w:cs="Arial"/>
                <w:sz w:val="28"/>
                <w:szCs w:val="28"/>
              </w:rPr>
              <w:t xml:space="preserve"> de 545.506 mii lei, </w:t>
            </w:r>
            <w:proofErr w:type="spellStart"/>
            <w:r w:rsidRPr="004602F0">
              <w:rPr>
                <w:rFonts w:ascii="Arial" w:hAnsi="Arial" w:cs="Arial"/>
                <w:sz w:val="28"/>
                <w:szCs w:val="28"/>
              </w:rPr>
              <w:t>pentru</w:t>
            </w:r>
            <w:proofErr w:type="spellEnd"/>
            <w:r w:rsidRPr="004602F0">
              <w:rPr>
                <w:rFonts w:ascii="Arial" w:hAnsi="Arial" w:cs="Arial"/>
                <w:sz w:val="28"/>
                <w:szCs w:val="28"/>
              </w:rPr>
              <w:t xml:space="preserve"> </w:t>
            </w:r>
            <w:proofErr w:type="spellStart"/>
            <w:r w:rsidRPr="004602F0">
              <w:rPr>
                <w:rFonts w:ascii="Arial" w:hAnsi="Arial" w:cs="Arial"/>
                <w:sz w:val="28"/>
                <w:szCs w:val="28"/>
              </w:rPr>
              <w:t>plata</w:t>
            </w:r>
            <w:proofErr w:type="spellEnd"/>
            <w:r w:rsidRPr="004602F0">
              <w:rPr>
                <w:rFonts w:ascii="Arial" w:hAnsi="Arial" w:cs="Arial"/>
                <w:sz w:val="28"/>
                <w:szCs w:val="28"/>
              </w:rPr>
              <w:t xml:space="preserve"> </w:t>
            </w:r>
            <w:proofErr w:type="spellStart"/>
            <w:r w:rsidRPr="004602F0">
              <w:rPr>
                <w:rFonts w:ascii="Arial" w:hAnsi="Arial" w:cs="Arial"/>
                <w:sz w:val="28"/>
                <w:szCs w:val="28"/>
              </w:rPr>
              <w:t>sumelor</w:t>
            </w:r>
            <w:proofErr w:type="spellEnd"/>
            <w:r w:rsidRPr="004602F0">
              <w:rPr>
                <w:rFonts w:ascii="Arial" w:hAnsi="Arial" w:cs="Arial"/>
                <w:sz w:val="28"/>
                <w:szCs w:val="28"/>
              </w:rPr>
              <w:t xml:space="preserve"> </w:t>
            </w:r>
            <w:proofErr w:type="spellStart"/>
            <w:r w:rsidRPr="004602F0">
              <w:rPr>
                <w:rFonts w:ascii="Arial" w:hAnsi="Arial" w:cs="Arial"/>
                <w:sz w:val="28"/>
                <w:szCs w:val="28"/>
              </w:rPr>
              <w:t>prevăzute</w:t>
            </w:r>
            <w:proofErr w:type="spellEnd"/>
            <w:r w:rsidRPr="004602F0">
              <w:rPr>
                <w:rFonts w:ascii="Arial" w:hAnsi="Arial" w:cs="Arial"/>
                <w:sz w:val="28"/>
                <w:szCs w:val="28"/>
              </w:rPr>
              <w:t xml:space="preserve"> </w:t>
            </w:r>
            <w:proofErr w:type="spellStart"/>
            <w:r w:rsidRPr="004602F0">
              <w:rPr>
                <w:rFonts w:ascii="Arial" w:hAnsi="Arial" w:cs="Arial"/>
                <w:sz w:val="28"/>
                <w:szCs w:val="28"/>
              </w:rPr>
              <w:t>prin</w:t>
            </w:r>
            <w:proofErr w:type="spellEnd"/>
            <w:r w:rsidRPr="004602F0">
              <w:rPr>
                <w:rFonts w:ascii="Arial" w:hAnsi="Arial" w:cs="Arial"/>
                <w:sz w:val="28"/>
                <w:szCs w:val="28"/>
              </w:rPr>
              <w:t xml:space="preserve"> </w:t>
            </w:r>
            <w:proofErr w:type="spellStart"/>
            <w:r w:rsidRPr="004602F0">
              <w:rPr>
                <w:rFonts w:ascii="Arial" w:hAnsi="Arial" w:cs="Arial"/>
                <w:sz w:val="28"/>
                <w:szCs w:val="28"/>
              </w:rPr>
              <w:t>hotărâri</w:t>
            </w:r>
            <w:proofErr w:type="spellEnd"/>
            <w:r w:rsidRPr="004602F0">
              <w:rPr>
                <w:rFonts w:ascii="Arial" w:hAnsi="Arial" w:cs="Arial"/>
                <w:sz w:val="28"/>
                <w:szCs w:val="28"/>
              </w:rPr>
              <w:t xml:space="preserve"> </w:t>
            </w:r>
            <w:proofErr w:type="spellStart"/>
            <w:r w:rsidRPr="004602F0">
              <w:rPr>
                <w:rFonts w:ascii="Arial" w:hAnsi="Arial" w:cs="Arial"/>
                <w:sz w:val="28"/>
                <w:szCs w:val="28"/>
              </w:rPr>
              <w:t>judecătoreşti</w:t>
            </w:r>
            <w:proofErr w:type="spellEnd"/>
            <w:r w:rsidRPr="004602F0">
              <w:rPr>
                <w:rFonts w:ascii="Arial" w:hAnsi="Arial" w:cs="Arial"/>
                <w:sz w:val="28"/>
                <w:szCs w:val="28"/>
              </w:rPr>
              <w:t xml:space="preserve"> </w:t>
            </w:r>
            <w:proofErr w:type="spellStart"/>
            <w:r w:rsidRPr="004602F0">
              <w:rPr>
                <w:rFonts w:ascii="Arial" w:hAnsi="Arial" w:cs="Arial"/>
                <w:sz w:val="28"/>
                <w:szCs w:val="28"/>
              </w:rPr>
              <w:t>având</w:t>
            </w:r>
            <w:proofErr w:type="spellEnd"/>
            <w:r w:rsidRPr="004602F0">
              <w:rPr>
                <w:rFonts w:ascii="Arial" w:hAnsi="Arial" w:cs="Arial"/>
                <w:sz w:val="28"/>
                <w:szCs w:val="28"/>
              </w:rPr>
              <w:t xml:space="preserve"> </w:t>
            </w:r>
            <w:proofErr w:type="spellStart"/>
            <w:r w:rsidRPr="004602F0">
              <w:rPr>
                <w:rFonts w:ascii="Arial" w:hAnsi="Arial" w:cs="Arial"/>
                <w:sz w:val="28"/>
                <w:szCs w:val="28"/>
              </w:rPr>
              <w:t>ca</w:t>
            </w:r>
            <w:proofErr w:type="spellEnd"/>
            <w:r w:rsidRPr="004602F0">
              <w:rPr>
                <w:rFonts w:ascii="Arial" w:hAnsi="Arial" w:cs="Arial"/>
                <w:sz w:val="28"/>
                <w:szCs w:val="28"/>
              </w:rPr>
              <w:t xml:space="preserve"> </w:t>
            </w:r>
            <w:proofErr w:type="spellStart"/>
            <w:r w:rsidRPr="004602F0">
              <w:rPr>
                <w:rFonts w:ascii="Arial" w:hAnsi="Arial" w:cs="Arial"/>
                <w:sz w:val="28"/>
                <w:szCs w:val="28"/>
              </w:rPr>
              <w:t>obiect</w:t>
            </w:r>
            <w:proofErr w:type="spellEnd"/>
            <w:r w:rsidRPr="004602F0">
              <w:rPr>
                <w:rFonts w:ascii="Arial" w:hAnsi="Arial" w:cs="Arial"/>
                <w:sz w:val="28"/>
                <w:szCs w:val="28"/>
              </w:rPr>
              <w:t xml:space="preserve"> </w:t>
            </w:r>
            <w:proofErr w:type="spellStart"/>
            <w:r w:rsidRPr="004602F0">
              <w:rPr>
                <w:rFonts w:ascii="Arial" w:hAnsi="Arial" w:cs="Arial"/>
                <w:sz w:val="28"/>
                <w:szCs w:val="28"/>
              </w:rPr>
              <w:t>acordarea</w:t>
            </w:r>
            <w:proofErr w:type="spellEnd"/>
            <w:r w:rsidRPr="004602F0">
              <w:rPr>
                <w:rFonts w:ascii="Arial" w:hAnsi="Arial" w:cs="Arial"/>
                <w:sz w:val="28"/>
                <w:szCs w:val="28"/>
              </w:rPr>
              <w:t xml:space="preserve"> </w:t>
            </w:r>
            <w:proofErr w:type="spellStart"/>
            <w:r w:rsidRPr="004602F0">
              <w:rPr>
                <w:rFonts w:ascii="Arial" w:hAnsi="Arial" w:cs="Arial"/>
                <w:sz w:val="28"/>
                <w:szCs w:val="28"/>
              </w:rPr>
              <w:t>unor</w:t>
            </w:r>
            <w:proofErr w:type="spellEnd"/>
            <w:r w:rsidRPr="004602F0">
              <w:rPr>
                <w:rFonts w:ascii="Arial" w:hAnsi="Arial" w:cs="Arial"/>
                <w:sz w:val="28"/>
                <w:szCs w:val="28"/>
              </w:rPr>
              <w:t xml:space="preserve"> </w:t>
            </w:r>
            <w:proofErr w:type="spellStart"/>
            <w:r w:rsidRPr="004602F0">
              <w:rPr>
                <w:rFonts w:ascii="Arial" w:hAnsi="Arial" w:cs="Arial"/>
                <w:sz w:val="28"/>
                <w:szCs w:val="28"/>
              </w:rPr>
              <w:t>drepturi</w:t>
            </w:r>
            <w:proofErr w:type="spellEnd"/>
            <w:r w:rsidRPr="004602F0">
              <w:rPr>
                <w:rFonts w:ascii="Arial" w:hAnsi="Arial" w:cs="Arial"/>
                <w:sz w:val="28"/>
                <w:szCs w:val="28"/>
              </w:rPr>
              <w:t xml:space="preserve"> de </w:t>
            </w:r>
            <w:proofErr w:type="spellStart"/>
            <w:r w:rsidRPr="004602F0">
              <w:rPr>
                <w:rFonts w:ascii="Arial" w:hAnsi="Arial" w:cs="Arial"/>
                <w:sz w:val="28"/>
                <w:szCs w:val="28"/>
              </w:rPr>
              <w:t>natură</w:t>
            </w:r>
            <w:proofErr w:type="spellEnd"/>
            <w:r w:rsidRPr="004602F0">
              <w:rPr>
                <w:rFonts w:ascii="Arial" w:hAnsi="Arial" w:cs="Arial"/>
                <w:sz w:val="28"/>
                <w:szCs w:val="28"/>
              </w:rPr>
              <w:t xml:space="preserve"> </w:t>
            </w:r>
            <w:proofErr w:type="spellStart"/>
            <w:r w:rsidRPr="004602F0">
              <w:rPr>
                <w:rFonts w:ascii="Arial" w:hAnsi="Arial" w:cs="Arial"/>
                <w:sz w:val="28"/>
                <w:szCs w:val="28"/>
              </w:rPr>
              <w:t>salarială</w:t>
            </w:r>
            <w:proofErr w:type="spellEnd"/>
            <w:r w:rsidRPr="004602F0">
              <w:rPr>
                <w:rFonts w:ascii="Arial" w:hAnsi="Arial" w:cs="Arial"/>
                <w:sz w:val="28"/>
                <w:szCs w:val="28"/>
              </w:rPr>
              <w:t xml:space="preserve"> </w:t>
            </w:r>
            <w:proofErr w:type="spellStart"/>
            <w:r w:rsidRPr="004602F0">
              <w:rPr>
                <w:rFonts w:ascii="Arial" w:hAnsi="Arial" w:cs="Arial"/>
                <w:sz w:val="28"/>
                <w:szCs w:val="28"/>
              </w:rPr>
              <w:t>stabilite</w:t>
            </w:r>
            <w:proofErr w:type="spellEnd"/>
            <w:r w:rsidRPr="004602F0">
              <w:rPr>
                <w:rFonts w:ascii="Arial" w:hAnsi="Arial" w:cs="Arial"/>
                <w:sz w:val="28"/>
                <w:szCs w:val="28"/>
              </w:rPr>
              <w:t xml:space="preserve"> </w:t>
            </w:r>
            <w:proofErr w:type="spellStart"/>
            <w:r w:rsidRPr="004602F0">
              <w:rPr>
                <w:rFonts w:ascii="Arial" w:hAnsi="Arial" w:cs="Arial"/>
                <w:sz w:val="28"/>
                <w:szCs w:val="28"/>
              </w:rPr>
              <w:t>în</w:t>
            </w:r>
            <w:proofErr w:type="spellEnd"/>
            <w:r w:rsidRPr="004602F0">
              <w:rPr>
                <w:rFonts w:ascii="Arial" w:hAnsi="Arial" w:cs="Arial"/>
                <w:sz w:val="28"/>
                <w:szCs w:val="28"/>
              </w:rPr>
              <w:t xml:space="preserve"> </w:t>
            </w:r>
            <w:proofErr w:type="spellStart"/>
            <w:r w:rsidRPr="004602F0">
              <w:rPr>
                <w:rFonts w:ascii="Arial" w:hAnsi="Arial" w:cs="Arial"/>
                <w:sz w:val="28"/>
                <w:szCs w:val="28"/>
              </w:rPr>
              <w:t>favoarea</w:t>
            </w:r>
            <w:proofErr w:type="spellEnd"/>
            <w:r w:rsidRPr="004602F0">
              <w:rPr>
                <w:rFonts w:ascii="Arial" w:hAnsi="Arial" w:cs="Arial"/>
                <w:sz w:val="28"/>
                <w:szCs w:val="28"/>
              </w:rPr>
              <w:t xml:space="preserve"> </w:t>
            </w:r>
            <w:proofErr w:type="spellStart"/>
            <w:r w:rsidRPr="004602F0">
              <w:rPr>
                <w:rFonts w:ascii="Arial" w:hAnsi="Arial" w:cs="Arial"/>
                <w:sz w:val="28"/>
                <w:szCs w:val="28"/>
              </w:rPr>
              <w:t>personalului</w:t>
            </w:r>
            <w:proofErr w:type="spellEnd"/>
            <w:r w:rsidRPr="004602F0">
              <w:rPr>
                <w:rFonts w:ascii="Arial" w:hAnsi="Arial" w:cs="Arial"/>
                <w:sz w:val="28"/>
                <w:szCs w:val="28"/>
              </w:rPr>
              <w:t xml:space="preserve"> din </w:t>
            </w:r>
            <w:proofErr w:type="spellStart"/>
            <w:r w:rsidRPr="004602F0">
              <w:rPr>
                <w:rFonts w:ascii="Arial" w:hAnsi="Arial" w:cs="Arial"/>
                <w:sz w:val="28"/>
                <w:szCs w:val="28"/>
              </w:rPr>
              <w:t>unităţile</w:t>
            </w:r>
            <w:proofErr w:type="spellEnd"/>
            <w:r w:rsidRPr="004602F0">
              <w:rPr>
                <w:rFonts w:ascii="Arial" w:hAnsi="Arial" w:cs="Arial"/>
                <w:sz w:val="28"/>
                <w:szCs w:val="28"/>
              </w:rPr>
              <w:t xml:space="preserve"> de  </w:t>
            </w:r>
            <w:proofErr w:type="spellStart"/>
            <w:r w:rsidRPr="004602F0">
              <w:rPr>
                <w:rFonts w:ascii="Arial" w:hAnsi="Arial" w:cs="Arial"/>
                <w:sz w:val="28"/>
                <w:szCs w:val="28"/>
              </w:rPr>
              <w:t>învăţământ</w:t>
            </w:r>
            <w:proofErr w:type="spellEnd"/>
            <w:r w:rsidRPr="004602F0">
              <w:rPr>
                <w:rFonts w:ascii="Arial" w:hAnsi="Arial" w:cs="Arial"/>
                <w:sz w:val="28"/>
                <w:szCs w:val="28"/>
              </w:rPr>
              <w:t xml:space="preserve"> </w:t>
            </w:r>
            <w:proofErr w:type="spellStart"/>
            <w:r w:rsidRPr="004602F0">
              <w:rPr>
                <w:rFonts w:ascii="Arial" w:hAnsi="Arial" w:cs="Arial"/>
                <w:sz w:val="28"/>
                <w:szCs w:val="28"/>
              </w:rPr>
              <w:t>preuniversitar</w:t>
            </w:r>
            <w:proofErr w:type="spellEnd"/>
            <w:r w:rsidRPr="004602F0">
              <w:rPr>
                <w:rFonts w:ascii="Arial" w:hAnsi="Arial" w:cs="Arial"/>
                <w:sz w:val="28"/>
                <w:szCs w:val="28"/>
              </w:rPr>
              <w:t xml:space="preserve"> de stat, </w:t>
            </w:r>
            <w:proofErr w:type="spellStart"/>
            <w:r w:rsidRPr="004602F0">
              <w:rPr>
                <w:rFonts w:ascii="Arial" w:hAnsi="Arial" w:cs="Arial"/>
                <w:sz w:val="28"/>
                <w:szCs w:val="28"/>
              </w:rPr>
              <w:t>inclusiv</w:t>
            </w:r>
            <w:proofErr w:type="spellEnd"/>
            <w:r w:rsidRPr="004602F0">
              <w:rPr>
                <w:rFonts w:ascii="Arial" w:hAnsi="Arial" w:cs="Arial"/>
                <w:sz w:val="28"/>
                <w:szCs w:val="28"/>
              </w:rPr>
              <w:t xml:space="preserve"> </w:t>
            </w:r>
            <w:proofErr w:type="spellStart"/>
            <w:r w:rsidRPr="004602F0">
              <w:rPr>
                <w:rFonts w:ascii="Arial" w:hAnsi="Arial" w:cs="Arial"/>
                <w:sz w:val="28"/>
                <w:szCs w:val="28"/>
              </w:rPr>
              <w:t>pentru</w:t>
            </w:r>
            <w:proofErr w:type="spellEnd"/>
            <w:r w:rsidRPr="004602F0">
              <w:rPr>
                <w:rFonts w:ascii="Arial" w:hAnsi="Arial" w:cs="Arial"/>
                <w:sz w:val="28"/>
                <w:szCs w:val="28"/>
              </w:rPr>
              <w:t xml:space="preserve"> </w:t>
            </w:r>
            <w:proofErr w:type="spellStart"/>
            <w:r w:rsidRPr="004602F0">
              <w:rPr>
                <w:rFonts w:ascii="Arial" w:hAnsi="Arial" w:cs="Arial"/>
                <w:sz w:val="28"/>
                <w:szCs w:val="28"/>
              </w:rPr>
              <w:t>cele</w:t>
            </w:r>
            <w:proofErr w:type="spellEnd"/>
            <w:r w:rsidRPr="004602F0">
              <w:rPr>
                <w:rFonts w:ascii="Arial" w:hAnsi="Arial" w:cs="Arial"/>
                <w:sz w:val="28"/>
                <w:szCs w:val="28"/>
              </w:rPr>
              <w:t xml:space="preserve"> din </w:t>
            </w:r>
            <w:proofErr w:type="spellStart"/>
            <w:r w:rsidRPr="004602F0">
              <w:rPr>
                <w:rFonts w:ascii="Arial" w:hAnsi="Arial" w:cs="Arial"/>
                <w:sz w:val="28"/>
                <w:szCs w:val="28"/>
              </w:rPr>
              <w:t>învăţământul</w:t>
            </w:r>
            <w:proofErr w:type="spellEnd"/>
            <w:r w:rsidRPr="004602F0">
              <w:rPr>
                <w:rFonts w:ascii="Arial" w:hAnsi="Arial" w:cs="Arial"/>
                <w:sz w:val="28"/>
                <w:szCs w:val="28"/>
              </w:rPr>
              <w:t xml:space="preserve"> special de la </w:t>
            </w:r>
            <w:proofErr w:type="spellStart"/>
            <w:r w:rsidRPr="004602F0">
              <w:rPr>
                <w:rFonts w:ascii="Arial" w:hAnsi="Arial" w:cs="Arial"/>
                <w:sz w:val="28"/>
                <w:szCs w:val="28"/>
              </w:rPr>
              <w:t>nivelul</w:t>
            </w:r>
            <w:proofErr w:type="spellEnd"/>
            <w:r w:rsidRPr="004602F0">
              <w:rPr>
                <w:rFonts w:ascii="Arial" w:hAnsi="Arial" w:cs="Arial"/>
                <w:sz w:val="28"/>
                <w:szCs w:val="28"/>
              </w:rPr>
              <w:t xml:space="preserve"> </w:t>
            </w:r>
            <w:proofErr w:type="spellStart"/>
            <w:r w:rsidRPr="004602F0">
              <w:rPr>
                <w:rFonts w:ascii="Arial" w:hAnsi="Arial" w:cs="Arial"/>
                <w:sz w:val="28"/>
                <w:szCs w:val="28"/>
              </w:rPr>
              <w:t>sectoarelor</w:t>
            </w:r>
            <w:proofErr w:type="spellEnd"/>
            <w:r w:rsidRPr="004602F0">
              <w:rPr>
                <w:rFonts w:ascii="Arial" w:hAnsi="Arial" w:cs="Arial"/>
                <w:sz w:val="28"/>
                <w:szCs w:val="28"/>
              </w:rPr>
              <w:t xml:space="preserve"> </w:t>
            </w:r>
            <w:proofErr w:type="spellStart"/>
            <w:r w:rsidRPr="004602F0">
              <w:rPr>
                <w:rFonts w:ascii="Arial" w:hAnsi="Arial" w:cs="Arial"/>
                <w:sz w:val="28"/>
                <w:szCs w:val="28"/>
              </w:rPr>
              <w:t>municipiului</w:t>
            </w:r>
            <w:proofErr w:type="spellEnd"/>
            <w:r w:rsidRPr="004602F0">
              <w:rPr>
                <w:rFonts w:ascii="Arial" w:hAnsi="Arial" w:cs="Arial"/>
                <w:sz w:val="28"/>
                <w:szCs w:val="28"/>
              </w:rPr>
              <w:t xml:space="preserve"> </w:t>
            </w:r>
            <w:proofErr w:type="spellStart"/>
            <w:r w:rsidRPr="004602F0">
              <w:rPr>
                <w:rFonts w:ascii="Arial" w:hAnsi="Arial" w:cs="Arial"/>
                <w:sz w:val="28"/>
                <w:szCs w:val="28"/>
              </w:rPr>
              <w:t>București</w:t>
            </w:r>
            <w:proofErr w:type="spellEnd"/>
            <w:r w:rsidRPr="004602F0">
              <w:rPr>
                <w:rFonts w:ascii="Arial" w:hAnsi="Arial" w:cs="Arial"/>
                <w:sz w:val="28"/>
                <w:szCs w:val="28"/>
              </w:rPr>
              <w:t xml:space="preserve"> </w:t>
            </w:r>
            <w:proofErr w:type="spellStart"/>
            <w:r w:rsidRPr="004602F0">
              <w:rPr>
                <w:rFonts w:ascii="Arial" w:hAnsi="Arial" w:cs="Arial"/>
                <w:sz w:val="28"/>
                <w:szCs w:val="28"/>
              </w:rPr>
              <w:t>și</w:t>
            </w:r>
            <w:proofErr w:type="spellEnd"/>
            <w:r w:rsidRPr="004602F0">
              <w:rPr>
                <w:rFonts w:ascii="Arial" w:hAnsi="Arial" w:cs="Arial"/>
                <w:sz w:val="28"/>
                <w:szCs w:val="28"/>
              </w:rPr>
              <w:t xml:space="preserve"> din </w:t>
            </w:r>
            <w:proofErr w:type="spellStart"/>
            <w:r w:rsidRPr="004602F0">
              <w:rPr>
                <w:rFonts w:ascii="Arial" w:hAnsi="Arial" w:cs="Arial"/>
                <w:sz w:val="28"/>
                <w:szCs w:val="28"/>
              </w:rPr>
              <w:t>Centrul</w:t>
            </w:r>
            <w:proofErr w:type="spellEnd"/>
            <w:r w:rsidRPr="004602F0">
              <w:rPr>
                <w:rFonts w:ascii="Arial" w:hAnsi="Arial" w:cs="Arial"/>
                <w:sz w:val="28"/>
                <w:szCs w:val="28"/>
              </w:rPr>
              <w:t xml:space="preserve"> </w:t>
            </w:r>
            <w:proofErr w:type="spellStart"/>
            <w:r w:rsidRPr="004602F0">
              <w:rPr>
                <w:rFonts w:ascii="Arial" w:hAnsi="Arial" w:cs="Arial"/>
                <w:sz w:val="28"/>
                <w:szCs w:val="28"/>
              </w:rPr>
              <w:t>Municipiului</w:t>
            </w:r>
            <w:proofErr w:type="spellEnd"/>
            <w:r w:rsidRPr="004602F0">
              <w:rPr>
                <w:rFonts w:ascii="Arial" w:hAnsi="Arial" w:cs="Arial"/>
                <w:sz w:val="28"/>
                <w:szCs w:val="28"/>
              </w:rPr>
              <w:t xml:space="preserve"> </w:t>
            </w:r>
            <w:proofErr w:type="spellStart"/>
            <w:r w:rsidRPr="004602F0">
              <w:rPr>
                <w:rFonts w:ascii="Arial" w:hAnsi="Arial" w:cs="Arial"/>
                <w:sz w:val="28"/>
                <w:szCs w:val="28"/>
              </w:rPr>
              <w:t>Bucureşti</w:t>
            </w:r>
            <w:proofErr w:type="spellEnd"/>
            <w:r w:rsidRPr="004602F0">
              <w:rPr>
                <w:rFonts w:ascii="Arial" w:hAnsi="Arial" w:cs="Arial"/>
                <w:sz w:val="28"/>
                <w:szCs w:val="28"/>
              </w:rPr>
              <w:t xml:space="preserve"> de </w:t>
            </w:r>
            <w:proofErr w:type="spellStart"/>
            <w:r w:rsidRPr="004602F0">
              <w:rPr>
                <w:rFonts w:ascii="Arial" w:hAnsi="Arial" w:cs="Arial"/>
                <w:sz w:val="28"/>
                <w:szCs w:val="28"/>
              </w:rPr>
              <w:t>Resurse</w:t>
            </w:r>
            <w:proofErr w:type="spellEnd"/>
            <w:r w:rsidRPr="004602F0">
              <w:rPr>
                <w:rFonts w:ascii="Arial" w:hAnsi="Arial" w:cs="Arial"/>
                <w:sz w:val="28"/>
                <w:szCs w:val="28"/>
              </w:rPr>
              <w:t xml:space="preserve"> </w:t>
            </w:r>
            <w:proofErr w:type="spellStart"/>
            <w:r w:rsidRPr="004602F0">
              <w:rPr>
                <w:rFonts w:ascii="Arial" w:hAnsi="Arial" w:cs="Arial"/>
                <w:sz w:val="28"/>
                <w:szCs w:val="28"/>
              </w:rPr>
              <w:t>şi</w:t>
            </w:r>
            <w:proofErr w:type="spellEnd"/>
            <w:r w:rsidRPr="004602F0">
              <w:rPr>
                <w:rFonts w:ascii="Arial" w:hAnsi="Arial" w:cs="Arial"/>
                <w:sz w:val="28"/>
                <w:szCs w:val="28"/>
              </w:rPr>
              <w:t xml:space="preserve"> </w:t>
            </w:r>
            <w:proofErr w:type="spellStart"/>
            <w:r w:rsidRPr="004602F0">
              <w:rPr>
                <w:rFonts w:ascii="Arial" w:hAnsi="Arial" w:cs="Arial"/>
                <w:sz w:val="28"/>
                <w:szCs w:val="28"/>
              </w:rPr>
              <w:t>Asistenţă</w:t>
            </w:r>
            <w:proofErr w:type="spellEnd"/>
            <w:r w:rsidRPr="004602F0">
              <w:rPr>
                <w:rFonts w:ascii="Arial" w:hAnsi="Arial" w:cs="Arial"/>
                <w:sz w:val="28"/>
                <w:szCs w:val="28"/>
              </w:rPr>
              <w:t xml:space="preserve"> </w:t>
            </w:r>
            <w:proofErr w:type="spellStart"/>
            <w:r w:rsidRPr="004602F0">
              <w:rPr>
                <w:rFonts w:ascii="Arial" w:hAnsi="Arial" w:cs="Arial"/>
                <w:sz w:val="28"/>
                <w:szCs w:val="28"/>
              </w:rPr>
              <w:t>Educaţională</w:t>
            </w:r>
            <w:proofErr w:type="spellEnd"/>
            <w:r w:rsidRPr="004602F0">
              <w:rPr>
                <w:rFonts w:ascii="Arial" w:hAnsi="Arial" w:cs="Arial"/>
                <w:sz w:val="28"/>
                <w:szCs w:val="28"/>
              </w:rPr>
              <w:t xml:space="preserve"> , </w:t>
            </w:r>
            <w:proofErr w:type="spellStart"/>
            <w:r w:rsidRPr="004602F0">
              <w:rPr>
                <w:rFonts w:ascii="Arial" w:hAnsi="Arial" w:cs="Arial"/>
                <w:sz w:val="28"/>
                <w:szCs w:val="28"/>
              </w:rPr>
              <w:t>precum</w:t>
            </w:r>
            <w:proofErr w:type="spellEnd"/>
            <w:r w:rsidRPr="004602F0">
              <w:rPr>
                <w:rFonts w:ascii="Arial" w:hAnsi="Arial" w:cs="Arial"/>
                <w:sz w:val="28"/>
                <w:szCs w:val="28"/>
              </w:rPr>
              <w:t xml:space="preserve"> </w:t>
            </w:r>
            <w:proofErr w:type="spellStart"/>
            <w:r w:rsidRPr="004602F0">
              <w:rPr>
                <w:rFonts w:ascii="Arial" w:hAnsi="Arial" w:cs="Arial"/>
                <w:sz w:val="28"/>
                <w:szCs w:val="28"/>
              </w:rPr>
              <w:t>și</w:t>
            </w:r>
            <w:proofErr w:type="spellEnd"/>
            <w:r w:rsidRPr="004602F0">
              <w:rPr>
                <w:rFonts w:ascii="Arial" w:hAnsi="Arial" w:cs="Arial"/>
                <w:sz w:val="28"/>
                <w:szCs w:val="28"/>
              </w:rPr>
              <w:t xml:space="preserve"> </w:t>
            </w:r>
            <w:proofErr w:type="spellStart"/>
            <w:r w:rsidRPr="004602F0">
              <w:rPr>
                <w:rFonts w:ascii="Arial" w:hAnsi="Arial" w:cs="Arial"/>
                <w:sz w:val="28"/>
                <w:szCs w:val="28"/>
              </w:rPr>
              <w:t>pentru</w:t>
            </w:r>
            <w:proofErr w:type="spellEnd"/>
            <w:r w:rsidRPr="004602F0">
              <w:rPr>
                <w:rFonts w:ascii="Arial" w:hAnsi="Arial" w:cs="Arial"/>
                <w:sz w:val="28"/>
                <w:szCs w:val="28"/>
              </w:rPr>
              <w:t xml:space="preserve"> </w:t>
            </w:r>
            <w:proofErr w:type="spellStart"/>
            <w:r w:rsidRPr="004602F0">
              <w:rPr>
                <w:rFonts w:ascii="Arial" w:hAnsi="Arial" w:cs="Arial"/>
                <w:sz w:val="28"/>
                <w:szCs w:val="28"/>
              </w:rPr>
              <w:t>finanțarea</w:t>
            </w:r>
            <w:proofErr w:type="spellEnd"/>
            <w:r w:rsidRPr="004602F0">
              <w:rPr>
                <w:rFonts w:ascii="Arial" w:hAnsi="Arial" w:cs="Arial"/>
                <w:sz w:val="28"/>
                <w:szCs w:val="28"/>
              </w:rPr>
              <w:t xml:space="preserve"> </w:t>
            </w:r>
            <w:proofErr w:type="spellStart"/>
            <w:r w:rsidRPr="004602F0">
              <w:rPr>
                <w:rFonts w:ascii="Arial" w:hAnsi="Arial" w:cs="Arial"/>
                <w:sz w:val="28"/>
                <w:szCs w:val="28"/>
              </w:rPr>
              <w:t>sistemului</w:t>
            </w:r>
            <w:proofErr w:type="spellEnd"/>
            <w:r w:rsidRPr="004602F0">
              <w:rPr>
                <w:rFonts w:ascii="Arial" w:hAnsi="Arial" w:cs="Arial"/>
                <w:sz w:val="28"/>
                <w:szCs w:val="28"/>
              </w:rPr>
              <w:t xml:space="preserve"> de </w:t>
            </w:r>
            <w:proofErr w:type="spellStart"/>
            <w:r w:rsidRPr="004602F0">
              <w:rPr>
                <w:rFonts w:ascii="Arial" w:hAnsi="Arial" w:cs="Arial"/>
                <w:sz w:val="28"/>
                <w:szCs w:val="28"/>
              </w:rPr>
              <w:t>protecție</w:t>
            </w:r>
            <w:proofErr w:type="spellEnd"/>
            <w:r w:rsidRPr="004602F0">
              <w:rPr>
                <w:rFonts w:ascii="Arial" w:hAnsi="Arial" w:cs="Arial"/>
                <w:sz w:val="28"/>
                <w:szCs w:val="28"/>
              </w:rPr>
              <w:t xml:space="preserve"> a </w:t>
            </w:r>
            <w:proofErr w:type="spellStart"/>
            <w:r w:rsidRPr="004602F0">
              <w:rPr>
                <w:rFonts w:ascii="Arial" w:hAnsi="Arial" w:cs="Arial"/>
                <w:sz w:val="28"/>
                <w:szCs w:val="28"/>
              </w:rPr>
              <w:t>copilului</w:t>
            </w:r>
            <w:proofErr w:type="spellEnd"/>
            <w:r w:rsidRPr="004602F0">
              <w:rPr>
                <w:rFonts w:ascii="Arial" w:hAnsi="Arial" w:cs="Arial"/>
                <w:sz w:val="28"/>
                <w:szCs w:val="28"/>
              </w:rPr>
              <w:t xml:space="preserve"> la </w:t>
            </w:r>
            <w:proofErr w:type="spellStart"/>
            <w:r w:rsidRPr="004602F0">
              <w:rPr>
                <w:rFonts w:ascii="Arial" w:hAnsi="Arial" w:cs="Arial"/>
                <w:sz w:val="28"/>
                <w:szCs w:val="28"/>
              </w:rPr>
              <w:t>nivelul</w:t>
            </w:r>
            <w:proofErr w:type="spellEnd"/>
            <w:r w:rsidRPr="004602F0">
              <w:rPr>
                <w:rFonts w:ascii="Arial" w:hAnsi="Arial" w:cs="Arial"/>
                <w:sz w:val="28"/>
                <w:szCs w:val="28"/>
              </w:rPr>
              <w:t xml:space="preserve"> </w:t>
            </w:r>
            <w:proofErr w:type="spellStart"/>
            <w:r w:rsidRPr="004602F0">
              <w:rPr>
                <w:rFonts w:ascii="Arial" w:hAnsi="Arial" w:cs="Arial"/>
                <w:sz w:val="28"/>
                <w:szCs w:val="28"/>
              </w:rPr>
              <w:t>sectoarelor</w:t>
            </w:r>
            <w:proofErr w:type="spellEnd"/>
            <w:r w:rsidRPr="004602F0">
              <w:rPr>
                <w:rFonts w:ascii="Arial" w:hAnsi="Arial" w:cs="Arial"/>
                <w:sz w:val="28"/>
                <w:szCs w:val="28"/>
              </w:rPr>
              <w:t xml:space="preserve"> </w:t>
            </w:r>
            <w:proofErr w:type="spellStart"/>
            <w:r w:rsidRPr="004602F0">
              <w:rPr>
                <w:rFonts w:ascii="Arial" w:hAnsi="Arial" w:cs="Arial"/>
                <w:sz w:val="28"/>
                <w:szCs w:val="28"/>
              </w:rPr>
              <w:t>și</w:t>
            </w:r>
            <w:proofErr w:type="spellEnd"/>
            <w:r w:rsidRPr="004602F0">
              <w:rPr>
                <w:rFonts w:ascii="Arial" w:hAnsi="Arial" w:cs="Arial"/>
                <w:sz w:val="28"/>
                <w:szCs w:val="28"/>
              </w:rPr>
              <w:t xml:space="preserve"> </w:t>
            </w:r>
            <w:proofErr w:type="spellStart"/>
            <w:r w:rsidRPr="004602F0">
              <w:rPr>
                <w:rFonts w:ascii="Arial" w:hAnsi="Arial" w:cs="Arial"/>
                <w:sz w:val="28"/>
                <w:szCs w:val="28"/>
              </w:rPr>
              <w:t>municipiului</w:t>
            </w:r>
            <w:proofErr w:type="spellEnd"/>
            <w:r w:rsidRPr="004602F0">
              <w:rPr>
                <w:rFonts w:ascii="Arial" w:hAnsi="Arial" w:cs="Arial"/>
                <w:sz w:val="28"/>
                <w:szCs w:val="28"/>
              </w:rPr>
              <w:t xml:space="preserve"> </w:t>
            </w:r>
            <w:proofErr w:type="spellStart"/>
            <w:r w:rsidRPr="004602F0">
              <w:rPr>
                <w:rFonts w:ascii="Arial" w:hAnsi="Arial" w:cs="Arial"/>
                <w:sz w:val="28"/>
                <w:szCs w:val="28"/>
              </w:rPr>
              <w:t>București</w:t>
            </w:r>
            <w:proofErr w:type="spellEnd"/>
            <w:r w:rsidRPr="004602F0">
              <w:rPr>
                <w:rFonts w:ascii="Arial" w:hAnsi="Arial" w:cs="Arial"/>
                <w:sz w:val="28"/>
                <w:szCs w:val="28"/>
              </w:rPr>
              <w:t xml:space="preserve">; </w:t>
            </w:r>
          </w:p>
          <w:p w:rsidR="004602F0" w:rsidRPr="004602F0" w:rsidRDefault="004602F0" w:rsidP="004602F0">
            <w:pPr>
              <w:jc w:val="both"/>
              <w:rPr>
                <w:sz w:val="28"/>
                <w:szCs w:val="28"/>
              </w:rPr>
            </w:pPr>
            <w:r w:rsidRPr="004602F0">
              <w:rPr>
                <w:rFonts w:ascii="Arial" w:hAnsi="Arial" w:cs="Arial"/>
                <w:sz w:val="28"/>
                <w:szCs w:val="28"/>
              </w:rPr>
              <w:tab/>
              <w:t xml:space="preserve">- se </w:t>
            </w:r>
            <w:proofErr w:type="spellStart"/>
            <w:r w:rsidRPr="004602F0">
              <w:rPr>
                <w:rFonts w:ascii="Arial" w:hAnsi="Arial" w:cs="Arial"/>
                <w:sz w:val="28"/>
                <w:szCs w:val="28"/>
              </w:rPr>
              <w:t>majorează</w:t>
            </w:r>
            <w:proofErr w:type="spellEnd"/>
            <w:r w:rsidRPr="004602F0">
              <w:rPr>
                <w:rFonts w:ascii="Arial" w:hAnsi="Arial" w:cs="Arial"/>
                <w:sz w:val="28"/>
                <w:szCs w:val="28"/>
              </w:rPr>
              <w:t xml:space="preserve"> </w:t>
            </w:r>
            <w:proofErr w:type="spellStart"/>
            <w:r w:rsidRPr="004602F0">
              <w:rPr>
                <w:rFonts w:ascii="Arial" w:hAnsi="Arial" w:cs="Arial"/>
                <w:sz w:val="28"/>
                <w:szCs w:val="28"/>
              </w:rPr>
              <w:t>sumele</w:t>
            </w:r>
            <w:proofErr w:type="spellEnd"/>
            <w:r w:rsidRPr="004602F0">
              <w:rPr>
                <w:rFonts w:ascii="Arial" w:hAnsi="Arial" w:cs="Arial"/>
                <w:sz w:val="28"/>
                <w:szCs w:val="28"/>
              </w:rPr>
              <w:t xml:space="preserve"> defalcate din taxa </w:t>
            </w:r>
            <w:proofErr w:type="spellStart"/>
            <w:r w:rsidRPr="004602F0">
              <w:rPr>
                <w:rFonts w:ascii="Arial" w:hAnsi="Arial" w:cs="Arial"/>
                <w:sz w:val="28"/>
                <w:szCs w:val="28"/>
              </w:rPr>
              <w:t>pe</w:t>
            </w:r>
            <w:proofErr w:type="spellEnd"/>
            <w:r w:rsidRPr="004602F0">
              <w:rPr>
                <w:rFonts w:ascii="Arial" w:hAnsi="Arial" w:cs="Arial"/>
                <w:sz w:val="28"/>
                <w:szCs w:val="28"/>
              </w:rPr>
              <w:t xml:space="preserve"> </w:t>
            </w:r>
            <w:proofErr w:type="spellStart"/>
            <w:r w:rsidRPr="004602F0">
              <w:rPr>
                <w:rFonts w:ascii="Arial" w:hAnsi="Arial" w:cs="Arial"/>
                <w:sz w:val="28"/>
                <w:szCs w:val="28"/>
              </w:rPr>
              <w:t>valoarea</w:t>
            </w:r>
            <w:proofErr w:type="spellEnd"/>
            <w:r w:rsidRPr="004602F0">
              <w:rPr>
                <w:rFonts w:ascii="Arial" w:hAnsi="Arial" w:cs="Arial"/>
                <w:sz w:val="28"/>
                <w:szCs w:val="28"/>
              </w:rPr>
              <w:t xml:space="preserve"> </w:t>
            </w:r>
            <w:proofErr w:type="spellStart"/>
            <w:r w:rsidRPr="004602F0">
              <w:rPr>
                <w:rFonts w:ascii="Arial" w:hAnsi="Arial" w:cs="Arial"/>
                <w:sz w:val="28"/>
                <w:szCs w:val="28"/>
              </w:rPr>
              <w:t>adăugată</w:t>
            </w:r>
            <w:proofErr w:type="spellEnd"/>
            <w:r w:rsidRPr="004602F0">
              <w:rPr>
                <w:rFonts w:ascii="Arial" w:hAnsi="Arial" w:cs="Arial"/>
                <w:sz w:val="28"/>
                <w:szCs w:val="28"/>
              </w:rPr>
              <w:t xml:space="preserve"> </w:t>
            </w:r>
            <w:proofErr w:type="spellStart"/>
            <w:r w:rsidRPr="004602F0">
              <w:rPr>
                <w:rFonts w:ascii="Arial" w:hAnsi="Arial" w:cs="Arial"/>
                <w:sz w:val="28"/>
                <w:szCs w:val="28"/>
              </w:rPr>
              <w:t>pentru</w:t>
            </w:r>
            <w:proofErr w:type="spellEnd"/>
            <w:r w:rsidRPr="004602F0">
              <w:rPr>
                <w:rFonts w:ascii="Arial" w:hAnsi="Arial" w:cs="Arial"/>
                <w:sz w:val="28"/>
                <w:szCs w:val="28"/>
              </w:rPr>
              <w:t xml:space="preserve"> </w:t>
            </w:r>
            <w:proofErr w:type="spellStart"/>
            <w:r w:rsidRPr="004602F0">
              <w:rPr>
                <w:rFonts w:ascii="Arial" w:hAnsi="Arial" w:cs="Arial"/>
                <w:sz w:val="28"/>
                <w:szCs w:val="28"/>
              </w:rPr>
              <w:t>finanțarea</w:t>
            </w:r>
            <w:proofErr w:type="spellEnd"/>
            <w:r w:rsidRPr="004602F0">
              <w:rPr>
                <w:rFonts w:ascii="Arial" w:hAnsi="Arial" w:cs="Arial"/>
                <w:sz w:val="28"/>
                <w:szCs w:val="28"/>
              </w:rPr>
              <w:t xml:space="preserve"> </w:t>
            </w:r>
            <w:proofErr w:type="spellStart"/>
            <w:r w:rsidRPr="004602F0">
              <w:rPr>
                <w:rFonts w:ascii="Arial" w:hAnsi="Arial" w:cs="Arial"/>
                <w:sz w:val="28"/>
                <w:szCs w:val="28"/>
              </w:rPr>
              <w:t>învățământului</w:t>
            </w:r>
            <w:proofErr w:type="spellEnd"/>
            <w:r w:rsidRPr="004602F0">
              <w:rPr>
                <w:rFonts w:ascii="Arial" w:hAnsi="Arial" w:cs="Arial"/>
                <w:sz w:val="28"/>
                <w:szCs w:val="28"/>
              </w:rPr>
              <w:t xml:space="preserve"> particular </w:t>
            </w:r>
            <w:proofErr w:type="spellStart"/>
            <w:r w:rsidRPr="004602F0">
              <w:rPr>
                <w:rFonts w:ascii="Arial" w:hAnsi="Arial" w:cs="Arial"/>
                <w:sz w:val="28"/>
                <w:szCs w:val="28"/>
              </w:rPr>
              <w:t>sau</w:t>
            </w:r>
            <w:proofErr w:type="spellEnd"/>
            <w:r w:rsidRPr="004602F0">
              <w:rPr>
                <w:rFonts w:ascii="Arial" w:hAnsi="Arial" w:cs="Arial"/>
                <w:sz w:val="28"/>
                <w:szCs w:val="28"/>
              </w:rPr>
              <w:t xml:space="preserve"> </w:t>
            </w:r>
            <w:proofErr w:type="spellStart"/>
            <w:r w:rsidRPr="004602F0">
              <w:rPr>
                <w:rFonts w:ascii="Arial" w:hAnsi="Arial" w:cs="Arial"/>
                <w:sz w:val="28"/>
                <w:szCs w:val="28"/>
              </w:rPr>
              <w:t>confesional</w:t>
            </w:r>
            <w:proofErr w:type="spellEnd"/>
            <w:r w:rsidRPr="004602F0">
              <w:rPr>
                <w:rFonts w:ascii="Arial" w:hAnsi="Arial" w:cs="Arial"/>
                <w:sz w:val="28"/>
                <w:szCs w:val="28"/>
              </w:rPr>
              <w:t xml:space="preserve"> </w:t>
            </w:r>
            <w:proofErr w:type="spellStart"/>
            <w:r w:rsidRPr="004602F0">
              <w:rPr>
                <w:rFonts w:ascii="Arial" w:hAnsi="Arial" w:cs="Arial"/>
                <w:sz w:val="28"/>
                <w:szCs w:val="28"/>
              </w:rPr>
              <w:t>acreditat</w:t>
            </w:r>
            <w:proofErr w:type="spellEnd"/>
            <w:r w:rsidRPr="004602F0">
              <w:rPr>
                <w:rFonts w:ascii="Arial" w:hAnsi="Arial" w:cs="Arial"/>
                <w:sz w:val="28"/>
                <w:szCs w:val="28"/>
              </w:rPr>
              <w:t xml:space="preserve">, cu </w:t>
            </w:r>
            <w:proofErr w:type="spellStart"/>
            <w:r w:rsidRPr="004602F0">
              <w:rPr>
                <w:rFonts w:ascii="Arial" w:hAnsi="Arial" w:cs="Arial"/>
                <w:sz w:val="28"/>
                <w:szCs w:val="28"/>
              </w:rPr>
              <w:t>suma</w:t>
            </w:r>
            <w:proofErr w:type="spellEnd"/>
            <w:r w:rsidRPr="004602F0">
              <w:rPr>
                <w:rFonts w:ascii="Arial" w:hAnsi="Arial" w:cs="Arial"/>
                <w:sz w:val="28"/>
                <w:szCs w:val="28"/>
              </w:rPr>
              <w:t xml:space="preserve"> de 911 </w:t>
            </w:r>
            <w:r w:rsidRPr="004602F0">
              <w:rPr>
                <w:rFonts w:ascii="Arial" w:hAnsi="Arial" w:cs="Arial"/>
                <w:color w:val="000000"/>
                <w:sz w:val="28"/>
                <w:szCs w:val="28"/>
              </w:rPr>
              <w:t>mii lei;</w:t>
            </w:r>
          </w:p>
          <w:p w:rsidR="00D77309" w:rsidRDefault="00D77309" w:rsidP="00233EFD">
            <w:pPr>
              <w:autoSpaceDE w:val="0"/>
              <w:autoSpaceDN w:val="0"/>
              <w:adjustRightInd w:val="0"/>
              <w:spacing w:before="100" w:beforeAutospacing="1" w:after="100" w:afterAutospacing="1"/>
              <w:ind w:left="110" w:firstLine="1022"/>
              <w:jc w:val="both"/>
              <w:rPr>
                <w:rFonts w:ascii="Arial" w:hAnsi="Arial" w:cs="Arial"/>
                <w:sz w:val="28"/>
                <w:szCs w:val="28"/>
                <w:lang w:val="ro-RO"/>
              </w:rPr>
            </w:pPr>
            <w:r>
              <w:rPr>
                <w:rFonts w:ascii="Arial" w:hAnsi="Arial" w:cs="Arial"/>
                <w:sz w:val="28"/>
                <w:szCs w:val="28"/>
                <w:lang w:val="ro-RO"/>
              </w:rPr>
              <w:t>Se vor efectuarea</w:t>
            </w:r>
            <w:r w:rsidR="00DC5927" w:rsidRPr="00FE526C">
              <w:rPr>
                <w:rFonts w:ascii="Arial" w:hAnsi="Arial" w:cs="Arial"/>
                <w:sz w:val="28"/>
                <w:szCs w:val="28"/>
                <w:lang w:val="ro-RO"/>
              </w:rPr>
              <w:t xml:space="preserve"> redistribuiri în cadrul anumitor naturi de cheltuieli în vederea bunei </w:t>
            </w:r>
            <w:proofErr w:type="spellStart"/>
            <w:r w:rsidR="00DC5927" w:rsidRPr="00FE526C">
              <w:rPr>
                <w:rFonts w:ascii="Arial" w:hAnsi="Arial" w:cs="Arial"/>
                <w:sz w:val="28"/>
                <w:szCs w:val="28"/>
                <w:lang w:val="ro-RO"/>
              </w:rPr>
              <w:t>desfăşurări</w:t>
            </w:r>
            <w:proofErr w:type="spellEnd"/>
            <w:r w:rsidR="00DC5927" w:rsidRPr="00FE526C">
              <w:rPr>
                <w:rFonts w:ascii="Arial" w:hAnsi="Arial" w:cs="Arial"/>
                <w:sz w:val="28"/>
                <w:szCs w:val="28"/>
                <w:lang w:val="ro-RO"/>
              </w:rPr>
              <w:t xml:space="preserve"> a </w:t>
            </w:r>
            <w:proofErr w:type="spellStart"/>
            <w:r w:rsidR="00DC5927" w:rsidRPr="00FE526C">
              <w:rPr>
                <w:rFonts w:ascii="Arial" w:hAnsi="Arial" w:cs="Arial"/>
                <w:sz w:val="28"/>
                <w:szCs w:val="28"/>
                <w:lang w:val="ro-RO"/>
              </w:rPr>
              <w:t>activităţii</w:t>
            </w:r>
            <w:proofErr w:type="spellEnd"/>
            <w:r w:rsidR="00DC5927" w:rsidRPr="00FE526C">
              <w:rPr>
                <w:rFonts w:ascii="Arial" w:hAnsi="Arial" w:cs="Arial"/>
                <w:sz w:val="28"/>
                <w:szCs w:val="28"/>
                <w:lang w:val="ro-RO"/>
              </w:rPr>
              <w:t xml:space="preserve"> ordonatorilor principali de credite;</w:t>
            </w:r>
          </w:p>
          <w:p w:rsidR="00D77309" w:rsidRPr="00D77309" w:rsidRDefault="00D77309" w:rsidP="00D77309">
            <w:pPr>
              <w:autoSpaceDE w:val="0"/>
              <w:autoSpaceDN w:val="0"/>
              <w:adjustRightInd w:val="0"/>
              <w:ind w:firstLine="1132"/>
              <w:jc w:val="both"/>
              <w:rPr>
                <w:rFonts w:ascii="Arial" w:hAnsi="Arial" w:cs="Arial"/>
                <w:color w:val="000000"/>
                <w:sz w:val="28"/>
                <w:szCs w:val="28"/>
                <w:lang w:val="ro-RO" w:eastAsia="ro-RO"/>
              </w:rPr>
            </w:pPr>
            <w:r w:rsidRPr="00D77309">
              <w:rPr>
                <w:rFonts w:ascii="Arial" w:hAnsi="Arial" w:cs="Arial"/>
                <w:color w:val="000000"/>
                <w:sz w:val="28"/>
                <w:szCs w:val="28"/>
                <w:lang w:val="ro-RO" w:eastAsia="ro-RO"/>
              </w:rPr>
              <w:t>Luând în considerare necesitatea asigurării fondurilor necesare plății unor cheltuieli obligatorii stabilite</w:t>
            </w:r>
            <w:r w:rsidR="00523B48">
              <w:rPr>
                <w:rFonts w:ascii="Arial" w:hAnsi="Arial" w:cs="Arial"/>
                <w:color w:val="000000"/>
                <w:sz w:val="28"/>
                <w:szCs w:val="28"/>
                <w:lang w:val="ro-RO" w:eastAsia="ro-RO"/>
              </w:rPr>
              <w:t>,</w:t>
            </w:r>
            <w:r w:rsidRPr="00D77309">
              <w:rPr>
                <w:rFonts w:ascii="Arial" w:hAnsi="Arial" w:cs="Arial"/>
                <w:color w:val="000000"/>
                <w:sz w:val="28"/>
                <w:szCs w:val="28"/>
                <w:lang w:val="ro-RO" w:eastAsia="ro-RO"/>
              </w:rPr>
              <w:t xml:space="preserve"> potrivit legislației în vigoare</w:t>
            </w:r>
            <w:r w:rsidR="00523B48">
              <w:rPr>
                <w:rFonts w:ascii="Arial" w:hAnsi="Arial" w:cs="Arial"/>
                <w:color w:val="000000"/>
                <w:sz w:val="28"/>
                <w:szCs w:val="28"/>
                <w:lang w:val="ro-RO" w:eastAsia="ro-RO"/>
              </w:rPr>
              <w:t>,</w:t>
            </w:r>
            <w:r w:rsidRPr="00D77309">
              <w:rPr>
                <w:rFonts w:ascii="Arial" w:hAnsi="Arial" w:cs="Arial"/>
                <w:color w:val="000000"/>
                <w:sz w:val="28"/>
                <w:szCs w:val="28"/>
                <w:lang w:val="ro-RO" w:eastAsia="ro-RO"/>
              </w:rPr>
              <w:t xml:space="preserve"> în sarcina ordonatorilor principali </w:t>
            </w:r>
            <w:r w:rsidR="00C57468">
              <w:rPr>
                <w:rFonts w:ascii="Arial" w:hAnsi="Arial" w:cs="Arial"/>
                <w:color w:val="000000"/>
                <w:sz w:val="28"/>
                <w:szCs w:val="28"/>
                <w:lang w:val="ro-RO" w:eastAsia="ro-RO"/>
              </w:rPr>
              <w:t xml:space="preserve">de credite </w:t>
            </w:r>
            <w:r w:rsidRPr="00D77309">
              <w:rPr>
                <w:rFonts w:ascii="Arial" w:hAnsi="Arial" w:cs="Arial"/>
                <w:color w:val="000000"/>
                <w:sz w:val="28"/>
                <w:szCs w:val="28"/>
                <w:lang w:val="ro-RO" w:eastAsia="ro-RO"/>
              </w:rPr>
              <w:t xml:space="preserve">ai bugetului de stat, precum drepturi de asistență socială, subvenții pentru sprijinirea producătorilor agricoli, </w:t>
            </w:r>
            <w:r w:rsidR="00523B48">
              <w:rPr>
                <w:rFonts w:ascii="Arial" w:hAnsi="Arial" w:cs="Arial"/>
                <w:color w:val="000000"/>
                <w:sz w:val="28"/>
                <w:szCs w:val="28"/>
                <w:lang w:val="ro-RO" w:eastAsia="ro-RO"/>
              </w:rPr>
              <w:t xml:space="preserve">cofinanțare </w:t>
            </w:r>
            <w:r w:rsidR="00523B48" w:rsidRPr="00523B48">
              <w:rPr>
                <w:rFonts w:ascii="Arial" w:hAnsi="Arial" w:cs="Arial"/>
                <w:sz w:val="28"/>
                <w:szCs w:val="28"/>
                <w:lang w:val="ro-RO" w:eastAsia="ro-RO"/>
              </w:rPr>
              <w:t>aferentă proiectelor finanțate din fonduri europene, sume</w:t>
            </w:r>
            <w:r w:rsidRPr="00523B48">
              <w:rPr>
                <w:rFonts w:ascii="Arial" w:hAnsi="Arial" w:cs="Arial"/>
                <w:sz w:val="28"/>
                <w:szCs w:val="28"/>
                <w:lang w:val="ro-RO" w:eastAsia="ro-RO"/>
              </w:rPr>
              <w:t xml:space="preserve"> aferente </w:t>
            </w:r>
            <w:proofErr w:type="spellStart"/>
            <w:r w:rsidRPr="00523B48">
              <w:rPr>
                <w:rFonts w:ascii="Arial" w:hAnsi="Arial" w:cs="Arial"/>
                <w:sz w:val="28"/>
                <w:szCs w:val="28"/>
                <w:lang w:val="ro-RO" w:eastAsia="ro-RO"/>
              </w:rPr>
              <w:t>plăţii</w:t>
            </w:r>
            <w:proofErr w:type="spellEnd"/>
            <w:r w:rsidRPr="00523B48">
              <w:rPr>
                <w:rFonts w:ascii="Arial" w:hAnsi="Arial" w:cs="Arial"/>
                <w:sz w:val="28"/>
                <w:szCs w:val="28"/>
                <w:lang w:val="ro-RO" w:eastAsia="ro-RO"/>
              </w:rPr>
              <w:t xml:space="preserve"> dobânzilor, comisioanelor </w:t>
            </w:r>
            <w:proofErr w:type="spellStart"/>
            <w:r w:rsidRPr="00523B48">
              <w:rPr>
                <w:rFonts w:ascii="Arial" w:hAnsi="Arial" w:cs="Arial"/>
                <w:sz w:val="28"/>
                <w:szCs w:val="28"/>
                <w:lang w:val="ro-RO" w:eastAsia="ro-RO"/>
              </w:rPr>
              <w:t>şi</w:t>
            </w:r>
            <w:proofErr w:type="spellEnd"/>
            <w:r w:rsidRPr="00523B48">
              <w:rPr>
                <w:rFonts w:ascii="Arial" w:hAnsi="Arial" w:cs="Arial"/>
                <w:sz w:val="28"/>
                <w:szCs w:val="28"/>
                <w:lang w:val="ro-RO" w:eastAsia="ro-RO"/>
              </w:rPr>
              <w:t xml:space="preserve"> altor costuri aferente </w:t>
            </w:r>
            <w:r w:rsidR="00AA2D8E" w:rsidRPr="00523B48">
              <w:rPr>
                <w:rFonts w:ascii="Arial" w:hAnsi="Arial" w:cs="Arial"/>
                <w:sz w:val="28"/>
                <w:szCs w:val="28"/>
                <w:lang w:val="ro-RO" w:eastAsia="ro-RO"/>
              </w:rPr>
              <w:t>datoriei publice guvernamentale și ț</w:t>
            </w:r>
            <w:r w:rsidRPr="00523B48">
              <w:rPr>
                <w:rFonts w:ascii="Arial" w:hAnsi="Arial" w:cs="Arial"/>
                <w:sz w:val="28"/>
                <w:szCs w:val="28"/>
                <w:lang w:val="ro-RO" w:eastAsia="ro-RO"/>
              </w:rPr>
              <w:t xml:space="preserve">inând cont de faptul că aceste naturi de cheltuieli nu înregistrează o evoluție lineară în cursul </w:t>
            </w:r>
            <w:r w:rsidR="00523B48" w:rsidRPr="00523B48">
              <w:rPr>
                <w:rFonts w:ascii="Arial" w:hAnsi="Arial" w:cs="Arial"/>
                <w:sz w:val="28"/>
                <w:szCs w:val="28"/>
                <w:lang w:val="ro-RO" w:eastAsia="ro-RO"/>
              </w:rPr>
              <w:t xml:space="preserve">execuției bugetare </w:t>
            </w:r>
            <w:r w:rsidRPr="00523B48">
              <w:rPr>
                <w:rFonts w:ascii="Arial" w:hAnsi="Arial" w:cs="Arial"/>
                <w:sz w:val="28"/>
                <w:szCs w:val="28"/>
                <w:lang w:val="ro-RO" w:eastAsia="ro-RO"/>
              </w:rPr>
              <w:t xml:space="preserve">există riscul ca fondurile </w:t>
            </w:r>
            <w:r w:rsidR="00523B48" w:rsidRPr="00523B48">
              <w:rPr>
                <w:rFonts w:ascii="Arial" w:hAnsi="Arial" w:cs="Arial"/>
                <w:sz w:val="28"/>
                <w:szCs w:val="28"/>
                <w:lang w:val="ro-RO" w:eastAsia="ro-RO"/>
              </w:rPr>
              <w:t>prevăzute</w:t>
            </w:r>
            <w:r w:rsidRPr="00523B48">
              <w:rPr>
                <w:rFonts w:ascii="Arial" w:hAnsi="Arial" w:cs="Arial"/>
                <w:sz w:val="28"/>
                <w:szCs w:val="28"/>
                <w:lang w:val="ro-RO" w:eastAsia="ro-RO"/>
              </w:rPr>
              <w:t xml:space="preserve"> în </w:t>
            </w:r>
            <w:r w:rsidRPr="00D77309">
              <w:rPr>
                <w:rFonts w:ascii="Arial" w:hAnsi="Arial" w:cs="Arial"/>
                <w:color w:val="000000"/>
                <w:sz w:val="28"/>
                <w:szCs w:val="28"/>
                <w:lang w:val="ro-RO" w:eastAsia="ro-RO"/>
              </w:rPr>
              <w:t>bugetele ordonato</w:t>
            </w:r>
            <w:r w:rsidR="00AA2D8E">
              <w:rPr>
                <w:rFonts w:ascii="Arial" w:hAnsi="Arial" w:cs="Arial"/>
                <w:color w:val="000000"/>
                <w:sz w:val="28"/>
                <w:szCs w:val="28"/>
                <w:lang w:val="ro-RO" w:eastAsia="ro-RO"/>
              </w:rPr>
              <w:t xml:space="preserve">rilor principali de credite </w:t>
            </w:r>
            <w:r w:rsidR="00523B48">
              <w:rPr>
                <w:rFonts w:ascii="Arial" w:hAnsi="Arial" w:cs="Arial"/>
                <w:color w:val="000000"/>
                <w:sz w:val="28"/>
                <w:szCs w:val="28"/>
                <w:lang w:val="ro-RO" w:eastAsia="ro-RO"/>
              </w:rPr>
              <w:t xml:space="preserve">ai bugetului de stat </w:t>
            </w:r>
            <w:r w:rsidR="00AA2D8E">
              <w:rPr>
                <w:rFonts w:ascii="Arial" w:hAnsi="Arial" w:cs="Arial"/>
                <w:color w:val="000000"/>
                <w:sz w:val="28"/>
                <w:szCs w:val="28"/>
                <w:lang w:val="ro-RO" w:eastAsia="ro-RO"/>
              </w:rPr>
              <w:t>să fie</w:t>
            </w:r>
            <w:r w:rsidRPr="00D77309">
              <w:rPr>
                <w:rFonts w:ascii="Arial" w:hAnsi="Arial" w:cs="Arial"/>
                <w:color w:val="000000"/>
                <w:sz w:val="28"/>
                <w:szCs w:val="28"/>
                <w:lang w:val="ro-RO" w:eastAsia="ro-RO"/>
              </w:rPr>
              <w:t xml:space="preserve"> insuficiente în raport cu </w:t>
            </w:r>
            <w:r w:rsidR="00C57468" w:rsidRPr="00D77309">
              <w:rPr>
                <w:rFonts w:ascii="Arial" w:hAnsi="Arial" w:cs="Arial"/>
                <w:color w:val="000000"/>
                <w:sz w:val="28"/>
                <w:szCs w:val="28"/>
                <w:lang w:val="ro-RO" w:eastAsia="ro-RO"/>
              </w:rPr>
              <w:t>destinația</w:t>
            </w:r>
            <w:r w:rsidRPr="00D77309">
              <w:rPr>
                <w:rFonts w:ascii="Arial" w:hAnsi="Arial" w:cs="Arial"/>
                <w:color w:val="000000"/>
                <w:sz w:val="28"/>
                <w:szCs w:val="28"/>
                <w:lang w:val="ro-RO" w:eastAsia="ro-RO"/>
              </w:rPr>
              <w:t xml:space="preserve"> acestora, din motive independente de </w:t>
            </w:r>
            <w:proofErr w:type="spellStart"/>
            <w:r w:rsidRPr="00D77309">
              <w:rPr>
                <w:rFonts w:ascii="Arial" w:hAnsi="Arial" w:cs="Arial"/>
                <w:color w:val="000000"/>
                <w:sz w:val="28"/>
                <w:szCs w:val="28"/>
                <w:lang w:val="ro-RO" w:eastAsia="ro-RO"/>
              </w:rPr>
              <w:t>voinţa</w:t>
            </w:r>
            <w:proofErr w:type="spellEnd"/>
            <w:r w:rsidRPr="00D77309">
              <w:rPr>
                <w:rFonts w:ascii="Arial" w:hAnsi="Arial" w:cs="Arial"/>
                <w:color w:val="000000"/>
                <w:sz w:val="28"/>
                <w:szCs w:val="28"/>
                <w:lang w:val="ro-RO" w:eastAsia="ro-RO"/>
              </w:rPr>
              <w:t xml:space="preserve"> </w:t>
            </w:r>
            <w:r w:rsidR="00C57468">
              <w:rPr>
                <w:rFonts w:ascii="Arial" w:hAnsi="Arial" w:cs="Arial"/>
                <w:color w:val="000000"/>
                <w:sz w:val="28"/>
                <w:szCs w:val="28"/>
                <w:lang w:val="ro-RO" w:eastAsia="ro-RO"/>
              </w:rPr>
              <w:t>ordonatorilor de credite</w:t>
            </w:r>
            <w:r w:rsidRPr="00D77309">
              <w:rPr>
                <w:rFonts w:ascii="Arial" w:hAnsi="Arial" w:cs="Arial"/>
                <w:color w:val="000000"/>
                <w:sz w:val="28"/>
                <w:szCs w:val="28"/>
                <w:lang w:val="ro-RO" w:eastAsia="ro-RO"/>
              </w:rPr>
              <w:t xml:space="preserve"> (fluctuație a numărului de beneficiari de drepturi, solicitări de plată a unor facturi emise rezultate în urma derulării lucrărilor/activităților în cadrul proiectelor din fonduri europene, a căror neachitare poate conduce la înregistrarea de datorii).</w:t>
            </w:r>
          </w:p>
          <w:p w:rsidR="00214CF3" w:rsidRPr="00D77309" w:rsidRDefault="00D77309" w:rsidP="00D77309">
            <w:pPr>
              <w:autoSpaceDE w:val="0"/>
              <w:autoSpaceDN w:val="0"/>
              <w:adjustRightInd w:val="0"/>
              <w:spacing w:before="100" w:beforeAutospacing="1" w:after="100" w:afterAutospacing="1"/>
              <w:ind w:left="110" w:firstLine="1132"/>
              <w:jc w:val="both"/>
              <w:rPr>
                <w:rFonts w:ascii="Arial" w:hAnsi="Arial" w:cs="Arial"/>
                <w:sz w:val="28"/>
                <w:szCs w:val="28"/>
                <w:lang w:val="ro-RO"/>
              </w:rPr>
            </w:pPr>
            <w:r w:rsidRPr="00D77309">
              <w:rPr>
                <w:rFonts w:ascii="Arial" w:hAnsi="Arial" w:cs="Arial"/>
                <w:color w:val="000000"/>
                <w:sz w:val="28"/>
                <w:szCs w:val="28"/>
                <w:lang w:val="ro-RO" w:eastAsia="ro-RO"/>
              </w:rPr>
              <w:t xml:space="preserve">În vederea evitării acestui risc se propune crearea posibilității ca pentru aceste naturi de cheltuieli să se poată aloca </w:t>
            </w:r>
            <w:r w:rsidR="00523B48" w:rsidRPr="00523B48">
              <w:rPr>
                <w:rFonts w:ascii="Arial" w:hAnsi="Arial" w:cs="Arial"/>
                <w:sz w:val="28"/>
                <w:szCs w:val="28"/>
                <w:lang w:val="ro-RO" w:eastAsia="ro-RO"/>
              </w:rPr>
              <w:t>prin hotărâre a Guvernului, sume din Fondul de rezervă bugetară la dispoziția Guvernului,</w:t>
            </w:r>
            <w:r w:rsidRPr="00523B48">
              <w:rPr>
                <w:rFonts w:ascii="Arial" w:hAnsi="Arial" w:cs="Arial"/>
                <w:sz w:val="28"/>
                <w:szCs w:val="28"/>
                <w:lang w:val="ro-RO" w:eastAsia="ro-RO"/>
              </w:rPr>
              <w:t xml:space="preserve"> prin </w:t>
            </w:r>
            <w:r w:rsidRPr="00D77309">
              <w:rPr>
                <w:rFonts w:ascii="Arial" w:hAnsi="Arial" w:cs="Arial"/>
                <w:color w:val="000000"/>
                <w:sz w:val="28"/>
                <w:szCs w:val="28"/>
                <w:lang w:val="ro-RO" w:eastAsia="ro-RO"/>
              </w:rPr>
              <w:t xml:space="preserve">derogare de la  art. 30 alin. (2) din Legea </w:t>
            </w:r>
            <w:r w:rsidR="00AA2D8E">
              <w:rPr>
                <w:rFonts w:ascii="Arial" w:hAnsi="Arial" w:cs="Arial"/>
                <w:color w:val="000000"/>
                <w:sz w:val="28"/>
                <w:szCs w:val="28"/>
                <w:lang w:val="ro-RO" w:eastAsia="ro-RO"/>
              </w:rPr>
              <w:t>nr.</w:t>
            </w:r>
            <w:r w:rsidRPr="00D77309">
              <w:rPr>
                <w:rFonts w:ascii="Arial" w:hAnsi="Arial" w:cs="Arial"/>
                <w:color w:val="000000"/>
                <w:sz w:val="28"/>
                <w:szCs w:val="28"/>
                <w:lang w:val="ro-RO" w:eastAsia="ro-RO"/>
              </w:rPr>
              <w:t>500/2002</w:t>
            </w:r>
            <w:r w:rsidR="00DC5927" w:rsidRPr="00D77309">
              <w:rPr>
                <w:rFonts w:ascii="Arial" w:hAnsi="Arial" w:cs="Arial"/>
                <w:sz w:val="28"/>
                <w:szCs w:val="28"/>
                <w:lang w:val="ro-RO"/>
              </w:rPr>
              <w:t xml:space="preserve"> </w:t>
            </w:r>
            <w:r w:rsidR="00AA2D8E">
              <w:rPr>
                <w:rFonts w:ascii="Arial" w:hAnsi="Arial" w:cs="Arial"/>
                <w:sz w:val="28"/>
                <w:szCs w:val="28"/>
                <w:lang w:val="ro-RO"/>
              </w:rPr>
              <w:t>privind finanțele publice.</w:t>
            </w:r>
          </w:p>
          <w:p w:rsidR="00233EFD" w:rsidRPr="00DF413D" w:rsidRDefault="00D77309" w:rsidP="00233EFD">
            <w:pPr>
              <w:autoSpaceDE w:val="0"/>
              <w:autoSpaceDN w:val="0"/>
              <w:adjustRightInd w:val="0"/>
              <w:spacing w:before="100" w:beforeAutospacing="1" w:after="100" w:afterAutospacing="1"/>
              <w:ind w:left="110" w:firstLine="1022"/>
              <w:jc w:val="both"/>
              <w:rPr>
                <w:rFonts w:ascii="Arial" w:hAnsi="Arial" w:cs="Arial"/>
                <w:sz w:val="28"/>
                <w:szCs w:val="28"/>
                <w:lang w:val="ro-RO"/>
              </w:rPr>
            </w:pPr>
            <w:r>
              <w:rPr>
                <w:rFonts w:ascii="Arial" w:hAnsi="Arial" w:cs="Arial"/>
                <w:sz w:val="28"/>
                <w:szCs w:val="28"/>
                <w:lang w:val="ro-RO"/>
              </w:rPr>
              <w:t>Se m</w:t>
            </w:r>
            <w:r>
              <w:rPr>
                <w:rFonts w:ascii="Arial" w:hAnsi="Arial" w:cs="Arial"/>
                <w:bCs/>
                <w:sz w:val="28"/>
                <w:szCs w:val="28"/>
                <w:lang w:val="ro-RO"/>
              </w:rPr>
              <w:t>enține deficitul</w:t>
            </w:r>
            <w:r w:rsidR="00233EFD" w:rsidRPr="00DF413D">
              <w:rPr>
                <w:rFonts w:ascii="Arial" w:hAnsi="Arial" w:cs="Arial"/>
                <w:bCs/>
                <w:sz w:val="28"/>
                <w:szCs w:val="28"/>
                <w:lang w:val="ro-RO"/>
              </w:rPr>
              <w:t xml:space="preserve"> bugetului general consolidat, în termeni cash, la nivelul de 2,96% din PIB</w:t>
            </w:r>
            <w:r w:rsidR="00233EFD" w:rsidRPr="00DF413D">
              <w:rPr>
                <w:rFonts w:ascii="Arial" w:hAnsi="Arial" w:cs="Arial"/>
                <w:sz w:val="28"/>
                <w:szCs w:val="28"/>
                <w:lang w:val="ro-RO"/>
              </w:rPr>
              <w:t>.</w:t>
            </w:r>
          </w:p>
          <w:p w:rsidR="00DC5927" w:rsidRDefault="00DC5927" w:rsidP="009D3C03">
            <w:pPr>
              <w:numPr>
                <w:ilvl w:val="0"/>
                <w:numId w:val="14"/>
              </w:numPr>
              <w:spacing w:before="240" w:after="240"/>
              <w:jc w:val="both"/>
              <w:outlineLvl w:val="0"/>
              <w:rPr>
                <w:rFonts w:ascii="Arial" w:hAnsi="Arial" w:cs="Arial"/>
                <w:bCs/>
                <w:sz w:val="28"/>
                <w:szCs w:val="28"/>
                <w:lang w:val="ro-RO"/>
              </w:rPr>
            </w:pPr>
            <w:r w:rsidRPr="00FE526C">
              <w:rPr>
                <w:rFonts w:ascii="Arial" w:hAnsi="Arial" w:cs="Arial"/>
                <w:b/>
                <w:sz w:val="28"/>
                <w:szCs w:val="28"/>
                <w:lang w:val="ro-RO"/>
              </w:rPr>
              <w:t xml:space="preserve">Alte </w:t>
            </w:r>
            <w:proofErr w:type="spellStart"/>
            <w:r w:rsidRPr="00FE526C">
              <w:rPr>
                <w:rFonts w:ascii="Arial" w:hAnsi="Arial" w:cs="Arial"/>
                <w:b/>
                <w:sz w:val="28"/>
                <w:szCs w:val="28"/>
                <w:lang w:val="ro-RO"/>
              </w:rPr>
              <w:t>informaţii</w:t>
            </w:r>
            <w:proofErr w:type="spellEnd"/>
            <w:r w:rsidRPr="00FE526C">
              <w:rPr>
                <w:rFonts w:ascii="Arial" w:hAnsi="Arial" w:cs="Arial"/>
                <w:bCs/>
                <w:sz w:val="28"/>
                <w:szCs w:val="28"/>
                <w:lang w:val="ro-RO"/>
              </w:rPr>
              <w:t xml:space="preserve"> </w:t>
            </w:r>
          </w:p>
          <w:p w:rsidR="00DF413D" w:rsidRDefault="00DF413D" w:rsidP="00DF413D">
            <w:pPr>
              <w:spacing w:before="120"/>
              <w:ind w:firstLine="1152"/>
              <w:jc w:val="both"/>
              <w:outlineLvl w:val="0"/>
              <w:rPr>
                <w:rFonts w:ascii="Arial" w:hAnsi="Arial" w:cs="Arial"/>
                <w:bCs/>
                <w:sz w:val="28"/>
                <w:szCs w:val="28"/>
                <w:lang w:val="ro-RO"/>
              </w:rPr>
            </w:pPr>
            <w:r>
              <w:rPr>
                <w:rFonts w:ascii="Arial" w:hAnsi="Arial" w:cs="Arial"/>
                <w:bCs/>
                <w:sz w:val="28"/>
                <w:szCs w:val="28"/>
                <w:lang w:val="ro-RO"/>
              </w:rPr>
              <w:t xml:space="preserve">Ca urmare a </w:t>
            </w:r>
            <w:proofErr w:type="spellStart"/>
            <w:r>
              <w:rPr>
                <w:rFonts w:ascii="Arial" w:hAnsi="Arial" w:cs="Arial"/>
                <w:bCs/>
                <w:sz w:val="28"/>
                <w:szCs w:val="28"/>
                <w:lang w:val="ro-RO"/>
              </w:rPr>
              <w:t>influenţelor</w:t>
            </w:r>
            <w:proofErr w:type="spellEnd"/>
            <w:r>
              <w:rPr>
                <w:rFonts w:ascii="Arial" w:hAnsi="Arial" w:cs="Arial"/>
                <w:bCs/>
                <w:sz w:val="28"/>
                <w:szCs w:val="28"/>
                <w:lang w:val="ro-RO"/>
              </w:rPr>
              <w:t xml:space="preserve"> asupra cheltuielilor bugetare generate de actele normative </w:t>
            </w:r>
            <w:proofErr w:type="spellStart"/>
            <w:r>
              <w:rPr>
                <w:rFonts w:ascii="Arial" w:hAnsi="Arial" w:cs="Arial"/>
                <w:bCs/>
                <w:sz w:val="28"/>
                <w:szCs w:val="28"/>
                <w:lang w:val="ro-RO"/>
              </w:rPr>
              <w:t>menţionate</w:t>
            </w:r>
            <w:proofErr w:type="spellEnd"/>
            <w:r>
              <w:rPr>
                <w:rFonts w:ascii="Arial" w:hAnsi="Arial" w:cs="Arial"/>
                <w:bCs/>
                <w:sz w:val="28"/>
                <w:szCs w:val="28"/>
                <w:lang w:val="ro-RO"/>
              </w:rPr>
              <w:t xml:space="preserve"> mai sus, este necesară derogarea </w:t>
            </w:r>
            <w:r>
              <w:rPr>
                <w:rFonts w:ascii="Arial" w:hAnsi="Arial" w:cs="Arial"/>
                <w:sz w:val="28"/>
                <w:szCs w:val="28"/>
                <w:lang w:val="ro-RO"/>
              </w:rPr>
              <w:t xml:space="preserve"> de la prevederile art.12 </w:t>
            </w:r>
            <w:proofErr w:type="spellStart"/>
            <w:r>
              <w:rPr>
                <w:rFonts w:ascii="Arial" w:hAnsi="Arial" w:cs="Arial"/>
                <w:sz w:val="28"/>
                <w:szCs w:val="28"/>
                <w:lang w:val="ro-RO"/>
              </w:rPr>
              <w:t>lit.a</w:t>
            </w:r>
            <w:proofErr w:type="spellEnd"/>
            <w:r>
              <w:rPr>
                <w:rFonts w:ascii="Arial" w:hAnsi="Arial" w:cs="Arial"/>
                <w:sz w:val="28"/>
                <w:szCs w:val="28"/>
                <w:lang w:val="ro-RO"/>
              </w:rPr>
              <w:t xml:space="preserve">)-c), art.17 alin.(2), art.24 și art.26 alin.(4)-(5) din Legea responsabilității fiscal-bugetare nr.69/2010, republicată, și ale art.2 alin.(2) și ale art.3 alin.(5)-(7) din </w:t>
            </w:r>
            <w:r>
              <w:rPr>
                <w:rFonts w:ascii="Arial" w:hAnsi="Arial" w:cs="Arial"/>
                <w:bCs/>
                <w:sz w:val="28"/>
                <w:szCs w:val="28"/>
                <w:lang w:val="ro-RO"/>
              </w:rPr>
              <w:t>Legea pentru aprobarea plafoanelor unor indicatori specificați în cadrul fiscal-bugetar pe anul 2017 nr.5/2017, astfel:</w:t>
            </w:r>
          </w:p>
          <w:p w:rsidR="00C977B6" w:rsidRDefault="00C977B6" w:rsidP="00C977B6">
            <w:pPr>
              <w:ind w:firstLine="851"/>
              <w:jc w:val="both"/>
              <w:rPr>
                <w:rFonts w:ascii="Arial" w:hAnsi="Arial" w:cs="Arial"/>
                <w:sz w:val="28"/>
                <w:szCs w:val="28"/>
                <w:lang w:val="ro-RO"/>
              </w:rPr>
            </w:pPr>
            <w:r>
              <w:rPr>
                <w:rFonts w:ascii="Arial" w:hAnsi="Arial" w:cs="Arial"/>
                <w:sz w:val="28"/>
                <w:szCs w:val="28"/>
                <w:lang w:val="ro-RO"/>
              </w:rPr>
              <w:t>a) plafonul soldului primar al bugetului general consolidat este de -14.469,7 milioane lei;</w:t>
            </w:r>
          </w:p>
          <w:p w:rsidR="00DF413D" w:rsidRDefault="00C977B6" w:rsidP="00DF413D">
            <w:pPr>
              <w:ind w:firstLine="851"/>
              <w:jc w:val="both"/>
              <w:rPr>
                <w:rFonts w:ascii="Arial" w:hAnsi="Arial" w:cs="Arial"/>
                <w:sz w:val="28"/>
                <w:szCs w:val="28"/>
                <w:lang w:val="ro-RO"/>
              </w:rPr>
            </w:pPr>
            <w:r>
              <w:rPr>
                <w:rFonts w:ascii="Arial" w:hAnsi="Arial" w:cs="Arial"/>
                <w:sz w:val="28"/>
                <w:szCs w:val="28"/>
                <w:lang w:val="ro-RO"/>
              </w:rPr>
              <w:t>b</w:t>
            </w:r>
            <w:r w:rsidR="00DF413D">
              <w:rPr>
                <w:rFonts w:ascii="Arial" w:hAnsi="Arial" w:cs="Arial"/>
                <w:sz w:val="28"/>
                <w:szCs w:val="28"/>
                <w:lang w:val="ro-RO"/>
              </w:rPr>
              <w:t xml:space="preserve">) plafonul cheltuielilor de personal ale bugetului general consolidat, exprimat ca procent în produsul intern brut, este în anul 2017 de </w:t>
            </w:r>
            <w:r w:rsidR="00862DF2">
              <w:rPr>
                <w:rFonts w:ascii="Arial" w:hAnsi="Arial" w:cs="Arial"/>
                <w:sz w:val="28"/>
                <w:szCs w:val="28"/>
                <w:lang w:val="ro-RO"/>
              </w:rPr>
              <w:t>8,3</w:t>
            </w:r>
            <w:r w:rsidR="00DF413D">
              <w:rPr>
                <w:rFonts w:ascii="Arial" w:hAnsi="Arial" w:cs="Arial"/>
                <w:sz w:val="28"/>
                <w:szCs w:val="28"/>
                <w:lang w:val="ro-RO"/>
              </w:rPr>
              <w:t>%;</w:t>
            </w:r>
          </w:p>
          <w:p w:rsidR="00DF413D" w:rsidRDefault="00C977B6" w:rsidP="00DF413D">
            <w:pPr>
              <w:ind w:firstLine="851"/>
              <w:jc w:val="both"/>
              <w:rPr>
                <w:rFonts w:ascii="Arial" w:hAnsi="Arial" w:cs="Arial"/>
                <w:sz w:val="28"/>
                <w:szCs w:val="28"/>
                <w:lang w:val="ro-RO"/>
              </w:rPr>
            </w:pPr>
            <w:r>
              <w:rPr>
                <w:rFonts w:ascii="Arial" w:hAnsi="Arial" w:cs="Arial"/>
                <w:sz w:val="28"/>
                <w:szCs w:val="28"/>
                <w:lang w:val="ro-RO"/>
              </w:rPr>
              <w:t>c</w:t>
            </w:r>
            <w:r w:rsidR="00DF413D">
              <w:rPr>
                <w:rFonts w:ascii="Arial" w:hAnsi="Arial" w:cs="Arial"/>
                <w:sz w:val="28"/>
                <w:szCs w:val="28"/>
                <w:lang w:val="ro-RO"/>
              </w:rPr>
              <w:t xml:space="preserve">) pentru anul 2017 plafonul nominal al cheltuielilor totale, exclusiv asistența financiară din partea Uniunii Europene și a altor donatori, pentru bugetul general consolidat este de </w:t>
            </w:r>
            <w:r w:rsidR="00862DF2">
              <w:rPr>
                <w:rFonts w:ascii="Arial" w:hAnsi="Arial" w:cs="Arial"/>
                <w:sz w:val="28"/>
                <w:szCs w:val="28"/>
                <w:lang w:val="ro-RO"/>
              </w:rPr>
              <w:t xml:space="preserve">260.179,1 </w:t>
            </w:r>
            <w:r w:rsidR="00DF413D">
              <w:rPr>
                <w:rFonts w:ascii="Arial" w:hAnsi="Arial" w:cs="Arial"/>
                <w:sz w:val="28"/>
                <w:szCs w:val="28"/>
                <w:lang w:val="ro-RO"/>
              </w:rPr>
              <w:t xml:space="preserve">milioane lei, bugetul de stat este de </w:t>
            </w:r>
            <w:r w:rsidR="00862DF2">
              <w:rPr>
                <w:rFonts w:ascii="Arial" w:hAnsi="Arial" w:cs="Arial"/>
                <w:sz w:val="28"/>
                <w:szCs w:val="28"/>
                <w:lang w:val="ro-RO"/>
              </w:rPr>
              <w:t>132.</w:t>
            </w:r>
            <w:r w:rsidR="00085848">
              <w:rPr>
                <w:rFonts w:ascii="Arial" w:hAnsi="Arial" w:cs="Arial"/>
                <w:sz w:val="28"/>
                <w:szCs w:val="28"/>
                <w:lang w:val="ro-RO"/>
              </w:rPr>
              <w:t>553</w:t>
            </w:r>
            <w:r w:rsidR="00862DF2">
              <w:rPr>
                <w:rFonts w:ascii="Arial" w:hAnsi="Arial" w:cs="Arial"/>
                <w:sz w:val="28"/>
                <w:szCs w:val="28"/>
                <w:lang w:val="ro-RO"/>
              </w:rPr>
              <w:t>,</w:t>
            </w:r>
            <w:r w:rsidR="00085848">
              <w:rPr>
                <w:rFonts w:ascii="Arial" w:hAnsi="Arial" w:cs="Arial"/>
                <w:sz w:val="28"/>
                <w:szCs w:val="28"/>
                <w:lang w:val="ro-RO"/>
              </w:rPr>
              <w:t>9</w:t>
            </w:r>
            <w:r w:rsidR="00DF413D">
              <w:rPr>
                <w:rFonts w:ascii="Arial" w:hAnsi="Arial" w:cs="Arial"/>
                <w:sz w:val="28"/>
                <w:szCs w:val="28"/>
                <w:lang w:val="ro-RO"/>
              </w:rPr>
              <w:t xml:space="preserve"> milioane lei, bugetul general centralizat al unităților administrativ-teritoriale este de </w:t>
            </w:r>
            <w:r w:rsidR="00862DF2">
              <w:rPr>
                <w:rFonts w:ascii="Arial" w:hAnsi="Arial" w:cs="Arial"/>
                <w:sz w:val="28"/>
                <w:szCs w:val="28"/>
                <w:lang w:val="ro-RO"/>
              </w:rPr>
              <w:t>71.</w:t>
            </w:r>
            <w:r w:rsidR="00085848">
              <w:rPr>
                <w:rFonts w:ascii="Arial" w:hAnsi="Arial" w:cs="Arial"/>
                <w:sz w:val="28"/>
                <w:szCs w:val="28"/>
                <w:lang w:val="ro-RO"/>
              </w:rPr>
              <w:t>789</w:t>
            </w:r>
            <w:r w:rsidR="00862DF2">
              <w:rPr>
                <w:rFonts w:ascii="Arial" w:hAnsi="Arial" w:cs="Arial"/>
                <w:sz w:val="28"/>
                <w:szCs w:val="28"/>
                <w:lang w:val="ro-RO"/>
              </w:rPr>
              <w:t>,</w:t>
            </w:r>
            <w:r w:rsidR="00085848">
              <w:rPr>
                <w:rFonts w:ascii="Arial" w:hAnsi="Arial" w:cs="Arial"/>
                <w:sz w:val="28"/>
                <w:szCs w:val="28"/>
                <w:lang w:val="ro-RO"/>
              </w:rPr>
              <w:t>0</w:t>
            </w:r>
            <w:r w:rsidR="00DF413D">
              <w:rPr>
                <w:rFonts w:ascii="Arial" w:hAnsi="Arial" w:cs="Arial"/>
                <w:sz w:val="28"/>
                <w:szCs w:val="28"/>
                <w:lang w:val="ro-RO"/>
              </w:rPr>
              <w:t xml:space="preserve"> milioane lei, bugetul Fondului național unic de asigurări sociale de sănătate este de </w:t>
            </w:r>
            <w:r w:rsidR="00862DF2">
              <w:rPr>
                <w:rFonts w:ascii="Arial" w:hAnsi="Arial" w:cs="Arial"/>
                <w:sz w:val="28"/>
                <w:szCs w:val="28"/>
                <w:lang w:val="ro-RO"/>
              </w:rPr>
              <w:t>29.238,6</w:t>
            </w:r>
            <w:r w:rsidR="00DF413D">
              <w:rPr>
                <w:rFonts w:ascii="Arial" w:hAnsi="Arial" w:cs="Arial"/>
                <w:sz w:val="28"/>
                <w:szCs w:val="28"/>
                <w:lang w:val="ro-RO"/>
              </w:rPr>
              <w:t xml:space="preserve"> milioane lei, bugetul instituțiilor/activităților finanțate integral și/sau parțial din venituri proprii este de </w:t>
            </w:r>
            <w:r w:rsidR="00862DF2">
              <w:rPr>
                <w:rFonts w:ascii="Arial" w:hAnsi="Arial" w:cs="Arial"/>
                <w:sz w:val="28"/>
                <w:szCs w:val="28"/>
                <w:lang w:val="ro-RO"/>
              </w:rPr>
              <w:t>19.644,6</w:t>
            </w:r>
            <w:r w:rsidR="00DF413D">
              <w:rPr>
                <w:rFonts w:ascii="Arial" w:hAnsi="Arial" w:cs="Arial"/>
                <w:sz w:val="28"/>
                <w:szCs w:val="28"/>
                <w:lang w:val="ro-RO"/>
              </w:rPr>
              <w:t xml:space="preserve"> milioane lei, precum și pentru alte bugete componente ale bugetului general consolidat este de </w:t>
            </w:r>
            <w:r w:rsidR="00862DF2">
              <w:rPr>
                <w:rFonts w:ascii="Arial" w:hAnsi="Arial" w:cs="Arial"/>
                <w:sz w:val="28"/>
                <w:szCs w:val="28"/>
                <w:lang w:val="ro-RO"/>
              </w:rPr>
              <w:t>3.393,1</w:t>
            </w:r>
            <w:r w:rsidR="00DF413D">
              <w:rPr>
                <w:rFonts w:ascii="Arial" w:hAnsi="Arial" w:cs="Arial"/>
                <w:sz w:val="28"/>
                <w:szCs w:val="28"/>
                <w:lang w:val="ro-RO"/>
              </w:rPr>
              <w:t xml:space="preserve"> milioane lei;</w:t>
            </w:r>
          </w:p>
          <w:p w:rsidR="00DF413D" w:rsidRDefault="00C977B6" w:rsidP="00DF413D">
            <w:pPr>
              <w:ind w:firstLine="851"/>
              <w:jc w:val="both"/>
              <w:rPr>
                <w:rFonts w:ascii="Arial" w:hAnsi="Arial" w:cs="Arial"/>
                <w:sz w:val="28"/>
                <w:szCs w:val="28"/>
              </w:rPr>
            </w:pPr>
            <w:r>
              <w:rPr>
                <w:rFonts w:ascii="Arial" w:hAnsi="Arial" w:cs="Arial"/>
                <w:sz w:val="28"/>
                <w:szCs w:val="28"/>
                <w:lang w:val="ro-RO"/>
              </w:rPr>
              <w:t>d</w:t>
            </w:r>
            <w:r w:rsidR="00DF413D">
              <w:rPr>
                <w:rFonts w:ascii="Arial" w:hAnsi="Arial" w:cs="Arial"/>
                <w:sz w:val="28"/>
                <w:szCs w:val="28"/>
                <w:lang w:val="ro-RO"/>
              </w:rPr>
              <w:t xml:space="preserve">) </w:t>
            </w:r>
            <w:proofErr w:type="spellStart"/>
            <w:r w:rsidR="00DF413D">
              <w:rPr>
                <w:rFonts w:ascii="Arial" w:hAnsi="Arial" w:cs="Arial"/>
                <w:sz w:val="28"/>
                <w:szCs w:val="28"/>
              </w:rPr>
              <w:t>plafonul</w:t>
            </w:r>
            <w:proofErr w:type="spellEnd"/>
            <w:r w:rsidR="00DF413D">
              <w:rPr>
                <w:rFonts w:ascii="Arial" w:hAnsi="Arial" w:cs="Arial"/>
                <w:sz w:val="28"/>
                <w:szCs w:val="28"/>
              </w:rPr>
              <w:t xml:space="preserve"> nominal al </w:t>
            </w:r>
            <w:proofErr w:type="spellStart"/>
            <w:r w:rsidR="00DF413D">
              <w:rPr>
                <w:rFonts w:ascii="Arial" w:hAnsi="Arial" w:cs="Arial"/>
                <w:sz w:val="28"/>
                <w:szCs w:val="28"/>
              </w:rPr>
              <w:t>soldului</w:t>
            </w:r>
            <w:proofErr w:type="spellEnd"/>
            <w:r w:rsidR="00DF413D">
              <w:rPr>
                <w:rFonts w:ascii="Arial" w:hAnsi="Arial" w:cs="Arial"/>
                <w:sz w:val="28"/>
                <w:szCs w:val="28"/>
              </w:rPr>
              <w:t xml:space="preserve"> </w:t>
            </w:r>
            <w:proofErr w:type="spellStart"/>
            <w:r w:rsidR="00DF413D">
              <w:rPr>
                <w:rFonts w:ascii="Arial" w:hAnsi="Arial" w:cs="Arial"/>
                <w:sz w:val="28"/>
                <w:szCs w:val="28"/>
              </w:rPr>
              <w:t>bugetu</w:t>
            </w:r>
            <w:r w:rsidR="00F24497">
              <w:rPr>
                <w:rFonts w:ascii="Arial" w:hAnsi="Arial" w:cs="Arial"/>
                <w:sz w:val="28"/>
                <w:szCs w:val="28"/>
              </w:rPr>
              <w:t>lui</w:t>
            </w:r>
            <w:proofErr w:type="spellEnd"/>
            <w:r w:rsidR="00F24497">
              <w:rPr>
                <w:rFonts w:ascii="Arial" w:hAnsi="Arial" w:cs="Arial"/>
                <w:sz w:val="28"/>
                <w:szCs w:val="28"/>
              </w:rPr>
              <w:t xml:space="preserve"> general </w:t>
            </w:r>
            <w:proofErr w:type="spellStart"/>
            <w:r w:rsidR="00F24497">
              <w:rPr>
                <w:rFonts w:ascii="Arial" w:hAnsi="Arial" w:cs="Arial"/>
                <w:sz w:val="28"/>
                <w:szCs w:val="28"/>
              </w:rPr>
              <w:t>consolidat</w:t>
            </w:r>
            <w:proofErr w:type="spellEnd"/>
            <w:r w:rsidR="00F24497">
              <w:rPr>
                <w:rFonts w:ascii="Arial" w:hAnsi="Arial" w:cs="Arial"/>
                <w:sz w:val="28"/>
                <w:szCs w:val="28"/>
              </w:rPr>
              <w:t xml:space="preserve"> </w:t>
            </w:r>
            <w:proofErr w:type="spellStart"/>
            <w:r w:rsidR="00F24497">
              <w:rPr>
                <w:rFonts w:ascii="Arial" w:hAnsi="Arial" w:cs="Arial"/>
                <w:sz w:val="28"/>
                <w:szCs w:val="28"/>
              </w:rPr>
              <w:t>este</w:t>
            </w:r>
            <w:proofErr w:type="spellEnd"/>
            <w:r w:rsidR="00F24497">
              <w:rPr>
                <w:rFonts w:ascii="Arial" w:hAnsi="Arial" w:cs="Arial"/>
                <w:sz w:val="28"/>
                <w:szCs w:val="28"/>
              </w:rPr>
              <w:t xml:space="preserve"> de </w:t>
            </w:r>
            <w:r w:rsidR="00862DF2">
              <w:rPr>
                <w:rFonts w:ascii="Arial" w:hAnsi="Arial" w:cs="Arial"/>
                <w:sz w:val="28"/>
                <w:szCs w:val="28"/>
              </w:rPr>
              <w:t>-24.968,0</w:t>
            </w:r>
            <w:r w:rsidR="00DF413D">
              <w:rPr>
                <w:rFonts w:ascii="Arial" w:hAnsi="Arial" w:cs="Arial"/>
                <w:sz w:val="28"/>
                <w:szCs w:val="28"/>
              </w:rPr>
              <w:t xml:space="preserve"> </w:t>
            </w:r>
            <w:proofErr w:type="spellStart"/>
            <w:r w:rsidR="00DF413D">
              <w:rPr>
                <w:rFonts w:ascii="Arial" w:hAnsi="Arial" w:cs="Arial"/>
                <w:sz w:val="28"/>
                <w:szCs w:val="28"/>
              </w:rPr>
              <w:t>milioane</w:t>
            </w:r>
            <w:proofErr w:type="spellEnd"/>
            <w:r w:rsidR="00DF413D">
              <w:rPr>
                <w:rFonts w:ascii="Arial" w:hAnsi="Arial" w:cs="Arial"/>
                <w:sz w:val="28"/>
                <w:szCs w:val="28"/>
              </w:rPr>
              <w:t xml:space="preserve"> lei, al </w:t>
            </w:r>
            <w:proofErr w:type="spellStart"/>
            <w:r w:rsidR="00DF413D">
              <w:rPr>
                <w:rFonts w:ascii="Arial" w:hAnsi="Arial" w:cs="Arial"/>
                <w:sz w:val="28"/>
                <w:szCs w:val="28"/>
              </w:rPr>
              <w:t>bugetului</w:t>
            </w:r>
            <w:proofErr w:type="spellEnd"/>
            <w:r w:rsidR="00DF413D">
              <w:rPr>
                <w:rFonts w:ascii="Arial" w:hAnsi="Arial" w:cs="Arial"/>
                <w:sz w:val="28"/>
                <w:szCs w:val="28"/>
              </w:rPr>
              <w:t xml:space="preserve"> de stat </w:t>
            </w:r>
            <w:proofErr w:type="spellStart"/>
            <w:r w:rsidR="00DF413D">
              <w:rPr>
                <w:rFonts w:ascii="Arial" w:hAnsi="Arial" w:cs="Arial"/>
                <w:sz w:val="28"/>
                <w:szCs w:val="28"/>
              </w:rPr>
              <w:t>este</w:t>
            </w:r>
            <w:proofErr w:type="spellEnd"/>
            <w:r w:rsidR="00DF413D">
              <w:rPr>
                <w:rFonts w:ascii="Arial" w:hAnsi="Arial" w:cs="Arial"/>
                <w:sz w:val="28"/>
                <w:szCs w:val="28"/>
              </w:rPr>
              <w:t xml:space="preserve"> de </w:t>
            </w:r>
            <w:r w:rsidR="00862DF2">
              <w:rPr>
                <w:rFonts w:ascii="Arial" w:hAnsi="Arial" w:cs="Arial"/>
                <w:sz w:val="28"/>
                <w:szCs w:val="28"/>
              </w:rPr>
              <w:t>-36.</w:t>
            </w:r>
            <w:r w:rsidR="003D5C63">
              <w:rPr>
                <w:rFonts w:ascii="Arial" w:hAnsi="Arial" w:cs="Arial"/>
                <w:sz w:val="28"/>
                <w:szCs w:val="28"/>
              </w:rPr>
              <w:t>451</w:t>
            </w:r>
            <w:r w:rsidR="00862DF2">
              <w:rPr>
                <w:rFonts w:ascii="Arial" w:hAnsi="Arial" w:cs="Arial"/>
                <w:sz w:val="28"/>
                <w:szCs w:val="28"/>
              </w:rPr>
              <w:t>,</w:t>
            </w:r>
            <w:r w:rsidR="003D5C63">
              <w:rPr>
                <w:rFonts w:ascii="Arial" w:hAnsi="Arial" w:cs="Arial"/>
                <w:sz w:val="28"/>
                <w:szCs w:val="28"/>
              </w:rPr>
              <w:t>2</w:t>
            </w:r>
            <w:r w:rsidR="00DF413D">
              <w:rPr>
                <w:rFonts w:ascii="Arial" w:hAnsi="Arial" w:cs="Arial"/>
                <w:sz w:val="28"/>
                <w:szCs w:val="28"/>
              </w:rPr>
              <w:t xml:space="preserve"> </w:t>
            </w:r>
            <w:proofErr w:type="spellStart"/>
            <w:r w:rsidR="00DF413D">
              <w:rPr>
                <w:rFonts w:ascii="Arial" w:hAnsi="Arial" w:cs="Arial"/>
                <w:sz w:val="28"/>
                <w:szCs w:val="28"/>
              </w:rPr>
              <w:t>milioane</w:t>
            </w:r>
            <w:proofErr w:type="spellEnd"/>
            <w:r w:rsidR="00DF413D">
              <w:rPr>
                <w:rFonts w:ascii="Arial" w:hAnsi="Arial" w:cs="Arial"/>
                <w:sz w:val="28"/>
                <w:szCs w:val="28"/>
              </w:rPr>
              <w:t xml:space="preserve"> lei </w:t>
            </w:r>
            <w:proofErr w:type="spellStart"/>
            <w:r w:rsidR="00DF413D">
              <w:rPr>
                <w:rFonts w:ascii="Arial" w:hAnsi="Arial" w:cs="Arial"/>
                <w:sz w:val="28"/>
                <w:szCs w:val="28"/>
              </w:rPr>
              <w:t>și</w:t>
            </w:r>
            <w:proofErr w:type="spellEnd"/>
            <w:r w:rsidR="00DF413D">
              <w:rPr>
                <w:rFonts w:ascii="Arial" w:hAnsi="Arial" w:cs="Arial"/>
                <w:sz w:val="28"/>
                <w:szCs w:val="28"/>
              </w:rPr>
              <w:t xml:space="preserve"> al </w:t>
            </w:r>
            <w:proofErr w:type="spellStart"/>
            <w:r w:rsidR="00DF413D">
              <w:rPr>
                <w:rFonts w:ascii="Arial" w:hAnsi="Arial" w:cs="Arial"/>
                <w:sz w:val="28"/>
                <w:szCs w:val="28"/>
              </w:rPr>
              <w:t>bugetul</w:t>
            </w:r>
            <w:proofErr w:type="spellEnd"/>
            <w:r w:rsidR="00DF413D">
              <w:rPr>
                <w:rFonts w:ascii="Arial" w:hAnsi="Arial" w:cs="Arial"/>
                <w:sz w:val="28"/>
                <w:szCs w:val="28"/>
              </w:rPr>
              <w:t xml:space="preserve"> </w:t>
            </w:r>
            <w:proofErr w:type="spellStart"/>
            <w:r w:rsidR="00DF413D">
              <w:rPr>
                <w:rFonts w:ascii="Arial" w:hAnsi="Arial" w:cs="Arial"/>
                <w:sz w:val="28"/>
                <w:szCs w:val="28"/>
              </w:rPr>
              <w:t>instituțiilor</w:t>
            </w:r>
            <w:proofErr w:type="spellEnd"/>
            <w:r w:rsidR="00DF413D">
              <w:rPr>
                <w:rFonts w:ascii="Arial" w:hAnsi="Arial" w:cs="Arial"/>
                <w:sz w:val="28"/>
                <w:szCs w:val="28"/>
              </w:rPr>
              <w:t>/</w:t>
            </w:r>
            <w:proofErr w:type="spellStart"/>
            <w:r w:rsidR="00DF413D">
              <w:rPr>
                <w:rFonts w:ascii="Arial" w:hAnsi="Arial" w:cs="Arial"/>
                <w:sz w:val="28"/>
                <w:szCs w:val="28"/>
              </w:rPr>
              <w:t>activităților</w:t>
            </w:r>
            <w:proofErr w:type="spellEnd"/>
            <w:r w:rsidR="00DF413D">
              <w:rPr>
                <w:rFonts w:ascii="Arial" w:hAnsi="Arial" w:cs="Arial"/>
                <w:sz w:val="28"/>
                <w:szCs w:val="28"/>
              </w:rPr>
              <w:t xml:space="preserve"> </w:t>
            </w:r>
            <w:proofErr w:type="spellStart"/>
            <w:r w:rsidR="00DF413D">
              <w:rPr>
                <w:rFonts w:ascii="Arial" w:hAnsi="Arial" w:cs="Arial"/>
                <w:sz w:val="28"/>
                <w:szCs w:val="28"/>
              </w:rPr>
              <w:t>finanțate</w:t>
            </w:r>
            <w:proofErr w:type="spellEnd"/>
            <w:r w:rsidR="00DF413D">
              <w:rPr>
                <w:rFonts w:ascii="Arial" w:hAnsi="Arial" w:cs="Arial"/>
                <w:sz w:val="28"/>
                <w:szCs w:val="28"/>
              </w:rPr>
              <w:t xml:space="preserve"> integral </w:t>
            </w:r>
            <w:proofErr w:type="spellStart"/>
            <w:r w:rsidR="00DF413D">
              <w:rPr>
                <w:rFonts w:ascii="Arial" w:hAnsi="Arial" w:cs="Arial"/>
                <w:sz w:val="28"/>
                <w:szCs w:val="28"/>
              </w:rPr>
              <w:t>și</w:t>
            </w:r>
            <w:proofErr w:type="spellEnd"/>
            <w:r w:rsidR="00DF413D">
              <w:rPr>
                <w:rFonts w:ascii="Arial" w:hAnsi="Arial" w:cs="Arial"/>
                <w:sz w:val="28"/>
                <w:szCs w:val="28"/>
              </w:rPr>
              <w:t>/</w:t>
            </w:r>
            <w:proofErr w:type="spellStart"/>
            <w:r w:rsidR="00DF413D">
              <w:rPr>
                <w:rFonts w:ascii="Arial" w:hAnsi="Arial" w:cs="Arial"/>
                <w:sz w:val="28"/>
                <w:szCs w:val="28"/>
              </w:rPr>
              <w:t>sau</w:t>
            </w:r>
            <w:proofErr w:type="spellEnd"/>
            <w:r w:rsidR="00DF413D">
              <w:rPr>
                <w:rFonts w:ascii="Arial" w:hAnsi="Arial" w:cs="Arial"/>
                <w:sz w:val="28"/>
                <w:szCs w:val="28"/>
              </w:rPr>
              <w:t xml:space="preserve"> </w:t>
            </w:r>
            <w:proofErr w:type="spellStart"/>
            <w:r w:rsidR="00DF413D">
              <w:rPr>
                <w:rFonts w:ascii="Arial" w:hAnsi="Arial" w:cs="Arial"/>
                <w:sz w:val="28"/>
                <w:szCs w:val="28"/>
              </w:rPr>
              <w:t>parțial</w:t>
            </w:r>
            <w:proofErr w:type="spellEnd"/>
            <w:r w:rsidR="00DF413D">
              <w:rPr>
                <w:rFonts w:ascii="Arial" w:hAnsi="Arial" w:cs="Arial"/>
                <w:sz w:val="28"/>
                <w:szCs w:val="28"/>
              </w:rPr>
              <w:t xml:space="preserve"> din </w:t>
            </w:r>
            <w:proofErr w:type="spellStart"/>
            <w:r w:rsidR="00DF413D">
              <w:rPr>
                <w:rFonts w:ascii="Arial" w:hAnsi="Arial" w:cs="Arial"/>
                <w:sz w:val="28"/>
                <w:szCs w:val="28"/>
              </w:rPr>
              <w:t>venituri</w:t>
            </w:r>
            <w:proofErr w:type="spellEnd"/>
            <w:r w:rsidR="00DF413D">
              <w:rPr>
                <w:rFonts w:ascii="Arial" w:hAnsi="Arial" w:cs="Arial"/>
                <w:sz w:val="28"/>
                <w:szCs w:val="28"/>
              </w:rPr>
              <w:t xml:space="preserve"> </w:t>
            </w:r>
            <w:proofErr w:type="spellStart"/>
            <w:r w:rsidR="00DF413D">
              <w:rPr>
                <w:rFonts w:ascii="Arial" w:hAnsi="Arial" w:cs="Arial"/>
                <w:sz w:val="28"/>
                <w:szCs w:val="28"/>
              </w:rPr>
              <w:t>proprii</w:t>
            </w:r>
            <w:proofErr w:type="spellEnd"/>
            <w:r w:rsidR="00DF413D">
              <w:rPr>
                <w:rFonts w:ascii="Arial" w:hAnsi="Arial" w:cs="Arial"/>
                <w:sz w:val="28"/>
                <w:szCs w:val="28"/>
              </w:rPr>
              <w:t xml:space="preserve"> </w:t>
            </w:r>
            <w:proofErr w:type="spellStart"/>
            <w:r w:rsidR="00DF413D">
              <w:rPr>
                <w:rFonts w:ascii="Arial" w:hAnsi="Arial" w:cs="Arial"/>
                <w:sz w:val="28"/>
                <w:szCs w:val="28"/>
              </w:rPr>
              <w:t>este</w:t>
            </w:r>
            <w:proofErr w:type="spellEnd"/>
            <w:r w:rsidR="00DF413D">
              <w:rPr>
                <w:rFonts w:ascii="Arial" w:hAnsi="Arial" w:cs="Arial"/>
                <w:sz w:val="28"/>
                <w:szCs w:val="28"/>
              </w:rPr>
              <w:t xml:space="preserve"> de </w:t>
            </w:r>
            <w:r w:rsidR="00862DF2">
              <w:rPr>
                <w:rFonts w:ascii="Arial" w:hAnsi="Arial" w:cs="Arial"/>
                <w:sz w:val="28"/>
                <w:szCs w:val="28"/>
              </w:rPr>
              <w:t>2.667,2</w:t>
            </w:r>
            <w:r w:rsidR="00DF413D">
              <w:rPr>
                <w:rFonts w:ascii="Arial" w:hAnsi="Arial" w:cs="Arial"/>
                <w:sz w:val="28"/>
                <w:szCs w:val="28"/>
              </w:rPr>
              <w:t xml:space="preserve"> </w:t>
            </w:r>
            <w:proofErr w:type="spellStart"/>
            <w:r w:rsidR="00DF413D">
              <w:rPr>
                <w:rFonts w:ascii="Arial" w:hAnsi="Arial" w:cs="Arial"/>
                <w:sz w:val="28"/>
                <w:szCs w:val="28"/>
              </w:rPr>
              <w:t>milioane</w:t>
            </w:r>
            <w:proofErr w:type="spellEnd"/>
            <w:r w:rsidR="00DF413D">
              <w:rPr>
                <w:rFonts w:ascii="Arial" w:hAnsi="Arial" w:cs="Arial"/>
                <w:sz w:val="28"/>
                <w:szCs w:val="28"/>
              </w:rPr>
              <w:t xml:space="preserve"> lei;</w:t>
            </w:r>
          </w:p>
          <w:p w:rsidR="00DC5927" w:rsidRPr="00F24497" w:rsidRDefault="00C977B6" w:rsidP="00862DF2">
            <w:pPr>
              <w:ind w:firstLine="792"/>
              <w:jc w:val="both"/>
              <w:rPr>
                <w:rFonts w:ascii="Arial" w:hAnsi="Arial" w:cs="Arial"/>
                <w:sz w:val="28"/>
                <w:szCs w:val="28"/>
                <w:lang w:val="ro-RO"/>
              </w:rPr>
            </w:pPr>
            <w:r>
              <w:rPr>
                <w:rFonts w:ascii="Arial" w:hAnsi="Arial" w:cs="Arial"/>
                <w:sz w:val="28"/>
                <w:szCs w:val="28"/>
                <w:lang w:val="ro-RO"/>
              </w:rPr>
              <w:t>e</w:t>
            </w:r>
            <w:r w:rsidR="00DF413D">
              <w:rPr>
                <w:rFonts w:ascii="Arial" w:hAnsi="Arial" w:cs="Arial"/>
                <w:sz w:val="28"/>
                <w:szCs w:val="28"/>
                <w:lang w:val="ro-RO"/>
              </w:rPr>
              <w:t xml:space="preserve">) pentru anul 2017, plafonul nominal al cheltuielilor de personal din bugetul general consolidat este de </w:t>
            </w:r>
            <w:r w:rsidR="00862DF2">
              <w:rPr>
                <w:rFonts w:ascii="Arial" w:hAnsi="Arial" w:cs="Arial"/>
                <w:sz w:val="28"/>
                <w:szCs w:val="28"/>
                <w:lang w:val="ro-RO"/>
              </w:rPr>
              <w:t>69.616,9</w:t>
            </w:r>
            <w:r w:rsidR="00DF413D">
              <w:rPr>
                <w:rFonts w:ascii="Arial" w:hAnsi="Arial" w:cs="Arial"/>
                <w:sz w:val="28"/>
                <w:szCs w:val="28"/>
                <w:lang w:val="ro-RO"/>
              </w:rPr>
              <w:t xml:space="preserve"> milioane lei, din bugetul de stat este de </w:t>
            </w:r>
            <w:r w:rsidR="00862DF2">
              <w:rPr>
                <w:rFonts w:ascii="Arial" w:hAnsi="Arial" w:cs="Arial"/>
                <w:sz w:val="28"/>
                <w:szCs w:val="28"/>
                <w:lang w:val="ro-RO"/>
              </w:rPr>
              <w:t>23.897,2</w:t>
            </w:r>
            <w:r w:rsidR="00DF413D">
              <w:rPr>
                <w:rFonts w:ascii="Arial" w:hAnsi="Arial" w:cs="Arial"/>
                <w:sz w:val="28"/>
                <w:szCs w:val="28"/>
                <w:lang w:val="ro-RO"/>
              </w:rPr>
              <w:t xml:space="preserve"> milioane lei, din bugetul general centralizat al unităților administrativ-teritoriale este de </w:t>
            </w:r>
            <w:r w:rsidR="00862DF2">
              <w:rPr>
                <w:rFonts w:ascii="Arial" w:hAnsi="Arial" w:cs="Arial"/>
                <w:sz w:val="28"/>
                <w:szCs w:val="28"/>
                <w:lang w:val="ro-RO"/>
              </w:rPr>
              <w:t>32.877,4</w:t>
            </w:r>
            <w:r w:rsidR="00DF413D">
              <w:rPr>
                <w:rFonts w:ascii="Arial" w:hAnsi="Arial" w:cs="Arial"/>
                <w:sz w:val="28"/>
                <w:szCs w:val="28"/>
                <w:lang w:val="ro-RO"/>
              </w:rPr>
              <w:t xml:space="preserve"> milioane lei, din bugetul Fondului național unic de asigurări sociale de sănătate este de </w:t>
            </w:r>
            <w:r w:rsidR="00862DF2">
              <w:rPr>
                <w:rFonts w:ascii="Arial" w:hAnsi="Arial" w:cs="Arial"/>
                <w:sz w:val="28"/>
                <w:szCs w:val="28"/>
                <w:lang w:val="ro-RO"/>
              </w:rPr>
              <w:t>281,0</w:t>
            </w:r>
            <w:r w:rsidR="00DF413D">
              <w:rPr>
                <w:rFonts w:ascii="Arial" w:hAnsi="Arial" w:cs="Arial"/>
                <w:sz w:val="28"/>
                <w:szCs w:val="28"/>
                <w:lang w:val="ro-RO"/>
              </w:rPr>
              <w:t xml:space="preserve"> milioane lei, din bugetul instituțiilor/activităților finanțate integral și/sau parțial din venituri proprii este de </w:t>
            </w:r>
            <w:r w:rsidR="00862DF2">
              <w:rPr>
                <w:rFonts w:ascii="Arial" w:hAnsi="Arial" w:cs="Arial"/>
                <w:sz w:val="28"/>
                <w:szCs w:val="28"/>
                <w:lang w:val="ro-RO"/>
              </w:rPr>
              <w:t>11.757,5</w:t>
            </w:r>
            <w:r w:rsidR="00DF413D">
              <w:rPr>
                <w:rFonts w:ascii="Arial" w:hAnsi="Arial" w:cs="Arial"/>
                <w:sz w:val="28"/>
                <w:szCs w:val="28"/>
                <w:lang w:val="ro-RO"/>
              </w:rPr>
              <w:t xml:space="preserve"> milioane lei și din alte bugete componente ale bugetului general consolidat este de </w:t>
            </w:r>
            <w:r w:rsidR="00862DF2">
              <w:rPr>
                <w:rFonts w:ascii="Arial" w:hAnsi="Arial" w:cs="Arial"/>
                <w:sz w:val="28"/>
                <w:szCs w:val="28"/>
                <w:lang w:val="ro-RO"/>
              </w:rPr>
              <w:t xml:space="preserve">484,8 </w:t>
            </w:r>
            <w:r w:rsidR="00DF413D">
              <w:rPr>
                <w:rFonts w:ascii="Arial" w:hAnsi="Arial" w:cs="Arial"/>
                <w:sz w:val="28"/>
                <w:szCs w:val="28"/>
                <w:lang w:val="ro-RO"/>
              </w:rPr>
              <w:t>milioane lei.</w:t>
            </w:r>
          </w:p>
        </w:tc>
      </w:tr>
      <w:tr w:rsidR="00FE526C" w:rsidRPr="00FE526C" w:rsidTr="00E25740">
        <w:tc>
          <w:tcPr>
            <w:tcW w:w="10260" w:type="dxa"/>
            <w:gridSpan w:val="4"/>
          </w:tcPr>
          <w:p w:rsidR="00DC5927" w:rsidRPr="00FE526C" w:rsidRDefault="00DC5927" w:rsidP="00F54013">
            <w:pPr>
              <w:spacing w:before="240" w:after="240"/>
              <w:jc w:val="center"/>
              <w:rPr>
                <w:rFonts w:ascii="Arial" w:hAnsi="Arial" w:cs="Arial"/>
                <w:b/>
                <w:bCs/>
                <w:sz w:val="28"/>
                <w:szCs w:val="28"/>
                <w:lang w:val="ro-RO"/>
              </w:rPr>
            </w:pPr>
            <w:proofErr w:type="spellStart"/>
            <w:r w:rsidRPr="00FE526C">
              <w:rPr>
                <w:rFonts w:ascii="Arial" w:hAnsi="Arial" w:cs="Arial"/>
                <w:b/>
                <w:bCs/>
                <w:sz w:val="28"/>
                <w:szCs w:val="28"/>
                <w:lang w:val="ro-RO"/>
              </w:rPr>
              <w:lastRenderedPageBreak/>
              <w:t>Secţiunea</w:t>
            </w:r>
            <w:proofErr w:type="spellEnd"/>
            <w:r w:rsidRPr="00FE526C">
              <w:rPr>
                <w:rFonts w:ascii="Arial" w:hAnsi="Arial" w:cs="Arial"/>
                <w:b/>
                <w:bCs/>
                <w:sz w:val="28"/>
                <w:szCs w:val="28"/>
                <w:lang w:val="ro-RO"/>
              </w:rPr>
              <w:t xml:space="preserve"> a 3-a</w:t>
            </w:r>
          </w:p>
          <w:p w:rsidR="00F11F1F" w:rsidRPr="00FE526C" w:rsidRDefault="00DC5927" w:rsidP="003A25FF">
            <w:pPr>
              <w:spacing w:before="240" w:after="240"/>
              <w:jc w:val="center"/>
              <w:rPr>
                <w:rFonts w:ascii="Arial" w:hAnsi="Arial" w:cs="Arial"/>
                <w:b/>
                <w:bCs/>
                <w:sz w:val="28"/>
                <w:szCs w:val="28"/>
                <w:lang w:val="ro-RO"/>
              </w:rPr>
            </w:pPr>
            <w:r w:rsidRPr="00FE526C">
              <w:rPr>
                <w:rFonts w:ascii="Arial" w:hAnsi="Arial" w:cs="Arial"/>
                <w:b/>
                <w:bCs/>
                <w:sz w:val="28"/>
                <w:szCs w:val="28"/>
                <w:lang w:val="ro-RO"/>
              </w:rPr>
              <w:t>Impactul socioeconomic al proiectului de act normativ</w:t>
            </w:r>
          </w:p>
        </w:tc>
      </w:tr>
      <w:tr w:rsidR="00FE526C" w:rsidRPr="00FE526C" w:rsidTr="00E25740">
        <w:tc>
          <w:tcPr>
            <w:tcW w:w="10260" w:type="dxa"/>
            <w:gridSpan w:val="4"/>
          </w:tcPr>
          <w:p w:rsidR="00DC5927" w:rsidRPr="00FE526C" w:rsidRDefault="00DC5927" w:rsidP="009D3C03">
            <w:pPr>
              <w:pStyle w:val="ListParagraph"/>
              <w:numPr>
                <w:ilvl w:val="0"/>
                <w:numId w:val="10"/>
              </w:numPr>
              <w:spacing w:before="240" w:after="240"/>
              <w:ind w:left="990" w:hanging="284"/>
              <w:jc w:val="both"/>
              <w:rPr>
                <w:rFonts w:ascii="Arial" w:hAnsi="Arial" w:cs="Arial"/>
                <w:b/>
                <w:bCs/>
                <w:sz w:val="28"/>
                <w:szCs w:val="28"/>
              </w:rPr>
            </w:pPr>
            <w:r w:rsidRPr="00FE526C">
              <w:rPr>
                <w:rFonts w:ascii="Arial" w:hAnsi="Arial" w:cs="Arial"/>
                <w:b/>
                <w:bCs/>
                <w:sz w:val="28"/>
                <w:szCs w:val="28"/>
              </w:rPr>
              <w:t>Impactul macroeconomic</w:t>
            </w:r>
          </w:p>
          <w:p w:rsidR="00DC5927" w:rsidRPr="00FE526C" w:rsidRDefault="00DC5927" w:rsidP="00EC16DB">
            <w:pPr>
              <w:spacing w:before="120"/>
              <w:ind w:left="792"/>
              <w:jc w:val="both"/>
              <w:rPr>
                <w:rFonts w:ascii="Arial" w:hAnsi="Arial" w:cs="Arial"/>
                <w:bCs/>
                <w:sz w:val="28"/>
                <w:szCs w:val="28"/>
                <w:lang w:val="ro-RO"/>
              </w:rPr>
            </w:pPr>
            <w:proofErr w:type="spellStart"/>
            <w:r w:rsidRPr="00FE526C">
              <w:rPr>
                <w:rFonts w:ascii="Arial" w:hAnsi="Arial" w:cs="Arial"/>
                <w:bCs/>
                <w:sz w:val="28"/>
                <w:szCs w:val="28"/>
                <w:lang w:val="ro-RO"/>
              </w:rPr>
              <w:t>Creşterea</w:t>
            </w:r>
            <w:proofErr w:type="spellEnd"/>
            <w:r w:rsidRPr="00FE526C">
              <w:rPr>
                <w:rFonts w:ascii="Arial" w:hAnsi="Arial" w:cs="Arial"/>
                <w:bCs/>
                <w:sz w:val="28"/>
                <w:szCs w:val="28"/>
                <w:lang w:val="ro-RO"/>
              </w:rPr>
              <w:t xml:space="preserve"> cheltuielilor bugetului general consolidat în </w:t>
            </w:r>
            <w:proofErr w:type="spellStart"/>
            <w:r w:rsidRPr="00FE526C">
              <w:rPr>
                <w:rFonts w:ascii="Arial" w:hAnsi="Arial" w:cs="Arial"/>
                <w:bCs/>
                <w:sz w:val="28"/>
                <w:szCs w:val="28"/>
                <w:lang w:val="ro-RO"/>
              </w:rPr>
              <w:t>condiţiile</w:t>
            </w:r>
            <w:proofErr w:type="spellEnd"/>
            <w:r w:rsidRPr="00FE526C">
              <w:rPr>
                <w:rFonts w:ascii="Arial" w:hAnsi="Arial" w:cs="Arial"/>
                <w:bCs/>
                <w:sz w:val="28"/>
                <w:szCs w:val="28"/>
                <w:lang w:val="ro-RO"/>
              </w:rPr>
              <w:t xml:space="preserve"> încadrării în </w:t>
            </w:r>
            <w:proofErr w:type="spellStart"/>
            <w:r w:rsidRPr="00FE526C">
              <w:rPr>
                <w:rFonts w:ascii="Arial" w:hAnsi="Arial" w:cs="Arial"/>
                <w:bCs/>
                <w:sz w:val="28"/>
                <w:szCs w:val="28"/>
                <w:lang w:val="ro-RO"/>
              </w:rPr>
              <w:t>ţinta</w:t>
            </w:r>
            <w:proofErr w:type="spellEnd"/>
            <w:r w:rsidRPr="00FE526C">
              <w:rPr>
                <w:rFonts w:ascii="Arial" w:hAnsi="Arial" w:cs="Arial"/>
                <w:bCs/>
                <w:sz w:val="28"/>
                <w:szCs w:val="28"/>
                <w:lang w:val="ro-RO"/>
              </w:rPr>
              <w:t xml:space="preserve"> de deficit bugetar generează un impact pozitiv asupra consumului, investițiilor și produsului intern brut.</w:t>
            </w:r>
          </w:p>
          <w:p w:rsidR="00DC5927" w:rsidRPr="00FE526C" w:rsidRDefault="00DC5927" w:rsidP="00EC16DB">
            <w:pPr>
              <w:spacing w:before="240" w:after="240"/>
              <w:ind w:left="848"/>
              <w:jc w:val="both"/>
              <w:rPr>
                <w:rFonts w:ascii="Arial" w:hAnsi="Arial" w:cs="Arial"/>
                <w:b/>
                <w:bCs/>
                <w:sz w:val="28"/>
                <w:szCs w:val="28"/>
                <w:lang w:val="ro-RO"/>
              </w:rPr>
            </w:pPr>
            <w:r w:rsidRPr="00FE526C">
              <w:rPr>
                <w:rFonts w:ascii="Arial" w:hAnsi="Arial" w:cs="Arial"/>
                <w:b/>
                <w:bCs/>
                <w:sz w:val="28"/>
                <w:szCs w:val="28"/>
                <w:lang w:val="ro-RO"/>
              </w:rPr>
              <w:t xml:space="preserve">1^1. Impactul asupra mediului </w:t>
            </w:r>
            <w:proofErr w:type="spellStart"/>
            <w:r w:rsidRPr="00FE526C">
              <w:rPr>
                <w:rFonts w:ascii="Arial" w:hAnsi="Arial" w:cs="Arial"/>
                <w:b/>
                <w:bCs/>
                <w:sz w:val="28"/>
                <w:szCs w:val="28"/>
                <w:lang w:val="ro-RO"/>
              </w:rPr>
              <w:t>concurenţial</w:t>
            </w:r>
            <w:proofErr w:type="spellEnd"/>
            <w:r w:rsidRPr="00FE526C">
              <w:rPr>
                <w:rFonts w:ascii="Arial" w:hAnsi="Arial" w:cs="Arial"/>
                <w:b/>
                <w:bCs/>
                <w:sz w:val="28"/>
                <w:szCs w:val="28"/>
                <w:lang w:val="ro-RO"/>
              </w:rPr>
              <w:t xml:space="preserve"> </w:t>
            </w:r>
            <w:proofErr w:type="spellStart"/>
            <w:r w:rsidRPr="00FE526C">
              <w:rPr>
                <w:rFonts w:ascii="Arial" w:hAnsi="Arial" w:cs="Arial"/>
                <w:b/>
                <w:bCs/>
                <w:sz w:val="28"/>
                <w:szCs w:val="28"/>
                <w:lang w:val="ro-RO"/>
              </w:rPr>
              <w:t>şi</w:t>
            </w:r>
            <w:proofErr w:type="spellEnd"/>
            <w:r w:rsidRPr="00FE526C">
              <w:rPr>
                <w:rFonts w:ascii="Arial" w:hAnsi="Arial" w:cs="Arial"/>
                <w:b/>
                <w:bCs/>
                <w:sz w:val="28"/>
                <w:szCs w:val="28"/>
                <w:lang w:val="ro-RO"/>
              </w:rPr>
              <w:t xml:space="preserve"> domeniului ajutoarelor de stat</w:t>
            </w:r>
          </w:p>
          <w:p w:rsidR="00DC5927" w:rsidRPr="00FE526C" w:rsidRDefault="00797844" w:rsidP="00EC16DB">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9D3C03">
            <w:pPr>
              <w:pStyle w:val="ListParagraph"/>
              <w:numPr>
                <w:ilvl w:val="0"/>
                <w:numId w:val="10"/>
              </w:numPr>
              <w:spacing w:before="240" w:after="240"/>
              <w:ind w:left="1132" w:hanging="284"/>
              <w:jc w:val="both"/>
              <w:rPr>
                <w:rFonts w:ascii="Arial" w:hAnsi="Arial" w:cs="Arial"/>
                <w:b/>
                <w:bCs/>
                <w:sz w:val="28"/>
                <w:szCs w:val="28"/>
              </w:rPr>
            </w:pPr>
            <w:r w:rsidRPr="00FE526C">
              <w:rPr>
                <w:rFonts w:ascii="Arial" w:hAnsi="Arial" w:cs="Arial"/>
                <w:b/>
                <w:bCs/>
                <w:sz w:val="28"/>
                <w:szCs w:val="28"/>
              </w:rPr>
              <w:t>Impactul asupra mediului de afaceri</w:t>
            </w:r>
          </w:p>
          <w:p w:rsidR="00797844" w:rsidRPr="00FE526C" w:rsidRDefault="00797844" w:rsidP="00797844">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E25740">
            <w:pPr>
              <w:spacing w:before="120"/>
              <w:ind w:left="792"/>
              <w:jc w:val="both"/>
              <w:rPr>
                <w:rFonts w:ascii="Arial" w:hAnsi="Arial" w:cs="Arial"/>
                <w:b/>
                <w:bCs/>
                <w:sz w:val="28"/>
                <w:szCs w:val="28"/>
                <w:lang w:val="ro-RO"/>
              </w:rPr>
            </w:pPr>
            <w:r w:rsidRPr="00FE526C">
              <w:rPr>
                <w:rFonts w:ascii="Arial" w:hAnsi="Arial" w:cs="Arial"/>
                <w:b/>
                <w:bCs/>
                <w:sz w:val="28"/>
                <w:szCs w:val="28"/>
                <w:lang w:val="ro-RO"/>
              </w:rPr>
              <w:t>2^1. Impactul asupra sarcinilor administrative</w:t>
            </w:r>
          </w:p>
          <w:p w:rsidR="00797844" w:rsidRPr="00FE526C" w:rsidRDefault="00797844" w:rsidP="00797844">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E25740">
            <w:pPr>
              <w:spacing w:before="120"/>
              <w:ind w:left="792"/>
              <w:jc w:val="both"/>
              <w:rPr>
                <w:rFonts w:ascii="Arial" w:hAnsi="Arial" w:cs="Arial"/>
                <w:b/>
                <w:bCs/>
                <w:sz w:val="28"/>
                <w:szCs w:val="28"/>
                <w:lang w:val="ro-RO"/>
              </w:rPr>
            </w:pPr>
            <w:r w:rsidRPr="00FE526C">
              <w:rPr>
                <w:rFonts w:ascii="Arial" w:hAnsi="Arial" w:cs="Arial"/>
                <w:b/>
                <w:bCs/>
                <w:sz w:val="28"/>
                <w:szCs w:val="28"/>
                <w:lang w:val="ro-RO"/>
              </w:rPr>
              <w:t>2^2. Impactul asupra întreprinderilor mici și mijlocii</w:t>
            </w:r>
          </w:p>
          <w:p w:rsidR="00797844" w:rsidRPr="00FE526C" w:rsidRDefault="00797844" w:rsidP="00797844">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9D3C03">
            <w:pPr>
              <w:numPr>
                <w:ilvl w:val="0"/>
                <w:numId w:val="10"/>
              </w:numPr>
              <w:spacing w:before="240" w:after="240"/>
              <w:jc w:val="both"/>
              <w:rPr>
                <w:rFonts w:ascii="Arial" w:hAnsi="Arial" w:cs="Arial"/>
                <w:b/>
                <w:bCs/>
                <w:sz w:val="28"/>
                <w:szCs w:val="28"/>
                <w:lang w:val="ro-RO"/>
              </w:rPr>
            </w:pPr>
            <w:r w:rsidRPr="00FE526C">
              <w:rPr>
                <w:rFonts w:ascii="Arial" w:hAnsi="Arial" w:cs="Arial"/>
                <w:b/>
                <w:bCs/>
                <w:sz w:val="28"/>
                <w:szCs w:val="28"/>
                <w:lang w:val="ro-RO"/>
              </w:rPr>
              <w:t>Impactul social</w:t>
            </w:r>
          </w:p>
          <w:p w:rsidR="00797844" w:rsidRPr="00FE526C" w:rsidRDefault="00797844" w:rsidP="00797844">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9D3C03">
            <w:pPr>
              <w:numPr>
                <w:ilvl w:val="0"/>
                <w:numId w:val="10"/>
              </w:numPr>
              <w:spacing w:before="240" w:after="240"/>
              <w:jc w:val="both"/>
              <w:rPr>
                <w:rFonts w:ascii="Arial" w:hAnsi="Arial" w:cs="Arial"/>
                <w:b/>
                <w:bCs/>
                <w:sz w:val="28"/>
                <w:szCs w:val="28"/>
                <w:lang w:val="ro-RO"/>
              </w:rPr>
            </w:pPr>
            <w:r w:rsidRPr="00FE526C">
              <w:rPr>
                <w:rFonts w:ascii="Arial" w:hAnsi="Arial" w:cs="Arial"/>
                <w:b/>
                <w:bCs/>
                <w:sz w:val="28"/>
                <w:szCs w:val="28"/>
                <w:lang w:val="ro-RO"/>
              </w:rPr>
              <w:t>Impactul asupra mediului</w:t>
            </w:r>
          </w:p>
          <w:p w:rsidR="00797844" w:rsidRPr="00FE526C" w:rsidRDefault="00797844" w:rsidP="00797844">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9D3C03">
            <w:pPr>
              <w:numPr>
                <w:ilvl w:val="0"/>
                <w:numId w:val="10"/>
              </w:numPr>
              <w:spacing w:before="240" w:after="240"/>
              <w:jc w:val="both"/>
              <w:rPr>
                <w:rFonts w:ascii="Arial" w:hAnsi="Arial" w:cs="Arial"/>
                <w:b/>
                <w:bCs/>
                <w:sz w:val="28"/>
                <w:szCs w:val="28"/>
                <w:lang w:val="ro-RO"/>
              </w:rPr>
            </w:pPr>
            <w:r w:rsidRPr="00FE526C">
              <w:rPr>
                <w:rFonts w:ascii="Arial" w:hAnsi="Arial" w:cs="Arial"/>
                <w:b/>
                <w:bCs/>
                <w:sz w:val="28"/>
                <w:szCs w:val="28"/>
                <w:lang w:val="ro-RO"/>
              </w:rPr>
              <w:t xml:space="preserve">Alte </w:t>
            </w:r>
            <w:proofErr w:type="spellStart"/>
            <w:r w:rsidRPr="00FE526C">
              <w:rPr>
                <w:rFonts w:ascii="Arial" w:hAnsi="Arial" w:cs="Arial"/>
                <w:b/>
                <w:bCs/>
                <w:sz w:val="28"/>
                <w:szCs w:val="28"/>
                <w:lang w:val="ro-RO"/>
              </w:rPr>
              <w:t>informaţii</w:t>
            </w:r>
            <w:proofErr w:type="spellEnd"/>
          </w:p>
          <w:p w:rsidR="00DC5927" w:rsidRPr="00FE526C" w:rsidRDefault="00DC5927" w:rsidP="00E25740">
            <w:pPr>
              <w:spacing w:before="240" w:after="240"/>
              <w:jc w:val="both"/>
              <w:rPr>
                <w:rFonts w:ascii="Arial" w:hAnsi="Arial" w:cs="Arial"/>
                <w:bCs/>
                <w:sz w:val="28"/>
                <w:szCs w:val="28"/>
                <w:lang w:val="ro-RO" w:eastAsia="zh-CN"/>
              </w:rPr>
            </w:pPr>
            <w:r w:rsidRPr="00FE526C">
              <w:rPr>
                <w:rFonts w:ascii="Arial" w:hAnsi="Arial" w:cs="Arial"/>
                <w:b/>
                <w:bCs/>
                <w:sz w:val="28"/>
                <w:szCs w:val="28"/>
                <w:lang w:val="ro-RO" w:eastAsia="zh-CN"/>
              </w:rPr>
              <w:t>Prin promovarea rectificării bugetului de stat pe anul 201</w:t>
            </w:r>
            <w:r w:rsidR="00233EFD" w:rsidRPr="00FE526C">
              <w:rPr>
                <w:rFonts w:ascii="Arial" w:hAnsi="Arial" w:cs="Arial"/>
                <w:b/>
                <w:bCs/>
                <w:sz w:val="28"/>
                <w:szCs w:val="28"/>
                <w:lang w:val="ro-RO" w:eastAsia="zh-CN"/>
              </w:rPr>
              <w:t>7</w:t>
            </w:r>
            <w:r w:rsidRPr="00FE526C">
              <w:rPr>
                <w:rFonts w:ascii="Arial" w:hAnsi="Arial" w:cs="Arial"/>
                <w:b/>
                <w:bCs/>
                <w:sz w:val="28"/>
                <w:szCs w:val="28"/>
                <w:lang w:val="ro-RO" w:eastAsia="zh-CN"/>
              </w:rPr>
              <w:t xml:space="preserve"> se pot rezolva, în principal, următoarele probleme:</w:t>
            </w:r>
            <w:r w:rsidRPr="00FE526C">
              <w:rPr>
                <w:rFonts w:ascii="Arial" w:hAnsi="Arial" w:cs="Arial"/>
                <w:bCs/>
                <w:sz w:val="28"/>
                <w:szCs w:val="28"/>
                <w:lang w:val="ro-RO" w:eastAsia="zh-CN"/>
              </w:rPr>
              <w:t xml:space="preserve">   </w:t>
            </w:r>
          </w:p>
          <w:p w:rsidR="00DC5927" w:rsidRPr="00FE526C" w:rsidRDefault="00DC5927" w:rsidP="009D3C03">
            <w:pPr>
              <w:pStyle w:val="ListParagraph"/>
              <w:numPr>
                <w:ilvl w:val="0"/>
                <w:numId w:val="11"/>
              </w:numPr>
              <w:spacing w:before="120" w:after="120"/>
              <w:ind w:left="1132" w:hanging="284"/>
              <w:jc w:val="both"/>
              <w:rPr>
                <w:rFonts w:ascii="Arial" w:hAnsi="Arial" w:cs="Arial"/>
                <w:sz w:val="28"/>
                <w:szCs w:val="28"/>
              </w:rPr>
            </w:pPr>
            <w:r w:rsidRPr="00FE526C">
              <w:rPr>
                <w:rFonts w:ascii="Arial" w:hAnsi="Arial" w:cs="Arial"/>
                <w:sz w:val="28"/>
                <w:szCs w:val="28"/>
              </w:rPr>
              <w:t xml:space="preserve">asigurarea fondurilor necesare unor ordonatori principali de credite în vederea </w:t>
            </w:r>
            <w:proofErr w:type="spellStart"/>
            <w:r w:rsidRPr="00FE526C">
              <w:rPr>
                <w:rFonts w:ascii="Arial" w:hAnsi="Arial" w:cs="Arial"/>
                <w:sz w:val="28"/>
                <w:szCs w:val="28"/>
              </w:rPr>
              <w:t>desfăşurării</w:t>
            </w:r>
            <w:proofErr w:type="spellEnd"/>
            <w:r w:rsidRPr="00FE526C">
              <w:rPr>
                <w:rFonts w:ascii="Arial" w:hAnsi="Arial" w:cs="Arial"/>
                <w:sz w:val="28"/>
                <w:szCs w:val="28"/>
              </w:rPr>
              <w:t xml:space="preserve"> </w:t>
            </w:r>
            <w:proofErr w:type="spellStart"/>
            <w:r w:rsidRPr="00FE526C">
              <w:rPr>
                <w:rFonts w:ascii="Arial" w:hAnsi="Arial" w:cs="Arial"/>
                <w:sz w:val="28"/>
                <w:szCs w:val="28"/>
              </w:rPr>
              <w:t>activităţii</w:t>
            </w:r>
            <w:proofErr w:type="spellEnd"/>
            <w:r w:rsidRPr="00FE526C">
              <w:rPr>
                <w:rFonts w:ascii="Arial" w:hAnsi="Arial" w:cs="Arial"/>
                <w:sz w:val="28"/>
                <w:szCs w:val="28"/>
              </w:rPr>
              <w:t xml:space="preserve"> acestora în bune </w:t>
            </w:r>
            <w:proofErr w:type="spellStart"/>
            <w:r w:rsidRPr="00FE526C">
              <w:rPr>
                <w:rFonts w:ascii="Arial" w:hAnsi="Arial" w:cs="Arial"/>
                <w:sz w:val="28"/>
                <w:szCs w:val="28"/>
              </w:rPr>
              <w:t>condiţii</w:t>
            </w:r>
            <w:proofErr w:type="spellEnd"/>
            <w:r w:rsidRPr="00FE526C">
              <w:rPr>
                <w:rFonts w:ascii="Arial" w:hAnsi="Arial" w:cs="Arial"/>
                <w:sz w:val="28"/>
                <w:szCs w:val="28"/>
              </w:rPr>
              <w:t xml:space="preserve"> până la finele anului;</w:t>
            </w:r>
          </w:p>
          <w:p w:rsidR="00DC5927" w:rsidRPr="00FE526C" w:rsidRDefault="00DC5927" w:rsidP="009D3C03">
            <w:pPr>
              <w:pStyle w:val="ListParagraph"/>
              <w:numPr>
                <w:ilvl w:val="0"/>
                <w:numId w:val="11"/>
              </w:numPr>
              <w:spacing w:before="120" w:after="120"/>
              <w:ind w:left="1132" w:hanging="284"/>
              <w:jc w:val="both"/>
              <w:rPr>
                <w:rFonts w:ascii="Arial" w:hAnsi="Arial" w:cs="Arial"/>
                <w:sz w:val="28"/>
                <w:szCs w:val="28"/>
              </w:rPr>
            </w:pPr>
            <w:r w:rsidRPr="00FE526C">
              <w:rPr>
                <w:rFonts w:ascii="Arial" w:hAnsi="Arial" w:cs="Arial"/>
                <w:sz w:val="28"/>
                <w:szCs w:val="28"/>
                <w:lang w:eastAsia="ro-RO"/>
              </w:rPr>
              <w:t>asigurarea</w:t>
            </w:r>
            <w:r w:rsidRPr="00FE526C">
              <w:rPr>
                <w:rFonts w:ascii="Arial" w:hAnsi="Arial" w:cs="Arial"/>
                <w:sz w:val="28"/>
                <w:szCs w:val="28"/>
              </w:rPr>
              <w:t xml:space="preserve"> fondurilor necesare desfășurării normale a </w:t>
            </w:r>
            <w:proofErr w:type="spellStart"/>
            <w:r w:rsidRPr="00FE526C">
              <w:rPr>
                <w:rFonts w:ascii="Arial" w:hAnsi="Arial" w:cs="Arial"/>
                <w:sz w:val="28"/>
                <w:szCs w:val="28"/>
              </w:rPr>
              <w:t>activităţii</w:t>
            </w:r>
            <w:proofErr w:type="spellEnd"/>
            <w:r w:rsidRPr="00FE526C">
              <w:rPr>
                <w:rFonts w:ascii="Arial" w:hAnsi="Arial" w:cs="Arial"/>
                <w:sz w:val="28"/>
                <w:szCs w:val="28"/>
              </w:rPr>
              <w:t xml:space="preserve"> </w:t>
            </w:r>
            <w:proofErr w:type="spellStart"/>
            <w:r w:rsidRPr="00FE526C">
              <w:rPr>
                <w:rFonts w:ascii="Arial" w:hAnsi="Arial" w:cs="Arial"/>
                <w:sz w:val="28"/>
                <w:szCs w:val="28"/>
              </w:rPr>
              <w:t>unităţilor</w:t>
            </w:r>
            <w:proofErr w:type="spellEnd"/>
            <w:r w:rsidRPr="00FE526C">
              <w:rPr>
                <w:rFonts w:ascii="Arial" w:hAnsi="Arial" w:cs="Arial"/>
                <w:sz w:val="28"/>
                <w:szCs w:val="28"/>
              </w:rPr>
              <w:t xml:space="preserve"> administrativ-teritoriale până la finele anului;</w:t>
            </w:r>
          </w:p>
          <w:p w:rsidR="00DE44E3" w:rsidRPr="00FE526C" w:rsidRDefault="00DE44E3" w:rsidP="009D3C03">
            <w:pPr>
              <w:pStyle w:val="ListParagraph"/>
              <w:numPr>
                <w:ilvl w:val="0"/>
                <w:numId w:val="11"/>
              </w:numPr>
              <w:spacing w:before="120" w:after="120"/>
              <w:ind w:left="1132" w:hanging="284"/>
              <w:jc w:val="both"/>
              <w:rPr>
                <w:rFonts w:ascii="Arial" w:hAnsi="Arial" w:cs="Arial"/>
                <w:sz w:val="28"/>
                <w:szCs w:val="28"/>
              </w:rPr>
            </w:pPr>
            <w:r w:rsidRPr="00FE526C">
              <w:rPr>
                <w:rFonts w:ascii="Arial" w:hAnsi="Arial" w:cs="Arial"/>
                <w:sz w:val="28"/>
                <w:szCs w:val="28"/>
              </w:rPr>
              <w:t>asigurarea fondurilor pentru plata titlurilor executorii având ca obiect acordarea de drepturi salariale personalului din sectorul bugetar;</w:t>
            </w:r>
          </w:p>
          <w:p w:rsidR="00DE44E3" w:rsidRPr="00FE526C" w:rsidRDefault="00DE44E3" w:rsidP="009D3C03">
            <w:pPr>
              <w:pStyle w:val="ListParagraph"/>
              <w:numPr>
                <w:ilvl w:val="0"/>
                <w:numId w:val="11"/>
              </w:numPr>
              <w:spacing w:before="120" w:after="120"/>
              <w:ind w:left="1132" w:hanging="284"/>
              <w:jc w:val="both"/>
              <w:rPr>
                <w:rFonts w:ascii="Arial" w:hAnsi="Arial" w:cs="Arial"/>
                <w:sz w:val="28"/>
                <w:szCs w:val="28"/>
              </w:rPr>
            </w:pPr>
            <w:r w:rsidRPr="00FE526C">
              <w:rPr>
                <w:rFonts w:ascii="Arial" w:hAnsi="Arial" w:cs="Arial"/>
                <w:bCs/>
                <w:sz w:val="28"/>
                <w:szCs w:val="28"/>
              </w:rPr>
              <w:t>asigurarea fondurilor pentru plata drepturilor persoanelor cu handicap, a alocațiilor de stat pentru copii, a  indemnizațiilor pentru creșterea copilului și a contribuțiilor de asigurări sociale de sănătate aferente indemnizațiilor;</w:t>
            </w:r>
          </w:p>
          <w:p w:rsidR="00DE44E3" w:rsidRPr="00FE526C" w:rsidRDefault="00DE44E3" w:rsidP="009D3C03">
            <w:pPr>
              <w:pStyle w:val="ListParagraph"/>
              <w:numPr>
                <w:ilvl w:val="0"/>
                <w:numId w:val="11"/>
              </w:numPr>
              <w:spacing w:before="120" w:after="120"/>
              <w:ind w:left="1132" w:hanging="284"/>
              <w:jc w:val="both"/>
              <w:rPr>
                <w:rFonts w:ascii="Arial" w:hAnsi="Arial" w:cs="Arial"/>
                <w:sz w:val="28"/>
                <w:szCs w:val="28"/>
              </w:rPr>
            </w:pPr>
            <w:r w:rsidRPr="00FE526C">
              <w:rPr>
                <w:rFonts w:ascii="Arial" w:hAnsi="Arial" w:cs="Arial"/>
                <w:bCs/>
                <w:sz w:val="28"/>
                <w:szCs w:val="28"/>
              </w:rPr>
              <w:t>alocarea fondurilor pentru plata</w:t>
            </w:r>
            <w:r w:rsidRPr="00FE526C">
              <w:rPr>
                <w:rFonts w:ascii="Arial" w:hAnsi="Arial" w:cs="Arial"/>
                <w:sz w:val="28"/>
                <w:szCs w:val="28"/>
              </w:rPr>
              <w:t xml:space="preserve"> pensiilor militare de stat cuvenite cadrelor militare trecute în rezervă și polițiștilor cărora le-au încetat raporturile de serviciu în anul 2017;</w:t>
            </w:r>
          </w:p>
          <w:p w:rsidR="00DE44E3" w:rsidRPr="00FE526C" w:rsidRDefault="00DE44E3" w:rsidP="009D3C03">
            <w:pPr>
              <w:pStyle w:val="ListParagraph"/>
              <w:numPr>
                <w:ilvl w:val="0"/>
                <w:numId w:val="11"/>
              </w:numPr>
              <w:spacing w:before="120" w:after="120"/>
              <w:ind w:left="1132" w:hanging="284"/>
              <w:jc w:val="both"/>
              <w:rPr>
                <w:rFonts w:ascii="Arial" w:hAnsi="Arial" w:cs="Arial"/>
                <w:sz w:val="28"/>
                <w:szCs w:val="28"/>
              </w:rPr>
            </w:pPr>
            <w:r w:rsidRPr="00FE526C">
              <w:rPr>
                <w:rFonts w:ascii="Arial" w:hAnsi="Arial" w:cs="Arial"/>
                <w:sz w:val="28"/>
                <w:szCs w:val="28"/>
              </w:rPr>
              <w:t xml:space="preserve"> asigurarea cofinanțării naționale și a cheltuielilor  neeligibile aferente  proiectelor cu finanțare din fonduri externe nerambursabile </w:t>
            </w:r>
            <w:proofErr w:type="spellStart"/>
            <w:r w:rsidRPr="00FE526C">
              <w:rPr>
                <w:rFonts w:ascii="Arial" w:hAnsi="Arial" w:cs="Arial"/>
                <w:sz w:val="28"/>
                <w:szCs w:val="28"/>
              </w:rPr>
              <w:t>postaderare</w:t>
            </w:r>
            <w:proofErr w:type="spellEnd"/>
            <w:r w:rsidRPr="00FE526C">
              <w:rPr>
                <w:rFonts w:ascii="Arial" w:hAnsi="Arial" w:cs="Arial"/>
                <w:sz w:val="28"/>
                <w:szCs w:val="28"/>
              </w:rPr>
              <w:t xml:space="preserve"> aferente perioadei 2014-2020;</w:t>
            </w:r>
          </w:p>
          <w:p w:rsidR="00DE44E3" w:rsidRPr="00FE526C" w:rsidRDefault="00DE44E3" w:rsidP="009D3C03">
            <w:pPr>
              <w:pStyle w:val="ListParagraph"/>
              <w:numPr>
                <w:ilvl w:val="0"/>
                <w:numId w:val="11"/>
              </w:numPr>
              <w:spacing w:before="120" w:after="120"/>
              <w:ind w:left="1132" w:hanging="284"/>
              <w:jc w:val="both"/>
              <w:rPr>
                <w:rFonts w:ascii="Arial" w:hAnsi="Arial" w:cs="Arial"/>
                <w:sz w:val="28"/>
                <w:szCs w:val="28"/>
              </w:rPr>
            </w:pPr>
            <w:r w:rsidRPr="00FE526C">
              <w:rPr>
                <w:rFonts w:ascii="Arial" w:hAnsi="Arial" w:cs="Arial"/>
                <w:bCs/>
                <w:sz w:val="28"/>
                <w:szCs w:val="28"/>
              </w:rPr>
              <w:t>asigurarea fondurilor pentru derularea acțiunilor și a programelor de sănătate;</w:t>
            </w:r>
          </w:p>
          <w:p w:rsidR="00DC5927" w:rsidRPr="00FE526C" w:rsidRDefault="00DC5927" w:rsidP="009D3C03">
            <w:pPr>
              <w:pStyle w:val="ListParagraph"/>
              <w:numPr>
                <w:ilvl w:val="0"/>
                <w:numId w:val="11"/>
              </w:numPr>
              <w:spacing w:before="120" w:after="120"/>
              <w:ind w:left="1132" w:hanging="284"/>
              <w:jc w:val="both"/>
              <w:rPr>
                <w:rFonts w:ascii="Arial" w:hAnsi="Arial" w:cs="Arial"/>
                <w:sz w:val="28"/>
                <w:szCs w:val="28"/>
              </w:rPr>
            </w:pPr>
            <w:r w:rsidRPr="00FE526C">
              <w:rPr>
                <w:rFonts w:ascii="Arial" w:hAnsi="Arial" w:cs="Arial"/>
                <w:sz w:val="28"/>
                <w:szCs w:val="28"/>
              </w:rPr>
              <w:t xml:space="preserve">corelarea planificării bugetare cu </w:t>
            </w:r>
            <w:proofErr w:type="spellStart"/>
            <w:r w:rsidRPr="00FE526C">
              <w:rPr>
                <w:rFonts w:ascii="Arial" w:hAnsi="Arial" w:cs="Arial"/>
                <w:sz w:val="28"/>
                <w:szCs w:val="28"/>
              </w:rPr>
              <w:t>evoluţia</w:t>
            </w:r>
            <w:proofErr w:type="spellEnd"/>
            <w:r w:rsidRPr="00FE526C">
              <w:rPr>
                <w:rFonts w:ascii="Arial" w:hAnsi="Arial" w:cs="Arial"/>
                <w:sz w:val="28"/>
                <w:szCs w:val="28"/>
              </w:rPr>
              <w:t xml:space="preserve"> prognozată a indicatorilor macroeconomici </w:t>
            </w:r>
            <w:proofErr w:type="spellStart"/>
            <w:r w:rsidRPr="00FE526C">
              <w:rPr>
                <w:rFonts w:ascii="Arial" w:hAnsi="Arial" w:cs="Arial"/>
                <w:sz w:val="28"/>
                <w:szCs w:val="28"/>
              </w:rPr>
              <w:t>şi</w:t>
            </w:r>
            <w:proofErr w:type="spellEnd"/>
            <w:r w:rsidRPr="00FE526C">
              <w:rPr>
                <w:rFonts w:ascii="Arial" w:hAnsi="Arial" w:cs="Arial"/>
                <w:sz w:val="28"/>
                <w:szCs w:val="28"/>
              </w:rPr>
              <w:t xml:space="preserve"> cu </w:t>
            </w:r>
            <w:proofErr w:type="spellStart"/>
            <w:r w:rsidRPr="00FE526C">
              <w:rPr>
                <w:rFonts w:ascii="Arial" w:hAnsi="Arial" w:cs="Arial"/>
                <w:sz w:val="28"/>
                <w:szCs w:val="28"/>
              </w:rPr>
              <w:t>execuţia</w:t>
            </w:r>
            <w:proofErr w:type="spellEnd"/>
            <w:r w:rsidRPr="00FE526C">
              <w:rPr>
                <w:rFonts w:ascii="Arial" w:hAnsi="Arial" w:cs="Arial"/>
                <w:sz w:val="28"/>
                <w:szCs w:val="28"/>
              </w:rPr>
              <w:t xml:space="preserve"> bugetară pe primele nouă luni ale anului</w:t>
            </w:r>
            <w:r w:rsidR="009D5FAE" w:rsidRPr="00FE526C">
              <w:rPr>
                <w:rFonts w:ascii="Arial" w:hAnsi="Arial" w:cs="Arial"/>
                <w:sz w:val="28"/>
                <w:szCs w:val="28"/>
              </w:rPr>
              <w:t>.</w:t>
            </w:r>
          </w:p>
        </w:tc>
      </w:tr>
      <w:tr w:rsidR="00FE526C" w:rsidRPr="00FE526C" w:rsidTr="00E25740">
        <w:tc>
          <w:tcPr>
            <w:tcW w:w="10260" w:type="dxa"/>
            <w:gridSpan w:val="4"/>
          </w:tcPr>
          <w:p w:rsidR="00DC5927" w:rsidRPr="00FE526C" w:rsidRDefault="00DC5927" w:rsidP="00F54013">
            <w:pPr>
              <w:spacing w:before="240" w:after="240"/>
              <w:jc w:val="center"/>
              <w:rPr>
                <w:rFonts w:ascii="Arial" w:hAnsi="Arial" w:cs="Arial"/>
                <w:b/>
                <w:bCs/>
                <w:sz w:val="28"/>
                <w:szCs w:val="28"/>
                <w:lang w:val="ro-RO"/>
              </w:rPr>
            </w:pPr>
            <w:r w:rsidRPr="00FE526C">
              <w:rPr>
                <w:rFonts w:ascii="Arial" w:hAnsi="Arial" w:cs="Arial"/>
                <w:b/>
                <w:bCs/>
                <w:sz w:val="28"/>
                <w:szCs w:val="28"/>
                <w:lang w:val="ro-RO"/>
              </w:rPr>
              <w:t>Secțiunea a 4-a</w:t>
            </w:r>
          </w:p>
          <w:p w:rsidR="00DC5927" w:rsidRPr="00FE526C" w:rsidRDefault="00DC5927" w:rsidP="00AA4C95">
            <w:pPr>
              <w:spacing w:before="240" w:after="240"/>
              <w:jc w:val="center"/>
              <w:rPr>
                <w:rFonts w:ascii="Arial" w:hAnsi="Arial" w:cs="Arial"/>
                <w:b/>
                <w:bCs/>
                <w:sz w:val="28"/>
                <w:szCs w:val="28"/>
                <w:lang w:val="ro-RO"/>
              </w:rPr>
            </w:pPr>
            <w:r w:rsidRPr="00FE526C">
              <w:rPr>
                <w:rFonts w:ascii="Arial" w:hAnsi="Arial" w:cs="Arial"/>
                <w:b/>
                <w:bCs/>
                <w:sz w:val="28"/>
                <w:szCs w:val="28"/>
                <w:lang w:val="ro-RO"/>
              </w:rPr>
              <w:t xml:space="preserve">Impactul financiar asupra bugetului general consolidat, atât pe termen scurt, pentru anul curent, cât </w:t>
            </w:r>
            <w:proofErr w:type="spellStart"/>
            <w:r w:rsidRPr="00FE526C">
              <w:rPr>
                <w:rFonts w:ascii="Arial" w:hAnsi="Arial" w:cs="Arial"/>
                <w:b/>
                <w:bCs/>
                <w:sz w:val="28"/>
                <w:szCs w:val="28"/>
                <w:lang w:val="ro-RO"/>
              </w:rPr>
              <w:t>şi</w:t>
            </w:r>
            <w:proofErr w:type="spellEnd"/>
            <w:r w:rsidRPr="00FE526C">
              <w:rPr>
                <w:rFonts w:ascii="Arial" w:hAnsi="Arial" w:cs="Arial"/>
                <w:b/>
                <w:bCs/>
                <w:sz w:val="28"/>
                <w:szCs w:val="28"/>
                <w:lang w:val="ro-RO"/>
              </w:rPr>
              <w:t xml:space="preserve"> pe termen lung ( pe 5 ani)</w:t>
            </w:r>
          </w:p>
          <w:p w:rsidR="00F11F1F" w:rsidRPr="00FE526C" w:rsidRDefault="00F11F1F" w:rsidP="00AA4C95">
            <w:pPr>
              <w:spacing w:before="240" w:after="240"/>
              <w:jc w:val="center"/>
              <w:rPr>
                <w:rFonts w:ascii="Arial" w:hAnsi="Arial" w:cs="Arial"/>
                <w:b/>
                <w:bCs/>
                <w:sz w:val="8"/>
                <w:szCs w:val="28"/>
                <w:lang w:val="ro-RO"/>
              </w:rPr>
            </w:pPr>
          </w:p>
        </w:tc>
      </w:tr>
      <w:tr w:rsidR="00FE526C" w:rsidRPr="00FE526C" w:rsidTr="00CB7F2F">
        <w:tc>
          <w:tcPr>
            <w:tcW w:w="5038" w:type="dxa"/>
            <w:tcBorders>
              <w:left w:val="nil"/>
              <w:right w:val="nil"/>
            </w:tcBorders>
          </w:tcPr>
          <w:p w:rsidR="00DC5927" w:rsidRPr="00FE526C" w:rsidRDefault="00DC5927" w:rsidP="00E25740">
            <w:pPr>
              <w:jc w:val="both"/>
              <w:rPr>
                <w:rFonts w:ascii="Arial" w:hAnsi="Arial" w:cs="Arial"/>
                <w:sz w:val="28"/>
                <w:szCs w:val="28"/>
                <w:lang w:val="ro-RO"/>
              </w:rPr>
            </w:pPr>
          </w:p>
        </w:tc>
        <w:tc>
          <w:tcPr>
            <w:tcW w:w="2167" w:type="dxa"/>
            <w:tcBorders>
              <w:left w:val="nil"/>
              <w:right w:val="nil"/>
            </w:tcBorders>
          </w:tcPr>
          <w:p w:rsidR="00DC5927" w:rsidRPr="00FE526C" w:rsidRDefault="00DC5927" w:rsidP="00E25740">
            <w:pPr>
              <w:jc w:val="both"/>
              <w:rPr>
                <w:rFonts w:ascii="Arial" w:hAnsi="Arial" w:cs="Arial"/>
                <w:sz w:val="28"/>
                <w:szCs w:val="28"/>
                <w:lang w:val="ro-RO"/>
              </w:rPr>
            </w:pPr>
          </w:p>
        </w:tc>
        <w:tc>
          <w:tcPr>
            <w:tcW w:w="1709" w:type="dxa"/>
            <w:tcBorders>
              <w:left w:val="nil"/>
              <w:right w:val="nil"/>
            </w:tcBorders>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 - milioane </w:t>
            </w:r>
          </w:p>
        </w:tc>
        <w:tc>
          <w:tcPr>
            <w:tcW w:w="1346" w:type="dxa"/>
            <w:tcBorders>
              <w:left w:val="nil"/>
              <w:right w:val="nil"/>
            </w:tcBorders>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lei -</w:t>
            </w: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Indicatori</w:t>
            </w:r>
          </w:p>
        </w:tc>
        <w:tc>
          <w:tcPr>
            <w:tcW w:w="2167" w:type="dxa"/>
          </w:tcPr>
          <w:p w:rsidR="00DC5927" w:rsidRPr="00FE526C" w:rsidRDefault="00DC5927" w:rsidP="00E25740">
            <w:pPr>
              <w:jc w:val="center"/>
              <w:rPr>
                <w:rFonts w:ascii="Arial" w:hAnsi="Arial" w:cs="Arial"/>
                <w:sz w:val="28"/>
                <w:szCs w:val="28"/>
                <w:lang w:val="ro-RO"/>
              </w:rPr>
            </w:pPr>
            <w:r w:rsidRPr="00FE526C">
              <w:rPr>
                <w:rFonts w:ascii="Arial" w:hAnsi="Arial" w:cs="Arial"/>
                <w:sz w:val="28"/>
                <w:szCs w:val="28"/>
                <w:lang w:val="ro-RO"/>
              </w:rPr>
              <w:t>Anul curent</w:t>
            </w:r>
          </w:p>
        </w:tc>
        <w:tc>
          <w:tcPr>
            <w:tcW w:w="1709" w:type="dxa"/>
          </w:tcPr>
          <w:p w:rsidR="00DC5927" w:rsidRPr="00FE526C" w:rsidRDefault="00DC5927" w:rsidP="00E25740">
            <w:pPr>
              <w:jc w:val="center"/>
              <w:rPr>
                <w:rFonts w:ascii="Arial" w:hAnsi="Arial" w:cs="Arial"/>
                <w:sz w:val="28"/>
                <w:szCs w:val="28"/>
                <w:lang w:val="ro-RO"/>
              </w:rPr>
            </w:pPr>
            <w:r w:rsidRPr="00FE526C">
              <w:rPr>
                <w:rFonts w:ascii="Arial" w:hAnsi="Arial" w:cs="Arial"/>
                <w:sz w:val="28"/>
                <w:szCs w:val="28"/>
                <w:lang w:val="ro-RO"/>
              </w:rPr>
              <w:t>Următorii</w:t>
            </w:r>
          </w:p>
          <w:p w:rsidR="00DC5927" w:rsidRPr="00FE526C" w:rsidRDefault="00DC5927" w:rsidP="00E25740">
            <w:pPr>
              <w:jc w:val="center"/>
              <w:rPr>
                <w:rFonts w:ascii="Arial" w:hAnsi="Arial" w:cs="Arial"/>
                <w:sz w:val="28"/>
                <w:szCs w:val="28"/>
                <w:lang w:val="ro-RO"/>
              </w:rPr>
            </w:pPr>
            <w:r w:rsidRPr="00FE526C">
              <w:rPr>
                <w:rFonts w:ascii="Arial" w:hAnsi="Arial" w:cs="Arial"/>
                <w:sz w:val="28"/>
                <w:szCs w:val="28"/>
                <w:lang w:val="ro-RO"/>
              </w:rPr>
              <w:t xml:space="preserve"> 4 ani</w:t>
            </w:r>
          </w:p>
        </w:tc>
        <w:tc>
          <w:tcPr>
            <w:tcW w:w="1346" w:type="dxa"/>
          </w:tcPr>
          <w:p w:rsidR="00DC5927" w:rsidRPr="00FE526C" w:rsidRDefault="00DC5927" w:rsidP="00E25740">
            <w:pPr>
              <w:jc w:val="center"/>
              <w:rPr>
                <w:rFonts w:ascii="Arial" w:hAnsi="Arial" w:cs="Arial"/>
                <w:sz w:val="28"/>
                <w:szCs w:val="28"/>
                <w:lang w:val="ro-RO"/>
              </w:rPr>
            </w:pPr>
            <w:r w:rsidRPr="00FE526C">
              <w:rPr>
                <w:rFonts w:ascii="Arial" w:hAnsi="Arial" w:cs="Arial"/>
                <w:sz w:val="28"/>
                <w:szCs w:val="28"/>
                <w:lang w:val="ro-RO"/>
              </w:rPr>
              <w:t xml:space="preserve">Media </w:t>
            </w:r>
          </w:p>
          <w:p w:rsidR="00DC5927" w:rsidRPr="00FE526C" w:rsidRDefault="00DC5927" w:rsidP="00E25740">
            <w:pPr>
              <w:jc w:val="center"/>
              <w:rPr>
                <w:rFonts w:ascii="Arial" w:hAnsi="Arial" w:cs="Arial"/>
                <w:sz w:val="28"/>
                <w:szCs w:val="28"/>
                <w:lang w:val="ro-RO"/>
              </w:rPr>
            </w:pPr>
            <w:r w:rsidRPr="00FE526C">
              <w:rPr>
                <w:rFonts w:ascii="Arial" w:hAnsi="Arial" w:cs="Arial"/>
                <w:sz w:val="28"/>
                <w:szCs w:val="28"/>
                <w:lang w:val="ro-RO"/>
              </w:rPr>
              <w:t>pe 5 ani</w:t>
            </w:r>
          </w:p>
        </w:tc>
      </w:tr>
      <w:tr w:rsidR="00FE526C" w:rsidRPr="00FE526C" w:rsidTr="00CB7F2F">
        <w:tc>
          <w:tcPr>
            <w:tcW w:w="5038" w:type="dxa"/>
          </w:tcPr>
          <w:p w:rsidR="00DC5927" w:rsidRPr="00FE526C" w:rsidRDefault="00DC5927" w:rsidP="00E25740">
            <w:pPr>
              <w:jc w:val="both"/>
              <w:rPr>
                <w:rFonts w:ascii="Arial" w:hAnsi="Arial" w:cs="Arial"/>
                <w:b/>
                <w:sz w:val="28"/>
                <w:szCs w:val="28"/>
                <w:lang w:val="ro-RO"/>
              </w:rPr>
            </w:pPr>
            <w:r w:rsidRPr="00FE526C">
              <w:rPr>
                <w:rFonts w:ascii="Arial" w:hAnsi="Arial" w:cs="Arial"/>
                <w:b/>
                <w:sz w:val="28"/>
                <w:szCs w:val="28"/>
                <w:lang w:val="ro-RO"/>
              </w:rPr>
              <w:t>1. Modificări ale veniturilor bugetare, plus/minus, din care:</w:t>
            </w:r>
          </w:p>
        </w:tc>
        <w:tc>
          <w:tcPr>
            <w:tcW w:w="2167" w:type="dxa"/>
          </w:tcPr>
          <w:p w:rsidR="00DC5927" w:rsidRPr="00FE526C" w:rsidRDefault="00F342C4" w:rsidP="006047B9">
            <w:pPr>
              <w:jc w:val="right"/>
              <w:rPr>
                <w:rFonts w:ascii="Arial" w:hAnsi="Arial" w:cs="Arial"/>
                <w:b/>
                <w:sz w:val="28"/>
                <w:szCs w:val="28"/>
                <w:lang w:val="ro-RO"/>
              </w:rPr>
            </w:pPr>
            <w:r w:rsidRPr="00FE526C">
              <w:rPr>
                <w:rFonts w:ascii="Arial" w:hAnsi="Arial" w:cs="Arial"/>
                <w:b/>
                <w:sz w:val="28"/>
                <w:szCs w:val="28"/>
                <w:lang w:val="ro-RO"/>
              </w:rPr>
              <w:t>+</w:t>
            </w:r>
            <w:r w:rsidR="00C977B6">
              <w:rPr>
                <w:rFonts w:ascii="Arial" w:hAnsi="Arial" w:cs="Arial"/>
                <w:b/>
                <w:sz w:val="28"/>
                <w:szCs w:val="28"/>
                <w:lang w:val="ro-RO"/>
              </w:rPr>
              <w:t>280</w:t>
            </w:r>
            <w:r w:rsidRPr="00FE526C">
              <w:rPr>
                <w:rFonts w:ascii="Arial" w:hAnsi="Arial" w:cs="Arial"/>
                <w:b/>
                <w:sz w:val="28"/>
                <w:szCs w:val="28"/>
                <w:lang w:val="ro-RO"/>
              </w:rPr>
              <w:t>,</w:t>
            </w:r>
            <w:r w:rsidR="00C977B6">
              <w:rPr>
                <w:rFonts w:ascii="Arial" w:hAnsi="Arial" w:cs="Arial"/>
                <w:b/>
                <w:sz w:val="28"/>
                <w:szCs w:val="28"/>
                <w:lang w:val="ro-RO"/>
              </w:rPr>
              <w:t>2</w:t>
            </w:r>
          </w:p>
          <w:p w:rsidR="00DC5927" w:rsidRPr="00FE526C" w:rsidRDefault="00DC5927" w:rsidP="006047B9">
            <w:pPr>
              <w:jc w:val="right"/>
              <w:rPr>
                <w:rFonts w:ascii="Arial" w:hAnsi="Arial" w:cs="Arial"/>
                <w:b/>
                <w:sz w:val="28"/>
                <w:szCs w:val="28"/>
                <w:lang w:val="ro-RO"/>
              </w:rPr>
            </w:pP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a) bugetul de stat</w:t>
            </w:r>
          </w:p>
        </w:tc>
        <w:tc>
          <w:tcPr>
            <w:tcW w:w="2167" w:type="dxa"/>
          </w:tcPr>
          <w:p w:rsidR="00DC5927" w:rsidRPr="00FE526C" w:rsidRDefault="00DC5927" w:rsidP="00C977B6">
            <w:pPr>
              <w:jc w:val="right"/>
              <w:rPr>
                <w:rFonts w:ascii="Arial" w:hAnsi="Arial" w:cs="Arial"/>
                <w:sz w:val="28"/>
                <w:szCs w:val="28"/>
                <w:lang w:val="ro-RO"/>
              </w:rPr>
            </w:pPr>
            <w:r w:rsidRPr="00FE526C">
              <w:rPr>
                <w:rFonts w:ascii="Arial" w:hAnsi="Arial" w:cs="Arial"/>
                <w:sz w:val="28"/>
                <w:szCs w:val="28"/>
                <w:lang w:val="ro-RO"/>
              </w:rPr>
              <w:t>-</w:t>
            </w:r>
            <w:r w:rsidR="00C977B6">
              <w:rPr>
                <w:rFonts w:ascii="Arial" w:hAnsi="Arial" w:cs="Arial"/>
                <w:sz w:val="28"/>
                <w:szCs w:val="28"/>
                <w:lang w:val="ro-RO"/>
              </w:rPr>
              <w:t>655</w:t>
            </w:r>
            <w:r w:rsidRPr="00FE526C">
              <w:rPr>
                <w:rFonts w:ascii="Arial" w:hAnsi="Arial" w:cs="Arial"/>
                <w:sz w:val="28"/>
                <w:szCs w:val="28"/>
                <w:lang w:val="ro-RO"/>
              </w:rPr>
              <w:t>,</w:t>
            </w:r>
            <w:r w:rsidR="00C977B6">
              <w:rPr>
                <w:rFonts w:ascii="Arial" w:hAnsi="Arial" w:cs="Arial"/>
                <w:sz w:val="28"/>
                <w:szCs w:val="28"/>
                <w:lang w:val="ro-RO"/>
              </w:rPr>
              <w:t>5</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rPr>
          <w:trHeight w:val="637"/>
        </w:trPr>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b) bugetul general centralizat al </w:t>
            </w:r>
            <w:proofErr w:type="spellStart"/>
            <w:r w:rsidRPr="00FE526C">
              <w:rPr>
                <w:rFonts w:ascii="Arial" w:hAnsi="Arial" w:cs="Arial"/>
                <w:sz w:val="28"/>
                <w:szCs w:val="28"/>
                <w:lang w:val="ro-RO"/>
              </w:rPr>
              <w:t>unităţilor</w:t>
            </w:r>
            <w:proofErr w:type="spellEnd"/>
            <w:r w:rsidRPr="00FE526C">
              <w:rPr>
                <w:rFonts w:ascii="Arial" w:hAnsi="Arial" w:cs="Arial"/>
                <w:sz w:val="28"/>
                <w:szCs w:val="28"/>
                <w:lang w:val="ro-RO"/>
              </w:rPr>
              <w:t xml:space="preserve"> administrativ teritoriale</w:t>
            </w:r>
          </w:p>
        </w:tc>
        <w:tc>
          <w:tcPr>
            <w:tcW w:w="2167" w:type="dxa"/>
          </w:tcPr>
          <w:p w:rsidR="00DC5927" w:rsidRPr="00FE526C" w:rsidRDefault="00DC5927" w:rsidP="00A7125F">
            <w:pPr>
              <w:jc w:val="right"/>
              <w:rPr>
                <w:rFonts w:ascii="Arial" w:hAnsi="Arial" w:cs="Arial"/>
                <w:sz w:val="28"/>
                <w:szCs w:val="28"/>
                <w:lang w:val="ro-RO"/>
              </w:rPr>
            </w:pPr>
            <w:r w:rsidRPr="00FE526C">
              <w:rPr>
                <w:rFonts w:ascii="Arial" w:hAnsi="Arial" w:cs="Arial"/>
                <w:sz w:val="28"/>
                <w:szCs w:val="28"/>
                <w:lang w:val="ro-RO"/>
              </w:rPr>
              <w:t>+1.</w:t>
            </w:r>
            <w:r w:rsidR="005F24E4" w:rsidRPr="00FE526C">
              <w:rPr>
                <w:rFonts w:ascii="Arial" w:hAnsi="Arial" w:cs="Arial"/>
                <w:sz w:val="28"/>
                <w:szCs w:val="28"/>
                <w:lang w:val="ro-RO"/>
              </w:rPr>
              <w:t>0</w:t>
            </w:r>
            <w:r w:rsidR="00A7125F">
              <w:rPr>
                <w:rFonts w:ascii="Arial" w:hAnsi="Arial" w:cs="Arial"/>
                <w:sz w:val="28"/>
                <w:szCs w:val="28"/>
                <w:lang w:val="ro-RO"/>
              </w:rPr>
              <w:t>20</w:t>
            </w:r>
            <w:r w:rsidRPr="00FE526C">
              <w:rPr>
                <w:rFonts w:ascii="Arial" w:hAnsi="Arial" w:cs="Arial"/>
                <w:sz w:val="28"/>
                <w:szCs w:val="28"/>
                <w:lang w:val="ro-RO"/>
              </w:rPr>
              <w:t>,</w:t>
            </w:r>
            <w:r w:rsidR="00A7125F">
              <w:rPr>
                <w:rFonts w:ascii="Arial" w:hAnsi="Arial" w:cs="Arial"/>
                <w:sz w:val="28"/>
                <w:szCs w:val="28"/>
                <w:lang w:val="ro-RO"/>
              </w:rPr>
              <w:t>8</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c) bugetul asigurărilor sociale de stat</w:t>
            </w:r>
          </w:p>
        </w:tc>
        <w:tc>
          <w:tcPr>
            <w:tcW w:w="2167" w:type="dxa"/>
          </w:tcPr>
          <w:p w:rsidR="00DC5927" w:rsidRPr="00FE526C" w:rsidRDefault="00DC5927" w:rsidP="005F24E4">
            <w:pPr>
              <w:jc w:val="right"/>
              <w:rPr>
                <w:rFonts w:ascii="Arial" w:hAnsi="Arial" w:cs="Arial"/>
                <w:sz w:val="28"/>
                <w:szCs w:val="28"/>
                <w:lang w:val="ro-RO"/>
              </w:rPr>
            </w:pPr>
            <w:r w:rsidRPr="00FE526C">
              <w:rPr>
                <w:rFonts w:ascii="Arial" w:hAnsi="Arial" w:cs="Arial"/>
                <w:sz w:val="28"/>
                <w:szCs w:val="28"/>
                <w:lang w:val="ro-RO"/>
              </w:rPr>
              <w:t>+</w:t>
            </w:r>
            <w:r w:rsidR="00F342C4" w:rsidRPr="00FE526C">
              <w:rPr>
                <w:rFonts w:ascii="Arial" w:hAnsi="Arial" w:cs="Arial"/>
                <w:sz w:val="28"/>
                <w:szCs w:val="28"/>
                <w:lang w:val="ro-RO"/>
              </w:rPr>
              <w:t>32</w:t>
            </w:r>
            <w:r w:rsidR="005F24E4" w:rsidRPr="00FE526C">
              <w:rPr>
                <w:rFonts w:ascii="Arial" w:hAnsi="Arial" w:cs="Arial"/>
                <w:sz w:val="28"/>
                <w:szCs w:val="28"/>
                <w:lang w:val="ro-RO"/>
              </w:rPr>
              <w:t>5</w:t>
            </w:r>
            <w:r w:rsidR="00F342C4" w:rsidRPr="00FE526C">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d) bugetul asigurărilor pentru </w:t>
            </w:r>
            <w:proofErr w:type="spellStart"/>
            <w:r w:rsidRPr="00FE526C">
              <w:rPr>
                <w:rFonts w:ascii="Arial" w:hAnsi="Arial" w:cs="Arial"/>
                <w:sz w:val="28"/>
                <w:szCs w:val="28"/>
                <w:lang w:val="ro-RO"/>
              </w:rPr>
              <w:t>şomaj</w:t>
            </w:r>
            <w:proofErr w:type="spellEnd"/>
          </w:p>
        </w:tc>
        <w:tc>
          <w:tcPr>
            <w:tcW w:w="2167" w:type="dxa"/>
          </w:tcPr>
          <w:p w:rsidR="00DC5927" w:rsidRPr="00FE526C" w:rsidRDefault="006F5F25" w:rsidP="00E25740">
            <w:pPr>
              <w:jc w:val="right"/>
              <w:rPr>
                <w:rFonts w:ascii="Arial" w:hAnsi="Arial" w:cs="Arial"/>
                <w:sz w:val="28"/>
                <w:szCs w:val="28"/>
                <w:lang w:val="ro-RO"/>
              </w:rPr>
            </w:pPr>
            <w:r>
              <w:rPr>
                <w:rFonts w:ascii="Arial" w:hAnsi="Arial" w:cs="Arial"/>
                <w:sz w:val="28"/>
                <w:szCs w:val="28"/>
                <w:lang w:val="ro-RO"/>
              </w:rPr>
              <w:t>+</w:t>
            </w:r>
            <w:r w:rsidR="005F24E4" w:rsidRPr="00FE526C">
              <w:rPr>
                <w:rFonts w:ascii="Arial" w:hAnsi="Arial" w:cs="Arial"/>
                <w:sz w:val="28"/>
                <w:szCs w:val="28"/>
                <w:lang w:val="ro-RO"/>
              </w:rPr>
              <w:t>7,9</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e) bugetul Fondului </w:t>
            </w:r>
            <w:proofErr w:type="spellStart"/>
            <w:r w:rsidRPr="00FE526C">
              <w:rPr>
                <w:rFonts w:ascii="Arial" w:hAnsi="Arial" w:cs="Arial"/>
                <w:sz w:val="28"/>
                <w:szCs w:val="28"/>
                <w:lang w:val="ro-RO"/>
              </w:rPr>
              <w:t>naţional</w:t>
            </w:r>
            <w:proofErr w:type="spellEnd"/>
            <w:r w:rsidRPr="00FE526C">
              <w:rPr>
                <w:rFonts w:ascii="Arial" w:hAnsi="Arial" w:cs="Arial"/>
                <w:sz w:val="28"/>
                <w:szCs w:val="28"/>
                <w:lang w:val="ro-RO"/>
              </w:rPr>
              <w:t xml:space="preserve"> unic de asigurări sociale de sănătate</w:t>
            </w:r>
          </w:p>
        </w:tc>
        <w:tc>
          <w:tcPr>
            <w:tcW w:w="2167" w:type="dxa"/>
          </w:tcPr>
          <w:p w:rsidR="00DC5927" w:rsidRPr="00FE526C" w:rsidRDefault="00F342C4" w:rsidP="00E25740">
            <w:pPr>
              <w:jc w:val="right"/>
              <w:rPr>
                <w:rFonts w:ascii="Arial" w:hAnsi="Arial" w:cs="Arial"/>
                <w:sz w:val="28"/>
                <w:szCs w:val="28"/>
                <w:lang w:val="ro-RO"/>
              </w:rPr>
            </w:pPr>
            <w:r w:rsidRPr="00FE526C">
              <w:rPr>
                <w:rFonts w:ascii="Arial" w:hAnsi="Arial" w:cs="Arial"/>
                <w:sz w:val="28"/>
                <w:szCs w:val="28"/>
                <w:lang w:val="ro-RO"/>
              </w:rPr>
              <w:t>+269,7</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f) credite externe acordate ministerelor</w:t>
            </w:r>
          </w:p>
        </w:tc>
        <w:tc>
          <w:tcPr>
            <w:tcW w:w="2167" w:type="dxa"/>
          </w:tcPr>
          <w:p w:rsidR="00DC5927" w:rsidRPr="00FE526C" w:rsidRDefault="00DC5927" w:rsidP="00E25740">
            <w:pPr>
              <w:jc w:val="right"/>
              <w:rPr>
                <w:rFonts w:ascii="Arial" w:hAnsi="Arial" w:cs="Arial"/>
                <w:sz w:val="28"/>
                <w:szCs w:val="28"/>
                <w:lang w:val="ro-RO"/>
              </w:rPr>
            </w:pPr>
            <w:r w:rsidRPr="00FE526C">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3D67F6">
            <w:pPr>
              <w:jc w:val="both"/>
              <w:rPr>
                <w:rFonts w:ascii="Arial" w:hAnsi="Arial" w:cs="Arial"/>
                <w:sz w:val="28"/>
                <w:szCs w:val="28"/>
                <w:lang w:val="ro-RO"/>
              </w:rPr>
            </w:pPr>
            <w:r w:rsidRPr="00FE526C">
              <w:rPr>
                <w:rFonts w:ascii="Arial" w:hAnsi="Arial" w:cs="Arial"/>
                <w:sz w:val="28"/>
                <w:szCs w:val="28"/>
                <w:lang w:val="ro-RO"/>
              </w:rPr>
              <w:t xml:space="preserve">g) bugetul </w:t>
            </w:r>
            <w:proofErr w:type="spellStart"/>
            <w:r w:rsidRPr="00FE526C">
              <w:rPr>
                <w:rFonts w:ascii="Arial" w:hAnsi="Arial" w:cs="Arial"/>
                <w:sz w:val="28"/>
                <w:szCs w:val="28"/>
                <w:lang w:val="ro-RO"/>
              </w:rPr>
              <w:t>instituţiilor</w:t>
            </w:r>
            <w:proofErr w:type="spellEnd"/>
            <w:r w:rsidRPr="00FE526C">
              <w:rPr>
                <w:rFonts w:ascii="Arial" w:hAnsi="Arial" w:cs="Arial"/>
                <w:sz w:val="28"/>
                <w:szCs w:val="28"/>
                <w:lang w:val="ro-RO"/>
              </w:rPr>
              <w:t>/</w:t>
            </w:r>
            <w:proofErr w:type="spellStart"/>
            <w:r w:rsidRPr="00FE526C">
              <w:rPr>
                <w:rFonts w:ascii="Arial" w:hAnsi="Arial" w:cs="Arial"/>
                <w:sz w:val="28"/>
                <w:szCs w:val="28"/>
                <w:lang w:val="ro-RO"/>
              </w:rPr>
              <w:t>activităţilor</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finanţate</w:t>
            </w:r>
            <w:proofErr w:type="spellEnd"/>
            <w:r w:rsidRPr="00FE526C">
              <w:rPr>
                <w:rFonts w:ascii="Arial" w:hAnsi="Arial" w:cs="Arial"/>
                <w:sz w:val="28"/>
                <w:szCs w:val="28"/>
                <w:lang w:val="ro-RO"/>
              </w:rPr>
              <w:t xml:space="preserve"> integral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/sau </w:t>
            </w:r>
            <w:proofErr w:type="spellStart"/>
            <w:r w:rsidRPr="00FE526C">
              <w:rPr>
                <w:rFonts w:ascii="Arial" w:hAnsi="Arial" w:cs="Arial"/>
                <w:sz w:val="28"/>
                <w:szCs w:val="28"/>
                <w:lang w:val="ro-RO"/>
              </w:rPr>
              <w:t>parţial</w:t>
            </w:r>
            <w:proofErr w:type="spellEnd"/>
            <w:r w:rsidRPr="00FE526C">
              <w:rPr>
                <w:rFonts w:ascii="Arial" w:hAnsi="Arial" w:cs="Arial"/>
                <w:sz w:val="28"/>
                <w:szCs w:val="28"/>
                <w:lang w:val="ro-RO"/>
              </w:rPr>
              <w:t xml:space="preserve"> din venituri proprii</w:t>
            </w:r>
          </w:p>
        </w:tc>
        <w:tc>
          <w:tcPr>
            <w:tcW w:w="2167" w:type="dxa"/>
          </w:tcPr>
          <w:p w:rsidR="00DC5927" w:rsidRPr="00FE526C" w:rsidRDefault="00A7125F" w:rsidP="00F342C4">
            <w:pPr>
              <w:jc w:val="right"/>
              <w:rPr>
                <w:rFonts w:ascii="Arial" w:hAnsi="Arial" w:cs="Arial"/>
                <w:sz w:val="28"/>
                <w:szCs w:val="28"/>
                <w:lang w:val="ro-RO"/>
              </w:rPr>
            </w:pPr>
            <w:r>
              <w:rPr>
                <w:rFonts w:ascii="Arial" w:hAnsi="Arial" w:cs="Arial"/>
                <w:sz w:val="28"/>
                <w:szCs w:val="28"/>
                <w:lang w:val="ro-RO"/>
              </w:rPr>
              <w:t>+</w:t>
            </w:r>
            <w:r w:rsidR="00F342C4" w:rsidRPr="00FE526C">
              <w:rPr>
                <w:rFonts w:ascii="Arial" w:hAnsi="Arial" w:cs="Arial"/>
                <w:sz w:val="28"/>
                <w:szCs w:val="28"/>
                <w:lang w:val="ro-RO"/>
              </w:rPr>
              <w:t>2</w:t>
            </w:r>
            <w:r>
              <w:rPr>
                <w:rFonts w:ascii="Arial" w:hAnsi="Arial" w:cs="Arial"/>
                <w:sz w:val="28"/>
                <w:szCs w:val="28"/>
                <w:lang w:val="ro-RO"/>
              </w:rPr>
              <w:t>4</w:t>
            </w:r>
            <w:r w:rsidR="00DC5927" w:rsidRPr="00FE526C">
              <w:rPr>
                <w:rFonts w:ascii="Arial" w:hAnsi="Arial" w:cs="Arial"/>
                <w:sz w:val="28"/>
                <w:szCs w:val="28"/>
                <w:lang w:val="ro-RO"/>
              </w:rPr>
              <w:t>,</w:t>
            </w:r>
            <w:r>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h) bugetul fondurilor externe nerambursabile</w:t>
            </w:r>
          </w:p>
        </w:tc>
        <w:tc>
          <w:tcPr>
            <w:tcW w:w="2167" w:type="dxa"/>
          </w:tcPr>
          <w:p w:rsidR="00DC5927" w:rsidRPr="00FE526C" w:rsidRDefault="005F24E4" w:rsidP="00B93067">
            <w:pPr>
              <w:jc w:val="right"/>
              <w:rPr>
                <w:rFonts w:ascii="Arial" w:hAnsi="Arial" w:cs="Arial"/>
                <w:sz w:val="28"/>
                <w:szCs w:val="28"/>
                <w:lang w:val="ro-RO"/>
              </w:rPr>
            </w:pPr>
            <w:r w:rsidRPr="00FE526C">
              <w:rPr>
                <w:rFonts w:ascii="Arial" w:hAnsi="Arial" w:cs="Arial"/>
                <w:sz w:val="28"/>
                <w:szCs w:val="28"/>
                <w:lang w:val="ro-RO"/>
              </w:rPr>
              <w:t>-116,3</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0C6529" w:rsidP="000C6529">
            <w:pPr>
              <w:jc w:val="both"/>
              <w:rPr>
                <w:rFonts w:ascii="Arial" w:hAnsi="Arial" w:cs="Arial"/>
                <w:sz w:val="28"/>
                <w:szCs w:val="28"/>
                <w:lang w:val="ro-RO"/>
              </w:rPr>
            </w:pPr>
            <w:r w:rsidRPr="00FE526C">
              <w:rPr>
                <w:rFonts w:ascii="Arial" w:hAnsi="Arial" w:cs="Arial"/>
                <w:sz w:val="28"/>
                <w:szCs w:val="28"/>
                <w:lang w:val="ro-RO"/>
              </w:rPr>
              <w:t>i) bugetul Companiei</w:t>
            </w:r>
            <w:r w:rsidR="00DC5927" w:rsidRPr="00FE526C">
              <w:rPr>
                <w:rFonts w:ascii="Arial" w:hAnsi="Arial" w:cs="Arial"/>
                <w:sz w:val="28"/>
                <w:szCs w:val="28"/>
                <w:lang w:val="ro-RO"/>
              </w:rPr>
              <w:t xml:space="preserve"> </w:t>
            </w:r>
            <w:proofErr w:type="spellStart"/>
            <w:r w:rsidR="00DC5927" w:rsidRPr="00FE526C">
              <w:rPr>
                <w:rFonts w:ascii="Arial" w:hAnsi="Arial" w:cs="Arial"/>
                <w:sz w:val="28"/>
                <w:szCs w:val="28"/>
                <w:lang w:val="ro-RO"/>
              </w:rPr>
              <w:t>Naţiona</w:t>
            </w:r>
            <w:r w:rsidRPr="00FE526C">
              <w:rPr>
                <w:rFonts w:ascii="Arial" w:hAnsi="Arial" w:cs="Arial"/>
                <w:sz w:val="28"/>
                <w:szCs w:val="28"/>
                <w:lang w:val="ro-RO"/>
              </w:rPr>
              <w:t>le</w:t>
            </w:r>
            <w:proofErr w:type="spellEnd"/>
            <w:r w:rsidR="00DC5927" w:rsidRPr="00FE526C">
              <w:rPr>
                <w:rFonts w:ascii="Arial" w:hAnsi="Arial" w:cs="Arial"/>
                <w:sz w:val="28"/>
                <w:szCs w:val="28"/>
                <w:lang w:val="ro-RO"/>
              </w:rPr>
              <w:t xml:space="preserve"> de </w:t>
            </w:r>
            <w:r w:rsidRPr="00FE526C">
              <w:rPr>
                <w:rFonts w:ascii="Arial" w:hAnsi="Arial" w:cs="Arial"/>
                <w:sz w:val="28"/>
                <w:szCs w:val="28"/>
                <w:lang w:val="ro-RO"/>
              </w:rPr>
              <w:t>Administrare a Infrastructurii Rutiere</w:t>
            </w:r>
          </w:p>
        </w:tc>
        <w:tc>
          <w:tcPr>
            <w:tcW w:w="2167" w:type="dxa"/>
          </w:tcPr>
          <w:p w:rsidR="00DC5927" w:rsidRPr="00FE526C" w:rsidRDefault="006F5F25" w:rsidP="00E25740">
            <w:pPr>
              <w:jc w:val="right"/>
              <w:rPr>
                <w:rFonts w:ascii="Arial" w:hAnsi="Arial" w:cs="Arial"/>
                <w:sz w:val="28"/>
                <w:szCs w:val="28"/>
                <w:lang w:val="ro-RO"/>
              </w:rPr>
            </w:pPr>
            <w:r>
              <w:rPr>
                <w:rFonts w:ascii="Arial" w:hAnsi="Arial" w:cs="Arial"/>
                <w:sz w:val="28"/>
                <w:szCs w:val="28"/>
                <w:lang w:val="ro-RO"/>
              </w:rPr>
              <w:t>+</w:t>
            </w:r>
            <w:r w:rsidR="005F24E4" w:rsidRPr="00FE526C">
              <w:rPr>
                <w:rFonts w:ascii="Arial" w:hAnsi="Arial" w:cs="Arial"/>
                <w:sz w:val="28"/>
                <w:szCs w:val="28"/>
                <w:lang w:val="ro-RO"/>
              </w:rPr>
              <w:t>175,0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j) sume care se consolidează</w:t>
            </w:r>
          </w:p>
        </w:tc>
        <w:tc>
          <w:tcPr>
            <w:tcW w:w="2167" w:type="dxa"/>
          </w:tcPr>
          <w:p w:rsidR="00DC5927" w:rsidRPr="00FE526C" w:rsidRDefault="00DC5927" w:rsidP="00A7125F">
            <w:pPr>
              <w:jc w:val="right"/>
              <w:rPr>
                <w:rFonts w:ascii="Arial" w:hAnsi="Arial" w:cs="Arial"/>
                <w:sz w:val="28"/>
                <w:szCs w:val="28"/>
                <w:lang w:val="ro-RO"/>
              </w:rPr>
            </w:pPr>
            <w:r w:rsidRPr="00FE526C">
              <w:rPr>
                <w:rFonts w:ascii="Arial" w:hAnsi="Arial" w:cs="Arial"/>
                <w:sz w:val="28"/>
                <w:szCs w:val="28"/>
                <w:lang w:val="ro-RO"/>
              </w:rPr>
              <w:t>-</w:t>
            </w:r>
            <w:r w:rsidR="00A7125F">
              <w:rPr>
                <w:rFonts w:ascii="Arial" w:hAnsi="Arial" w:cs="Arial"/>
                <w:sz w:val="28"/>
                <w:szCs w:val="28"/>
                <w:lang w:val="ro-RO"/>
              </w:rPr>
              <w:t>770</w:t>
            </w:r>
            <w:r w:rsidR="00CB7F2F" w:rsidRPr="00FE526C">
              <w:rPr>
                <w:rFonts w:ascii="Arial" w:hAnsi="Arial" w:cs="Arial"/>
                <w:sz w:val="28"/>
                <w:szCs w:val="28"/>
                <w:lang w:val="ro-RO"/>
              </w:rPr>
              <w:t>,</w:t>
            </w:r>
            <w:r w:rsidR="00A7125F">
              <w:rPr>
                <w:rFonts w:ascii="Arial" w:hAnsi="Arial" w:cs="Arial"/>
                <w:sz w:val="28"/>
                <w:szCs w:val="28"/>
                <w:lang w:val="ro-RO"/>
              </w:rPr>
              <w:t>4</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b/>
                <w:sz w:val="28"/>
                <w:szCs w:val="28"/>
                <w:lang w:val="ro-RO"/>
              </w:rPr>
            </w:pPr>
            <w:r w:rsidRPr="00FE526C">
              <w:rPr>
                <w:rFonts w:ascii="Arial" w:hAnsi="Arial" w:cs="Arial"/>
                <w:b/>
                <w:sz w:val="28"/>
                <w:szCs w:val="28"/>
                <w:lang w:val="ro-RO"/>
              </w:rPr>
              <w:t>2. Modificări ale cheltuielilor bugetare, plus/minus, din care:</w:t>
            </w:r>
          </w:p>
        </w:tc>
        <w:tc>
          <w:tcPr>
            <w:tcW w:w="2167" w:type="dxa"/>
          </w:tcPr>
          <w:p w:rsidR="00DC5927" w:rsidRPr="00FE526C" w:rsidRDefault="00DC5927" w:rsidP="00C977B6">
            <w:pPr>
              <w:jc w:val="right"/>
              <w:rPr>
                <w:rFonts w:ascii="Arial" w:hAnsi="Arial" w:cs="Arial"/>
                <w:b/>
                <w:sz w:val="28"/>
                <w:szCs w:val="28"/>
                <w:lang w:val="ro-RO"/>
              </w:rPr>
            </w:pPr>
            <w:r w:rsidRPr="00FE526C">
              <w:rPr>
                <w:rFonts w:ascii="Arial" w:hAnsi="Arial" w:cs="Arial"/>
                <w:b/>
                <w:sz w:val="28"/>
                <w:szCs w:val="28"/>
                <w:lang w:val="ro-RO"/>
              </w:rPr>
              <w:t>+</w:t>
            </w:r>
            <w:r w:rsidR="00C977B6">
              <w:rPr>
                <w:rFonts w:ascii="Arial" w:hAnsi="Arial" w:cs="Arial"/>
                <w:b/>
                <w:sz w:val="28"/>
                <w:szCs w:val="28"/>
                <w:lang w:val="ro-RO"/>
              </w:rPr>
              <w:t>503</w:t>
            </w:r>
            <w:r w:rsidRPr="00FE526C">
              <w:rPr>
                <w:rFonts w:ascii="Arial" w:hAnsi="Arial" w:cs="Arial"/>
                <w:b/>
                <w:sz w:val="28"/>
                <w:szCs w:val="28"/>
                <w:lang w:val="ro-RO"/>
              </w:rPr>
              <w:t>,</w:t>
            </w:r>
            <w:r w:rsidR="00C977B6">
              <w:rPr>
                <w:rFonts w:ascii="Arial" w:hAnsi="Arial" w:cs="Arial"/>
                <w:b/>
                <w:sz w:val="28"/>
                <w:szCs w:val="28"/>
                <w:lang w:val="ro-RO"/>
              </w:rPr>
              <w:t>8</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rPr>
          <w:trHeight w:val="327"/>
        </w:trPr>
        <w:tc>
          <w:tcPr>
            <w:tcW w:w="5038" w:type="dxa"/>
          </w:tcPr>
          <w:p w:rsidR="00DC5927" w:rsidRPr="00FE526C" w:rsidRDefault="00DC5927" w:rsidP="009D3C03">
            <w:pPr>
              <w:numPr>
                <w:ilvl w:val="0"/>
                <w:numId w:val="7"/>
              </w:numPr>
              <w:tabs>
                <w:tab w:val="clear" w:pos="720"/>
                <w:tab w:val="num" w:pos="432"/>
              </w:tabs>
              <w:ind w:left="432" w:hanging="432"/>
              <w:jc w:val="both"/>
              <w:rPr>
                <w:rFonts w:ascii="Arial" w:hAnsi="Arial" w:cs="Arial"/>
                <w:sz w:val="28"/>
                <w:szCs w:val="28"/>
                <w:lang w:val="ro-RO"/>
              </w:rPr>
            </w:pPr>
            <w:r w:rsidRPr="00FE526C">
              <w:rPr>
                <w:rFonts w:ascii="Arial" w:hAnsi="Arial" w:cs="Arial"/>
                <w:sz w:val="28"/>
                <w:szCs w:val="28"/>
                <w:lang w:val="ro-RO"/>
              </w:rPr>
              <w:t>bugetul de stat</w:t>
            </w:r>
          </w:p>
        </w:tc>
        <w:tc>
          <w:tcPr>
            <w:tcW w:w="2167" w:type="dxa"/>
          </w:tcPr>
          <w:p w:rsidR="00DC5927" w:rsidRPr="00FE526C" w:rsidRDefault="00DC5927" w:rsidP="00A7125F">
            <w:pPr>
              <w:jc w:val="right"/>
              <w:rPr>
                <w:rFonts w:ascii="Arial" w:hAnsi="Arial" w:cs="Arial"/>
                <w:sz w:val="28"/>
                <w:szCs w:val="28"/>
                <w:lang w:val="ro-RO"/>
              </w:rPr>
            </w:pPr>
            <w:r w:rsidRPr="00FE526C">
              <w:rPr>
                <w:rFonts w:ascii="Arial" w:hAnsi="Arial" w:cs="Arial"/>
                <w:sz w:val="28"/>
                <w:szCs w:val="28"/>
                <w:lang w:val="ro-RO"/>
              </w:rPr>
              <w:t>+</w:t>
            </w:r>
            <w:r w:rsidR="00F342C4" w:rsidRPr="00FE526C">
              <w:rPr>
                <w:rFonts w:ascii="Arial" w:hAnsi="Arial" w:cs="Arial"/>
                <w:sz w:val="28"/>
                <w:szCs w:val="28"/>
                <w:lang w:val="ro-RO"/>
              </w:rPr>
              <w:t>1.</w:t>
            </w:r>
            <w:r w:rsidR="00A7125F">
              <w:rPr>
                <w:rFonts w:ascii="Arial" w:hAnsi="Arial" w:cs="Arial"/>
                <w:sz w:val="28"/>
                <w:szCs w:val="28"/>
                <w:lang w:val="ro-RO"/>
              </w:rPr>
              <w:t>704</w:t>
            </w:r>
            <w:r w:rsidRPr="00FE526C">
              <w:rPr>
                <w:rFonts w:ascii="Arial" w:hAnsi="Arial" w:cs="Arial"/>
                <w:sz w:val="28"/>
                <w:szCs w:val="28"/>
                <w:lang w:val="ro-RO"/>
              </w:rPr>
              <w:t>,</w:t>
            </w:r>
            <w:r w:rsidR="00A7125F">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b) bugetul general centralizat al </w:t>
            </w:r>
            <w:proofErr w:type="spellStart"/>
            <w:r w:rsidRPr="00FE526C">
              <w:rPr>
                <w:rFonts w:ascii="Arial" w:hAnsi="Arial" w:cs="Arial"/>
                <w:sz w:val="28"/>
                <w:szCs w:val="28"/>
                <w:lang w:val="ro-RO"/>
              </w:rPr>
              <w:t>unităţilor</w:t>
            </w:r>
            <w:proofErr w:type="spellEnd"/>
            <w:r w:rsidRPr="00FE526C">
              <w:rPr>
                <w:rFonts w:ascii="Arial" w:hAnsi="Arial" w:cs="Arial"/>
                <w:sz w:val="28"/>
                <w:szCs w:val="28"/>
                <w:lang w:val="ro-RO"/>
              </w:rPr>
              <w:t xml:space="preserve"> administrativ teritoriale</w:t>
            </w:r>
          </w:p>
        </w:tc>
        <w:tc>
          <w:tcPr>
            <w:tcW w:w="2167" w:type="dxa"/>
          </w:tcPr>
          <w:p w:rsidR="00DC5927" w:rsidRPr="00FE526C" w:rsidRDefault="00A7125F" w:rsidP="00C977B6">
            <w:pPr>
              <w:jc w:val="right"/>
              <w:rPr>
                <w:rFonts w:ascii="Arial" w:hAnsi="Arial" w:cs="Arial"/>
                <w:sz w:val="28"/>
                <w:szCs w:val="28"/>
                <w:lang w:val="ro-RO"/>
              </w:rPr>
            </w:pPr>
            <w:r>
              <w:rPr>
                <w:rFonts w:ascii="Arial" w:hAnsi="Arial" w:cs="Arial"/>
                <w:sz w:val="28"/>
                <w:szCs w:val="28"/>
                <w:lang w:val="ro-RO"/>
              </w:rPr>
              <w:t>-</w:t>
            </w:r>
            <w:r w:rsidR="00C977B6">
              <w:rPr>
                <w:rFonts w:ascii="Arial" w:hAnsi="Arial" w:cs="Arial"/>
                <w:sz w:val="28"/>
                <w:szCs w:val="28"/>
                <w:lang w:val="ro-RO"/>
              </w:rPr>
              <w:t>1.068</w:t>
            </w:r>
            <w:r w:rsidR="00DC5927" w:rsidRPr="00FE526C">
              <w:rPr>
                <w:rFonts w:ascii="Arial" w:hAnsi="Arial" w:cs="Arial"/>
                <w:sz w:val="28"/>
                <w:szCs w:val="28"/>
                <w:lang w:val="ro-RO"/>
              </w:rPr>
              <w:t>,</w:t>
            </w:r>
            <w:r w:rsidR="00C977B6">
              <w:rPr>
                <w:rFonts w:ascii="Arial" w:hAnsi="Arial" w:cs="Arial"/>
                <w:sz w:val="28"/>
                <w:szCs w:val="28"/>
                <w:lang w:val="ro-RO"/>
              </w:rPr>
              <w:t>6</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c) bugetul asigurărilor sociale de stat</w:t>
            </w:r>
          </w:p>
        </w:tc>
        <w:tc>
          <w:tcPr>
            <w:tcW w:w="2167" w:type="dxa"/>
          </w:tcPr>
          <w:p w:rsidR="00DC5927" w:rsidRPr="00FE526C" w:rsidRDefault="00F342C4" w:rsidP="00E25740">
            <w:pPr>
              <w:jc w:val="right"/>
              <w:rPr>
                <w:rFonts w:ascii="Arial" w:hAnsi="Arial" w:cs="Arial"/>
                <w:sz w:val="28"/>
                <w:szCs w:val="28"/>
                <w:lang w:val="ro-RO"/>
              </w:rPr>
            </w:pPr>
            <w:r w:rsidRPr="00FE526C">
              <w:rPr>
                <w:rFonts w:ascii="Arial" w:hAnsi="Arial" w:cs="Arial"/>
                <w:sz w:val="28"/>
                <w:szCs w:val="28"/>
                <w:lang w:val="ro-RO"/>
              </w:rPr>
              <w:t>+323,0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d) bugetul asigurărilor pentru </w:t>
            </w:r>
            <w:proofErr w:type="spellStart"/>
            <w:r w:rsidRPr="00FE526C">
              <w:rPr>
                <w:rFonts w:ascii="Arial" w:hAnsi="Arial" w:cs="Arial"/>
                <w:sz w:val="28"/>
                <w:szCs w:val="28"/>
                <w:lang w:val="ro-RO"/>
              </w:rPr>
              <w:t>şomaj</w:t>
            </w:r>
            <w:proofErr w:type="spellEnd"/>
          </w:p>
        </w:tc>
        <w:tc>
          <w:tcPr>
            <w:tcW w:w="2167" w:type="dxa"/>
          </w:tcPr>
          <w:p w:rsidR="00DC5927" w:rsidRPr="00FE526C" w:rsidRDefault="00DC5927" w:rsidP="00F342C4">
            <w:pPr>
              <w:jc w:val="right"/>
              <w:rPr>
                <w:rFonts w:ascii="Arial" w:hAnsi="Arial" w:cs="Arial"/>
                <w:sz w:val="28"/>
                <w:szCs w:val="28"/>
                <w:lang w:val="ro-RO"/>
              </w:rPr>
            </w:pPr>
            <w:r w:rsidRPr="00FE526C">
              <w:rPr>
                <w:rFonts w:ascii="Arial" w:hAnsi="Arial" w:cs="Arial"/>
                <w:sz w:val="28"/>
                <w:szCs w:val="28"/>
                <w:lang w:val="ro-RO"/>
              </w:rPr>
              <w:t>-</w:t>
            </w:r>
            <w:r w:rsidR="00F342C4" w:rsidRPr="00FE526C">
              <w:rPr>
                <w:rFonts w:ascii="Arial" w:hAnsi="Arial" w:cs="Arial"/>
                <w:sz w:val="28"/>
                <w:szCs w:val="28"/>
                <w:lang w:val="ro-RO"/>
              </w:rPr>
              <w:t>34</w:t>
            </w:r>
            <w:r w:rsidRPr="00FE526C">
              <w:rPr>
                <w:rFonts w:ascii="Arial" w:hAnsi="Arial" w:cs="Arial"/>
                <w:sz w:val="28"/>
                <w:szCs w:val="28"/>
                <w:lang w:val="ro-RO"/>
              </w:rPr>
              <w:t>,</w:t>
            </w:r>
            <w:r w:rsidR="00F342C4" w:rsidRPr="00FE526C">
              <w:rPr>
                <w:rFonts w:ascii="Arial" w:hAnsi="Arial" w:cs="Arial"/>
                <w:sz w:val="28"/>
                <w:szCs w:val="28"/>
                <w:lang w:val="ro-RO"/>
              </w:rPr>
              <w:t>5</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e) bugetul Fondului </w:t>
            </w:r>
            <w:proofErr w:type="spellStart"/>
            <w:r w:rsidRPr="00FE526C">
              <w:rPr>
                <w:rFonts w:ascii="Arial" w:hAnsi="Arial" w:cs="Arial"/>
                <w:sz w:val="28"/>
                <w:szCs w:val="28"/>
                <w:lang w:val="ro-RO"/>
              </w:rPr>
              <w:t>naţional</w:t>
            </w:r>
            <w:proofErr w:type="spellEnd"/>
            <w:r w:rsidRPr="00FE526C">
              <w:rPr>
                <w:rFonts w:ascii="Arial" w:hAnsi="Arial" w:cs="Arial"/>
                <w:sz w:val="28"/>
                <w:szCs w:val="28"/>
                <w:lang w:val="ro-RO"/>
              </w:rPr>
              <w:t xml:space="preserve"> unic de asigurări sociale de sănătate</w:t>
            </w:r>
          </w:p>
        </w:tc>
        <w:tc>
          <w:tcPr>
            <w:tcW w:w="2167" w:type="dxa"/>
          </w:tcPr>
          <w:p w:rsidR="00DC5927" w:rsidRPr="00FE526C" w:rsidRDefault="00F342C4" w:rsidP="00E25740">
            <w:pPr>
              <w:tabs>
                <w:tab w:val="left" w:pos="1500"/>
              </w:tabs>
              <w:jc w:val="right"/>
              <w:rPr>
                <w:rFonts w:ascii="Arial" w:hAnsi="Arial" w:cs="Arial"/>
                <w:sz w:val="28"/>
                <w:szCs w:val="28"/>
                <w:lang w:val="ro-RO"/>
              </w:rPr>
            </w:pPr>
            <w:r w:rsidRPr="00FE526C">
              <w:rPr>
                <w:rFonts w:ascii="Arial" w:hAnsi="Arial" w:cs="Arial"/>
                <w:sz w:val="28"/>
                <w:szCs w:val="28"/>
                <w:lang w:val="ro-RO"/>
              </w:rPr>
              <w:t>+269,7</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f) credite externe acordate ministerelor</w:t>
            </w:r>
          </w:p>
        </w:tc>
        <w:tc>
          <w:tcPr>
            <w:tcW w:w="2167" w:type="dxa"/>
          </w:tcPr>
          <w:p w:rsidR="00DC5927" w:rsidRPr="00FE526C" w:rsidRDefault="00F342C4" w:rsidP="00E25740">
            <w:pPr>
              <w:jc w:val="right"/>
              <w:rPr>
                <w:rFonts w:ascii="Arial" w:hAnsi="Arial" w:cs="Arial"/>
                <w:sz w:val="28"/>
                <w:szCs w:val="28"/>
                <w:lang w:val="ro-RO"/>
              </w:rPr>
            </w:pPr>
            <w:r w:rsidRPr="00FE526C">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rPr>
          <w:trHeight w:val="1125"/>
        </w:trPr>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g) bugetul </w:t>
            </w:r>
            <w:proofErr w:type="spellStart"/>
            <w:r w:rsidRPr="00FE526C">
              <w:rPr>
                <w:rFonts w:ascii="Arial" w:hAnsi="Arial" w:cs="Arial"/>
                <w:sz w:val="28"/>
                <w:szCs w:val="28"/>
                <w:lang w:val="ro-RO"/>
              </w:rPr>
              <w:t>instituţiilor</w:t>
            </w:r>
            <w:proofErr w:type="spellEnd"/>
            <w:r w:rsidRPr="00FE526C">
              <w:rPr>
                <w:rFonts w:ascii="Arial" w:hAnsi="Arial" w:cs="Arial"/>
                <w:sz w:val="28"/>
                <w:szCs w:val="28"/>
                <w:lang w:val="ro-RO"/>
              </w:rPr>
              <w:t>/</w:t>
            </w:r>
          </w:p>
          <w:p w:rsidR="00DC5927" w:rsidRPr="00FE526C" w:rsidRDefault="00DC5927" w:rsidP="00E25740">
            <w:pPr>
              <w:jc w:val="both"/>
              <w:rPr>
                <w:rFonts w:ascii="Arial" w:hAnsi="Arial" w:cs="Arial"/>
                <w:sz w:val="28"/>
                <w:szCs w:val="28"/>
                <w:lang w:val="ro-RO"/>
              </w:rPr>
            </w:pPr>
            <w:proofErr w:type="spellStart"/>
            <w:r w:rsidRPr="00FE526C">
              <w:rPr>
                <w:rFonts w:ascii="Arial" w:hAnsi="Arial" w:cs="Arial"/>
                <w:sz w:val="28"/>
                <w:szCs w:val="28"/>
                <w:lang w:val="ro-RO"/>
              </w:rPr>
              <w:t>activităţilor</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finanţate</w:t>
            </w:r>
            <w:proofErr w:type="spellEnd"/>
            <w:r w:rsidRPr="00FE526C">
              <w:rPr>
                <w:rFonts w:ascii="Arial" w:hAnsi="Arial" w:cs="Arial"/>
                <w:sz w:val="28"/>
                <w:szCs w:val="28"/>
                <w:lang w:val="ro-RO"/>
              </w:rPr>
              <w:t xml:space="preserve"> integral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/sau </w:t>
            </w:r>
            <w:proofErr w:type="spellStart"/>
            <w:r w:rsidRPr="00FE526C">
              <w:rPr>
                <w:rFonts w:ascii="Arial" w:hAnsi="Arial" w:cs="Arial"/>
                <w:sz w:val="28"/>
                <w:szCs w:val="28"/>
                <w:lang w:val="ro-RO"/>
              </w:rPr>
              <w:t>parţial</w:t>
            </w:r>
            <w:proofErr w:type="spellEnd"/>
            <w:r w:rsidRPr="00FE526C">
              <w:rPr>
                <w:rFonts w:ascii="Arial" w:hAnsi="Arial" w:cs="Arial"/>
                <w:sz w:val="28"/>
                <w:szCs w:val="28"/>
                <w:lang w:val="ro-RO"/>
              </w:rPr>
              <w:t xml:space="preserve"> din venituri proprii</w:t>
            </w:r>
          </w:p>
        </w:tc>
        <w:tc>
          <w:tcPr>
            <w:tcW w:w="2167" w:type="dxa"/>
          </w:tcPr>
          <w:p w:rsidR="00DC5927" w:rsidRPr="00FE526C" w:rsidRDefault="00A7125F" w:rsidP="00A7125F">
            <w:pPr>
              <w:jc w:val="right"/>
              <w:rPr>
                <w:rFonts w:ascii="Arial" w:hAnsi="Arial" w:cs="Arial"/>
                <w:sz w:val="28"/>
                <w:szCs w:val="28"/>
                <w:lang w:val="ro-RO"/>
              </w:rPr>
            </w:pPr>
            <w:r>
              <w:rPr>
                <w:rFonts w:ascii="Arial" w:hAnsi="Arial" w:cs="Arial"/>
                <w:sz w:val="28"/>
                <w:szCs w:val="28"/>
                <w:lang w:val="ro-RO"/>
              </w:rPr>
              <w:t>+</w:t>
            </w:r>
            <w:r w:rsidR="00F342C4" w:rsidRPr="00FE526C">
              <w:rPr>
                <w:rFonts w:ascii="Arial" w:hAnsi="Arial" w:cs="Arial"/>
                <w:sz w:val="28"/>
                <w:szCs w:val="28"/>
                <w:lang w:val="ro-RO"/>
              </w:rPr>
              <w:t>2</w:t>
            </w:r>
            <w:r>
              <w:rPr>
                <w:rFonts w:ascii="Arial" w:hAnsi="Arial" w:cs="Arial"/>
                <w:sz w:val="28"/>
                <w:szCs w:val="28"/>
                <w:lang w:val="ro-RO"/>
              </w:rPr>
              <w:t>4</w:t>
            </w:r>
            <w:r w:rsidR="00DC5927" w:rsidRPr="00FE526C">
              <w:rPr>
                <w:rFonts w:ascii="Arial" w:hAnsi="Arial" w:cs="Arial"/>
                <w:sz w:val="28"/>
                <w:szCs w:val="28"/>
                <w:lang w:val="ro-RO"/>
              </w:rPr>
              <w:t>,</w:t>
            </w:r>
            <w:r>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h)bugetul fondurilor externe nerambursabile</w:t>
            </w:r>
          </w:p>
        </w:tc>
        <w:tc>
          <w:tcPr>
            <w:tcW w:w="2167" w:type="dxa"/>
          </w:tcPr>
          <w:p w:rsidR="00DC5927" w:rsidRPr="00FE526C" w:rsidRDefault="005F24E4" w:rsidP="00B93067">
            <w:pPr>
              <w:jc w:val="right"/>
              <w:rPr>
                <w:rFonts w:ascii="Arial" w:hAnsi="Arial" w:cs="Arial"/>
                <w:sz w:val="28"/>
                <w:szCs w:val="28"/>
                <w:lang w:val="ro-RO"/>
              </w:rPr>
            </w:pPr>
            <w:r w:rsidRPr="00FE526C">
              <w:rPr>
                <w:rFonts w:ascii="Arial" w:hAnsi="Arial" w:cs="Arial"/>
                <w:sz w:val="28"/>
                <w:szCs w:val="28"/>
                <w:lang w:val="ro-RO"/>
              </w:rPr>
              <w:t>-116,3</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i) </w:t>
            </w:r>
            <w:r w:rsidR="000C6529" w:rsidRPr="00FE526C">
              <w:rPr>
                <w:rFonts w:ascii="Arial" w:hAnsi="Arial" w:cs="Arial"/>
                <w:sz w:val="28"/>
                <w:szCs w:val="28"/>
                <w:lang w:val="ro-RO"/>
              </w:rPr>
              <w:t xml:space="preserve">bugetul Companiei </w:t>
            </w:r>
            <w:proofErr w:type="spellStart"/>
            <w:r w:rsidR="000C6529" w:rsidRPr="00FE526C">
              <w:rPr>
                <w:rFonts w:ascii="Arial" w:hAnsi="Arial" w:cs="Arial"/>
                <w:sz w:val="28"/>
                <w:szCs w:val="28"/>
                <w:lang w:val="ro-RO"/>
              </w:rPr>
              <w:t>Naţionale</w:t>
            </w:r>
            <w:proofErr w:type="spellEnd"/>
            <w:r w:rsidR="000C6529" w:rsidRPr="00FE526C">
              <w:rPr>
                <w:rFonts w:ascii="Arial" w:hAnsi="Arial" w:cs="Arial"/>
                <w:sz w:val="28"/>
                <w:szCs w:val="28"/>
                <w:lang w:val="ro-RO"/>
              </w:rPr>
              <w:t xml:space="preserve"> de Administrare a Infrastructurii Rutiere</w:t>
            </w:r>
          </w:p>
        </w:tc>
        <w:tc>
          <w:tcPr>
            <w:tcW w:w="2167" w:type="dxa"/>
          </w:tcPr>
          <w:p w:rsidR="00DC5927" w:rsidRPr="00FE526C" w:rsidRDefault="005F24E4" w:rsidP="00E25740">
            <w:pPr>
              <w:jc w:val="right"/>
              <w:rPr>
                <w:rFonts w:ascii="Arial" w:hAnsi="Arial" w:cs="Arial"/>
                <w:sz w:val="28"/>
                <w:szCs w:val="28"/>
                <w:lang w:val="ro-RO"/>
              </w:rPr>
            </w:pPr>
            <w:r w:rsidRPr="00FE526C">
              <w:rPr>
                <w:rFonts w:ascii="Arial" w:hAnsi="Arial" w:cs="Arial"/>
                <w:sz w:val="28"/>
                <w:szCs w:val="28"/>
                <w:lang w:val="ro-RO"/>
              </w:rPr>
              <w:t>+175,0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j) sume care se consolidează</w:t>
            </w:r>
          </w:p>
        </w:tc>
        <w:tc>
          <w:tcPr>
            <w:tcW w:w="2167" w:type="dxa"/>
          </w:tcPr>
          <w:p w:rsidR="00DC5927" w:rsidRPr="00FE526C" w:rsidRDefault="00DC5927" w:rsidP="00A7125F">
            <w:pPr>
              <w:jc w:val="right"/>
              <w:rPr>
                <w:rFonts w:ascii="Arial" w:hAnsi="Arial" w:cs="Arial"/>
                <w:sz w:val="28"/>
                <w:szCs w:val="28"/>
                <w:lang w:val="ro-RO"/>
              </w:rPr>
            </w:pPr>
            <w:r w:rsidRPr="00FE526C">
              <w:rPr>
                <w:rFonts w:ascii="Arial" w:hAnsi="Arial" w:cs="Arial"/>
                <w:sz w:val="28"/>
                <w:szCs w:val="28"/>
                <w:lang w:val="ro-RO"/>
              </w:rPr>
              <w:t>-</w:t>
            </w:r>
            <w:r w:rsidR="00A7125F">
              <w:rPr>
                <w:rFonts w:ascii="Arial" w:hAnsi="Arial" w:cs="Arial"/>
                <w:sz w:val="28"/>
                <w:szCs w:val="28"/>
                <w:lang w:val="ro-RO"/>
              </w:rPr>
              <w:t>770</w:t>
            </w:r>
            <w:r w:rsidRPr="00FE526C">
              <w:rPr>
                <w:rFonts w:ascii="Arial" w:hAnsi="Arial" w:cs="Arial"/>
                <w:sz w:val="28"/>
                <w:szCs w:val="28"/>
                <w:lang w:val="ro-RO"/>
              </w:rPr>
              <w:t>,</w:t>
            </w:r>
            <w:r w:rsidR="00A7125F">
              <w:rPr>
                <w:rFonts w:ascii="Arial" w:hAnsi="Arial" w:cs="Arial"/>
                <w:sz w:val="28"/>
                <w:szCs w:val="28"/>
                <w:lang w:val="ro-RO"/>
              </w:rPr>
              <w:t>4</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k) cheltuieli de natura datoriei publice incluse în buget</w:t>
            </w:r>
          </w:p>
        </w:tc>
        <w:tc>
          <w:tcPr>
            <w:tcW w:w="2167" w:type="dxa"/>
          </w:tcPr>
          <w:p w:rsidR="00DC5927" w:rsidRPr="00FE526C" w:rsidRDefault="00A7125F" w:rsidP="00A7125F">
            <w:pPr>
              <w:jc w:val="right"/>
              <w:rPr>
                <w:rFonts w:ascii="Arial" w:hAnsi="Arial" w:cs="Arial"/>
                <w:sz w:val="28"/>
                <w:szCs w:val="28"/>
                <w:lang w:val="ro-RO"/>
              </w:rPr>
            </w:pPr>
            <w:r>
              <w:rPr>
                <w:rFonts w:ascii="Arial" w:hAnsi="Arial" w:cs="Arial"/>
                <w:sz w:val="28"/>
                <w:szCs w:val="28"/>
                <w:lang w:val="ro-RO"/>
              </w:rPr>
              <w:t>-2</w:t>
            </w:r>
            <w:r w:rsidR="00DC5927" w:rsidRPr="00FE526C">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b/>
                <w:sz w:val="28"/>
                <w:szCs w:val="28"/>
                <w:lang w:val="ro-RO"/>
              </w:rPr>
            </w:pPr>
            <w:r w:rsidRPr="00FE526C">
              <w:rPr>
                <w:rFonts w:ascii="Arial" w:hAnsi="Arial" w:cs="Arial"/>
                <w:b/>
                <w:sz w:val="28"/>
                <w:szCs w:val="28"/>
                <w:lang w:val="ro-RO"/>
              </w:rPr>
              <w:t>3. Impact financiar, plus/minus, din care:</w:t>
            </w:r>
          </w:p>
        </w:tc>
        <w:tc>
          <w:tcPr>
            <w:tcW w:w="2167" w:type="dxa"/>
          </w:tcPr>
          <w:p w:rsidR="00DC5927" w:rsidRPr="00FE526C" w:rsidRDefault="00F342C4" w:rsidP="00A7125F">
            <w:pPr>
              <w:jc w:val="right"/>
              <w:rPr>
                <w:rFonts w:ascii="Arial" w:hAnsi="Arial" w:cs="Arial"/>
                <w:b/>
                <w:sz w:val="28"/>
                <w:szCs w:val="28"/>
                <w:lang w:val="ro-RO"/>
              </w:rPr>
            </w:pPr>
            <w:r w:rsidRPr="00FE526C">
              <w:rPr>
                <w:rFonts w:ascii="Arial" w:hAnsi="Arial" w:cs="Arial"/>
                <w:b/>
                <w:sz w:val="28"/>
                <w:szCs w:val="28"/>
                <w:lang w:val="ro-RO"/>
              </w:rPr>
              <w:t>-</w:t>
            </w:r>
            <w:r w:rsidR="00BF6182">
              <w:rPr>
                <w:rFonts w:ascii="Arial" w:hAnsi="Arial" w:cs="Arial"/>
                <w:b/>
                <w:sz w:val="28"/>
                <w:szCs w:val="28"/>
                <w:lang w:val="ro-RO"/>
              </w:rPr>
              <w:t>22</w:t>
            </w:r>
            <w:r w:rsidR="006F5F25">
              <w:rPr>
                <w:rFonts w:ascii="Arial" w:hAnsi="Arial" w:cs="Arial"/>
                <w:b/>
                <w:sz w:val="28"/>
                <w:szCs w:val="28"/>
                <w:lang w:val="ro-RO"/>
              </w:rPr>
              <w:t>3</w:t>
            </w:r>
            <w:r w:rsidRPr="00FE526C">
              <w:rPr>
                <w:rFonts w:ascii="Arial" w:hAnsi="Arial" w:cs="Arial"/>
                <w:b/>
                <w:sz w:val="28"/>
                <w:szCs w:val="28"/>
                <w:lang w:val="ro-RO"/>
              </w:rPr>
              <w:t>,</w:t>
            </w:r>
            <w:r w:rsidR="00A7125F">
              <w:rPr>
                <w:rFonts w:ascii="Arial" w:hAnsi="Arial" w:cs="Arial"/>
                <w:b/>
                <w:sz w:val="28"/>
                <w:szCs w:val="28"/>
                <w:lang w:val="ro-RO"/>
              </w:rPr>
              <w:t>7</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a) bugetul de stat</w:t>
            </w:r>
          </w:p>
        </w:tc>
        <w:tc>
          <w:tcPr>
            <w:tcW w:w="2167" w:type="dxa"/>
          </w:tcPr>
          <w:p w:rsidR="00DC5927" w:rsidRPr="00FE526C" w:rsidRDefault="00DC5927" w:rsidP="00085848">
            <w:pPr>
              <w:jc w:val="right"/>
              <w:rPr>
                <w:rFonts w:ascii="Arial" w:hAnsi="Arial" w:cs="Arial"/>
                <w:sz w:val="28"/>
                <w:szCs w:val="28"/>
                <w:lang w:val="ro-RO"/>
              </w:rPr>
            </w:pPr>
            <w:r w:rsidRPr="00FE526C">
              <w:rPr>
                <w:rFonts w:ascii="Arial" w:hAnsi="Arial" w:cs="Arial"/>
                <w:sz w:val="28"/>
                <w:szCs w:val="28"/>
                <w:lang w:val="ro-RO"/>
              </w:rPr>
              <w:t>-</w:t>
            </w:r>
            <w:r w:rsidR="00F342C4" w:rsidRPr="00FE526C">
              <w:rPr>
                <w:rFonts w:ascii="Arial" w:hAnsi="Arial" w:cs="Arial"/>
                <w:sz w:val="28"/>
                <w:szCs w:val="28"/>
                <w:lang w:val="ro-RO"/>
              </w:rPr>
              <w:t>2</w:t>
            </w:r>
            <w:r w:rsidRPr="00FE526C">
              <w:rPr>
                <w:rFonts w:ascii="Arial" w:hAnsi="Arial" w:cs="Arial"/>
                <w:sz w:val="28"/>
                <w:szCs w:val="28"/>
                <w:lang w:val="ro-RO"/>
              </w:rPr>
              <w:t>.</w:t>
            </w:r>
            <w:r w:rsidR="00085848">
              <w:rPr>
                <w:rFonts w:ascii="Arial" w:hAnsi="Arial" w:cs="Arial"/>
                <w:sz w:val="28"/>
                <w:szCs w:val="28"/>
                <w:lang w:val="ro-RO"/>
              </w:rPr>
              <w:t>359</w:t>
            </w:r>
            <w:r w:rsidRPr="00FE526C">
              <w:rPr>
                <w:rFonts w:ascii="Arial" w:hAnsi="Arial" w:cs="Arial"/>
                <w:sz w:val="28"/>
                <w:szCs w:val="28"/>
                <w:lang w:val="ro-RO"/>
              </w:rPr>
              <w:t>,</w:t>
            </w:r>
            <w:r w:rsidR="00085848">
              <w:rPr>
                <w:rFonts w:ascii="Arial" w:hAnsi="Arial" w:cs="Arial"/>
                <w:sz w:val="28"/>
                <w:szCs w:val="28"/>
                <w:lang w:val="ro-RO"/>
              </w:rPr>
              <w:t>5</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b)bugetul general centralizat al </w:t>
            </w:r>
            <w:proofErr w:type="spellStart"/>
            <w:r w:rsidRPr="00FE526C">
              <w:rPr>
                <w:rFonts w:ascii="Arial" w:hAnsi="Arial" w:cs="Arial"/>
                <w:sz w:val="28"/>
                <w:szCs w:val="28"/>
                <w:lang w:val="ro-RO"/>
              </w:rPr>
              <w:t>unităţilor</w:t>
            </w:r>
            <w:proofErr w:type="spellEnd"/>
            <w:r w:rsidRPr="00FE526C">
              <w:rPr>
                <w:rFonts w:ascii="Arial" w:hAnsi="Arial" w:cs="Arial"/>
                <w:sz w:val="28"/>
                <w:szCs w:val="28"/>
                <w:lang w:val="ro-RO"/>
              </w:rPr>
              <w:t xml:space="preserve"> administrativ teritoriale</w:t>
            </w:r>
          </w:p>
        </w:tc>
        <w:tc>
          <w:tcPr>
            <w:tcW w:w="2167" w:type="dxa"/>
          </w:tcPr>
          <w:p w:rsidR="00DC5927" w:rsidRPr="00FE526C" w:rsidRDefault="00A7125F" w:rsidP="00085848">
            <w:pPr>
              <w:jc w:val="right"/>
              <w:rPr>
                <w:rFonts w:ascii="Arial" w:hAnsi="Arial" w:cs="Arial"/>
                <w:sz w:val="28"/>
                <w:szCs w:val="28"/>
                <w:lang w:val="ro-RO"/>
              </w:rPr>
            </w:pPr>
            <w:r>
              <w:rPr>
                <w:rFonts w:ascii="Arial" w:hAnsi="Arial" w:cs="Arial"/>
                <w:sz w:val="28"/>
                <w:szCs w:val="28"/>
                <w:lang w:val="ro-RO"/>
              </w:rPr>
              <w:t>+</w:t>
            </w:r>
            <w:r w:rsidR="00085848">
              <w:rPr>
                <w:rFonts w:ascii="Arial" w:hAnsi="Arial" w:cs="Arial"/>
                <w:sz w:val="28"/>
                <w:szCs w:val="28"/>
                <w:lang w:val="ro-RO"/>
              </w:rPr>
              <w:t>2</w:t>
            </w:r>
            <w:r w:rsidR="006F5F25">
              <w:rPr>
                <w:rFonts w:ascii="Arial" w:hAnsi="Arial" w:cs="Arial"/>
                <w:sz w:val="28"/>
                <w:szCs w:val="28"/>
                <w:lang w:val="ro-RO"/>
              </w:rPr>
              <w:t>.</w:t>
            </w:r>
            <w:r w:rsidR="00085848">
              <w:rPr>
                <w:rFonts w:ascii="Arial" w:hAnsi="Arial" w:cs="Arial"/>
                <w:sz w:val="28"/>
                <w:szCs w:val="28"/>
                <w:lang w:val="ro-RO"/>
              </w:rPr>
              <w:t>089</w:t>
            </w:r>
            <w:r w:rsidR="006F5F25">
              <w:rPr>
                <w:rFonts w:ascii="Arial" w:hAnsi="Arial" w:cs="Arial"/>
                <w:sz w:val="28"/>
                <w:szCs w:val="28"/>
                <w:lang w:val="ro-RO"/>
              </w:rPr>
              <w:t>,</w:t>
            </w:r>
            <w:r w:rsidR="00085848">
              <w:rPr>
                <w:rFonts w:ascii="Arial" w:hAnsi="Arial" w:cs="Arial"/>
                <w:sz w:val="28"/>
                <w:szCs w:val="28"/>
                <w:lang w:val="ro-RO"/>
              </w:rPr>
              <w:t>4</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c) bugetul asigurărilor sociale de stat</w:t>
            </w:r>
          </w:p>
        </w:tc>
        <w:tc>
          <w:tcPr>
            <w:tcW w:w="2167" w:type="dxa"/>
          </w:tcPr>
          <w:p w:rsidR="00DC5927" w:rsidRPr="00FE526C" w:rsidRDefault="00A7125F" w:rsidP="00E25740">
            <w:pPr>
              <w:jc w:val="right"/>
              <w:rPr>
                <w:rFonts w:ascii="Arial" w:hAnsi="Arial" w:cs="Arial"/>
                <w:sz w:val="28"/>
                <w:szCs w:val="28"/>
                <w:lang w:val="ro-RO"/>
              </w:rPr>
            </w:pPr>
            <w:r>
              <w:rPr>
                <w:rFonts w:ascii="Arial" w:hAnsi="Arial" w:cs="Arial"/>
                <w:sz w:val="28"/>
                <w:szCs w:val="28"/>
                <w:lang w:val="ro-RO"/>
              </w:rPr>
              <w:t>+</w:t>
            </w:r>
            <w:r w:rsidR="005F24E4" w:rsidRPr="00FE526C">
              <w:rPr>
                <w:rFonts w:ascii="Arial" w:hAnsi="Arial" w:cs="Arial"/>
                <w:sz w:val="28"/>
                <w:szCs w:val="28"/>
                <w:lang w:val="ro-RO"/>
              </w:rPr>
              <w:t>2,0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d) bugetul asigurărilor pentru </w:t>
            </w:r>
            <w:proofErr w:type="spellStart"/>
            <w:r w:rsidRPr="00FE526C">
              <w:rPr>
                <w:rFonts w:ascii="Arial" w:hAnsi="Arial" w:cs="Arial"/>
                <w:sz w:val="28"/>
                <w:szCs w:val="28"/>
                <w:lang w:val="ro-RO"/>
              </w:rPr>
              <w:t>şomaj</w:t>
            </w:r>
            <w:proofErr w:type="spellEnd"/>
          </w:p>
        </w:tc>
        <w:tc>
          <w:tcPr>
            <w:tcW w:w="2167" w:type="dxa"/>
          </w:tcPr>
          <w:p w:rsidR="00DC5927" w:rsidRPr="00FE526C" w:rsidRDefault="00DC5927" w:rsidP="005F24E4">
            <w:pPr>
              <w:jc w:val="right"/>
              <w:rPr>
                <w:rFonts w:ascii="Arial" w:hAnsi="Arial" w:cs="Arial"/>
                <w:sz w:val="28"/>
                <w:szCs w:val="28"/>
                <w:lang w:val="ro-RO"/>
              </w:rPr>
            </w:pPr>
            <w:r w:rsidRPr="00FE526C">
              <w:rPr>
                <w:rFonts w:ascii="Arial" w:hAnsi="Arial" w:cs="Arial"/>
                <w:sz w:val="28"/>
                <w:szCs w:val="28"/>
                <w:lang w:val="ro-RO"/>
              </w:rPr>
              <w:t>+</w:t>
            </w:r>
            <w:r w:rsidR="005F24E4" w:rsidRPr="00FE526C">
              <w:rPr>
                <w:rFonts w:ascii="Arial" w:hAnsi="Arial" w:cs="Arial"/>
                <w:sz w:val="28"/>
                <w:szCs w:val="28"/>
                <w:lang w:val="ro-RO"/>
              </w:rPr>
              <w:t>42</w:t>
            </w:r>
            <w:r w:rsidRPr="00FE526C">
              <w:rPr>
                <w:rFonts w:ascii="Arial" w:hAnsi="Arial" w:cs="Arial"/>
                <w:sz w:val="28"/>
                <w:szCs w:val="28"/>
                <w:lang w:val="ro-RO"/>
              </w:rPr>
              <w:t>,</w:t>
            </w:r>
            <w:r w:rsidR="005F24E4" w:rsidRPr="00FE526C">
              <w:rPr>
                <w:rFonts w:ascii="Arial" w:hAnsi="Arial" w:cs="Arial"/>
                <w:sz w:val="28"/>
                <w:szCs w:val="28"/>
                <w:lang w:val="ro-RO"/>
              </w:rPr>
              <w:t>4</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e) bugetul Fondului </w:t>
            </w:r>
            <w:proofErr w:type="spellStart"/>
            <w:r w:rsidRPr="00FE526C">
              <w:rPr>
                <w:rFonts w:ascii="Arial" w:hAnsi="Arial" w:cs="Arial"/>
                <w:sz w:val="28"/>
                <w:szCs w:val="28"/>
                <w:lang w:val="ro-RO"/>
              </w:rPr>
              <w:t>naţional</w:t>
            </w:r>
            <w:proofErr w:type="spellEnd"/>
            <w:r w:rsidRPr="00FE526C">
              <w:rPr>
                <w:rFonts w:ascii="Arial" w:hAnsi="Arial" w:cs="Arial"/>
                <w:sz w:val="28"/>
                <w:szCs w:val="28"/>
                <w:lang w:val="ro-RO"/>
              </w:rPr>
              <w:t xml:space="preserve"> unic de asigurări sociale de sănătate</w:t>
            </w:r>
          </w:p>
        </w:tc>
        <w:tc>
          <w:tcPr>
            <w:tcW w:w="2167" w:type="dxa"/>
          </w:tcPr>
          <w:p w:rsidR="00DC5927" w:rsidRPr="00FE526C" w:rsidRDefault="00DC5927" w:rsidP="00E25740">
            <w:pPr>
              <w:jc w:val="right"/>
              <w:rPr>
                <w:rFonts w:ascii="Arial" w:hAnsi="Arial" w:cs="Arial"/>
                <w:sz w:val="28"/>
                <w:szCs w:val="28"/>
                <w:lang w:val="ro-RO"/>
              </w:rPr>
            </w:pPr>
            <w:r w:rsidRPr="00FE526C">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f) credite externe acordate ministerelor</w:t>
            </w:r>
          </w:p>
        </w:tc>
        <w:tc>
          <w:tcPr>
            <w:tcW w:w="2167" w:type="dxa"/>
          </w:tcPr>
          <w:p w:rsidR="00DC5927" w:rsidRPr="00FE526C" w:rsidRDefault="00F342C4" w:rsidP="007F486A">
            <w:pPr>
              <w:jc w:val="right"/>
              <w:rPr>
                <w:rFonts w:ascii="Arial" w:hAnsi="Arial" w:cs="Arial"/>
                <w:sz w:val="28"/>
                <w:szCs w:val="28"/>
                <w:lang w:val="ro-RO"/>
              </w:rPr>
            </w:pPr>
            <w:r w:rsidRPr="00FE526C">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g) bugetul </w:t>
            </w:r>
            <w:proofErr w:type="spellStart"/>
            <w:r w:rsidRPr="00FE526C">
              <w:rPr>
                <w:rFonts w:ascii="Arial" w:hAnsi="Arial" w:cs="Arial"/>
                <w:sz w:val="28"/>
                <w:szCs w:val="28"/>
                <w:lang w:val="ro-RO"/>
              </w:rPr>
              <w:t>instituţiilor</w:t>
            </w:r>
            <w:proofErr w:type="spellEnd"/>
            <w:r w:rsidRPr="00FE526C">
              <w:rPr>
                <w:rFonts w:ascii="Arial" w:hAnsi="Arial" w:cs="Arial"/>
                <w:sz w:val="28"/>
                <w:szCs w:val="28"/>
                <w:lang w:val="ro-RO"/>
              </w:rPr>
              <w:t>/</w:t>
            </w:r>
          </w:p>
          <w:p w:rsidR="00DC5927" w:rsidRPr="00FE526C" w:rsidRDefault="00DC5927" w:rsidP="00E25740">
            <w:pPr>
              <w:jc w:val="both"/>
              <w:rPr>
                <w:rFonts w:ascii="Arial" w:hAnsi="Arial" w:cs="Arial"/>
                <w:sz w:val="28"/>
                <w:szCs w:val="28"/>
                <w:lang w:val="ro-RO"/>
              </w:rPr>
            </w:pPr>
            <w:proofErr w:type="spellStart"/>
            <w:r w:rsidRPr="00FE526C">
              <w:rPr>
                <w:rFonts w:ascii="Arial" w:hAnsi="Arial" w:cs="Arial"/>
                <w:sz w:val="28"/>
                <w:szCs w:val="28"/>
                <w:lang w:val="ro-RO"/>
              </w:rPr>
              <w:t>activităţilor</w:t>
            </w:r>
            <w:proofErr w:type="spellEnd"/>
            <w:r w:rsidRPr="00FE526C">
              <w:rPr>
                <w:rFonts w:ascii="Arial" w:hAnsi="Arial" w:cs="Arial"/>
                <w:sz w:val="28"/>
                <w:szCs w:val="28"/>
                <w:lang w:val="ro-RO"/>
              </w:rPr>
              <w:t xml:space="preserve"> </w:t>
            </w:r>
            <w:proofErr w:type="spellStart"/>
            <w:r w:rsidRPr="00FE526C">
              <w:rPr>
                <w:rFonts w:ascii="Arial" w:hAnsi="Arial" w:cs="Arial"/>
                <w:sz w:val="28"/>
                <w:szCs w:val="28"/>
                <w:lang w:val="ro-RO"/>
              </w:rPr>
              <w:t>finanţate</w:t>
            </w:r>
            <w:proofErr w:type="spellEnd"/>
            <w:r w:rsidRPr="00FE526C">
              <w:rPr>
                <w:rFonts w:ascii="Arial" w:hAnsi="Arial" w:cs="Arial"/>
                <w:sz w:val="28"/>
                <w:szCs w:val="28"/>
                <w:lang w:val="ro-RO"/>
              </w:rPr>
              <w:t xml:space="preserve"> integral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 xml:space="preserve">/sau </w:t>
            </w:r>
            <w:proofErr w:type="spellStart"/>
            <w:r w:rsidRPr="00FE526C">
              <w:rPr>
                <w:rFonts w:ascii="Arial" w:hAnsi="Arial" w:cs="Arial"/>
                <w:sz w:val="28"/>
                <w:szCs w:val="28"/>
                <w:lang w:val="ro-RO"/>
              </w:rPr>
              <w:t>parţial</w:t>
            </w:r>
            <w:proofErr w:type="spellEnd"/>
            <w:r w:rsidRPr="00FE526C">
              <w:rPr>
                <w:rFonts w:ascii="Arial" w:hAnsi="Arial" w:cs="Arial"/>
                <w:sz w:val="28"/>
                <w:szCs w:val="28"/>
                <w:lang w:val="ro-RO"/>
              </w:rPr>
              <w:t xml:space="preserve"> din venituri proprii</w:t>
            </w:r>
          </w:p>
        </w:tc>
        <w:tc>
          <w:tcPr>
            <w:tcW w:w="2167" w:type="dxa"/>
          </w:tcPr>
          <w:p w:rsidR="00DC5927" w:rsidRPr="00FE526C" w:rsidRDefault="00F342C4" w:rsidP="00BF3D3C">
            <w:pPr>
              <w:jc w:val="right"/>
              <w:rPr>
                <w:rFonts w:ascii="Arial" w:hAnsi="Arial" w:cs="Arial"/>
                <w:sz w:val="28"/>
                <w:szCs w:val="28"/>
                <w:lang w:val="ro-RO"/>
              </w:rPr>
            </w:pPr>
            <w:r w:rsidRPr="00FE526C">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F54013">
            <w:pPr>
              <w:jc w:val="both"/>
              <w:rPr>
                <w:rFonts w:ascii="Arial" w:hAnsi="Arial" w:cs="Arial"/>
                <w:sz w:val="28"/>
                <w:szCs w:val="28"/>
                <w:lang w:val="ro-RO"/>
              </w:rPr>
            </w:pPr>
            <w:r w:rsidRPr="00FE526C">
              <w:rPr>
                <w:rFonts w:ascii="Arial" w:hAnsi="Arial" w:cs="Arial"/>
                <w:sz w:val="28"/>
                <w:szCs w:val="28"/>
                <w:lang w:val="ro-RO"/>
              </w:rPr>
              <w:t>h)bugetul fondurilor externe nerambursabile</w:t>
            </w:r>
          </w:p>
        </w:tc>
        <w:tc>
          <w:tcPr>
            <w:tcW w:w="2167" w:type="dxa"/>
          </w:tcPr>
          <w:p w:rsidR="00DC5927" w:rsidRPr="00FE526C" w:rsidRDefault="00DC5927" w:rsidP="00E25740">
            <w:pPr>
              <w:jc w:val="right"/>
              <w:rPr>
                <w:rFonts w:ascii="Arial" w:hAnsi="Arial" w:cs="Arial"/>
                <w:sz w:val="28"/>
                <w:szCs w:val="28"/>
                <w:lang w:val="ro-RO"/>
              </w:rPr>
            </w:pPr>
            <w:r w:rsidRPr="00FE526C">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 xml:space="preserve">i) </w:t>
            </w:r>
            <w:r w:rsidR="000C6529" w:rsidRPr="00FE526C">
              <w:rPr>
                <w:rFonts w:ascii="Arial" w:hAnsi="Arial" w:cs="Arial"/>
                <w:sz w:val="28"/>
                <w:szCs w:val="28"/>
                <w:lang w:val="ro-RO"/>
              </w:rPr>
              <w:t xml:space="preserve">bugetul Companiei </w:t>
            </w:r>
            <w:proofErr w:type="spellStart"/>
            <w:r w:rsidR="000C6529" w:rsidRPr="00FE526C">
              <w:rPr>
                <w:rFonts w:ascii="Arial" w:hAnsi="Arial" w:cs="Arial"/>
                <w:sz w:val="28"/>
                <w:szCs w:val="28"/>
                <w:lang w:val="ro-RO"/>
              </w:rPr>
              <w:t>Naţionale</w:t>
            </w:r>
            <w:proofErr w:type="spellEnd"/>
            <w:r w:rsidR="000C6529" w:rsidRPr="00FE526C">
              <w:rPr>
                <w:rFonts w:ascii="Arial" w:hAnsi="Arial" w:cs="Arial"/>
                <w:sz w:val="28"/>
                <w:szCs w:val="28"/>
                <w:lang w:val="ro-RO"/>
              </w:rPr>
              <w:t xml:space="preserve"> de Administrare a Infrastructurii Rutiere</w:t>
            </w:r>
          </w:p>
        </w:tc>
        <w:tc>
          <w:tcPr>
            <w:tcW w:w="2167" w:type="dxa"/>
          </w:tcPr>
          <w:p w:rsidR="00DC5927" w:rsidRPr="00FE526C" w:rsidRDefault="00DC5927" w:rsidP="00E25740">
            <w:pPr>
              <w:jc w:val="right"/>
              <w:rPr>
                <w:rFonts w:ascii="Arial" w:hAnsi="Arial" w:cs="Arial"/>
                <w:sz w:val="28"/>
                <w:szCs w:val="28"/>
                <w:lang w:val="ro-RO"/>
              </w:rPr>
            </w:pPr>
            <w:r w:rsidRPr="00FE526C">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j) sume care se consolidează</w:t>
            </w:r>
          </w:p>
        </w:tc>
        <w:tc>
          <w:tcPr>
            <w:tcW w:w="2167" w:type="dxa"/>
          </w:tcPr>
          <w:p w:rsidR="00DC5927" w:rsidRPr="00FE526C" w:rsidRDefault="00DC5927" w:rsidP="00E25740">
            <w:pPr>
              <w:jc w:val="right"/>
              <w:rPr>
                <w:rFonts w:ascii="Arial" w:hAnsi="Arial" w:cs="Arial"/>
                <w:sz w:val="28"/>
                <w:szCs w:val="28"/>
                <w:lang w:val="ro-RO"/>
              </w:rPr>
            </w:pPr>
            <w:r w:rsidRPr="00FE526C">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E25740">
            <w:pPr>
              <w:jc w:val="both"/>
              <w:rPr>
                <w:rFonts w:ascii="Arial" w:hAnsi="Arial" w:cs="Arial"/>
                <w:sz w:val="28"/>
                <w:szCs w:val="28"/>
                <w:lang w:val="ro-RO"/>
              </w:rPr>
            </w:pPr>
            <w:r w:rsidRPr="00FE526C">
              <w:rPr>
                <w:rFonts w:ascii="Arial" w:hAnsi="Arial" w:cs="Arial"/>
                <w:sz w:val="28"/>
                <w:szCs w:val="28"/>
                <w:lang w:val="ro-RO"/>
              </w:rPr>
              <w:t>k) cheltuieli de natura datoriei publice incluse în buget</w:t>
            </w:r>
          </w:p>
        </w:tc>
        <w:tc>
          <w:tcPr>
            <w:tcW w:w="2167" w:type="dxa"/>
          </w:tcPr>
          <w:p w:rsidR="00DC5927" w:rsidRPr="00FE526C" w:rsidRDefault="00A7125F" w:rsidP="00F342C4">
            <w:pPr>
              <w:jc w:val="right"/>
              <w:rPr>
                <w:rFonts w:ascii="Arial" w:hAnsi="Arial" w:cs="Arial"/>
                <w:sz w:val="28"/>
                <w:szCs w:val="28"/>
                <w:lang w:val="ro-RO"/>
              </w:rPr>
            </w:pPr>
            <w:r>
              <w:rPr>
                <w:rFonts w:ascii="Arial" w:hAnsi="Arial" w:cs="Arial"/>
                <w:sz w:val="28"/>
                <w:szCs w:val="28"/>
                <w:lang w:val="ro-RO"/>
              </w:rPr>
              <w:t>+2</w:t>
            </w:r>
            <w:r w:rsidR="00DC5927" w:rsidRPr="00FE526C">
              <w:rPr>
                <w:rFonts w:ascii="Arial" w:hAnsi="Arial" w:cs="Arial"/>
                <w:sz w:val="28"/>
                <w:szCs w:val="28"/>
                <w:lang w:val="ro-RO"/>
              </w:rPr>
              <w:t>,0</w:t>
            </w: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CB7F2F">
        <w:tc>
          <w:tcPr>
            <w:tcW w:w="5038" w:type="dxa"/>
          </w:tcPr>
          <w:p w:rsidR="00DC5927" w:rsidRPr="00FE526C" w:rsidRDefault="00DC5927" w:rsidP="00F54013">
            <w:pPr>
              <w:jc w:val="both"/>
              <w:rPr>
                <w:rFonts w:ascii="Arial" w:hAnsi="Arial" w:cs="Arial"/>
                <w:sz w:val="28"/>
                <w:szCs w:val="28"/>
                <w:lang w:val="ro-RO"/>
              </w:rPr>
            </w:pPr>
            <w:r w:rsidRPr="00FE526C">
              <w:rPr>
                <w:rFonts w:ascii="Arial" w:hAnsi="Arial" w:cs="Arial"/>
                <w:sz w:val="28"/>
                <w:szCs w:val="28"/>
                <w:lang w:val="ro-RO"/>
              </w:rPr>
              <w:t xml:space="preserve">4.Propuneri pentru acoperirea </w:t>
            </w:r>
            <w:proofErr w:type="spellStart"/>
            <w:r w:rsidRPr="00FE526C">
              <w:rPr>
                <w:rFonts w:ascii="Arial" w:hAnsi="Arial" w:cs="Arial"/>
                <w:sz w:val="28"/>
                <w:szCs w:val="28"/>
                <w:lang w:val="ro-RO"/>
              </w:rPr>
              <w:t>creşterii</w:t>
            </w:r>
            <w:proofErr w:type="spellEnd"/>
            <w:r w:rsidRPr="00FE526C">
              <w:rPr>
                <w:rFonts w:ascii="Arial" w:hAnsi="Arial" w:cs="Arial"/>
                <w:sz w:val="28"/>
                <w:szCs w:val="28"/>
                <w:lang w:val="ro-RO"/>
              </w:rPr>
              <w:t xml:space="preserve"> cheltuielilor bugetare</w:t>
            </w:r>
          </w:p>
        </w:tc>
        <w:tc>
          <w:tcPr>
            <w:tcW w:w="2167" w:type="dxa"/>
          </w:tcPr>
          <w:p w:rsidR="00DC5927" w:rsidRPr="00FE526C" w:rsidRDefault="00DC5927" w:rsidP="00E25740">
            <w:pPr>
              <w:jc w:val="both"/>
              <w:rPr>
                <w:rFonts w:ascii="Arial" w:hAnsi="Arial" w:cs="Arial"/>
                <w:sz w:val="28"/>
                <w:szCs w:val="28"/>
                <w:lang w:val="ro-RO"/>
              </w:rPr>
            </w:pP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spacing w:before="240" w:after="240"/>
              <w:jc w:val="both"/>
              <w:rPr>
                <w:rFonts w:ascii="Arial" w:hAnsi="Arial" w:cs="Arial"/>
                <w:sz w:val="28"/>
                <w:szCs w:val="28"/>
                <w:lang w:val="ro-RO"/>
              </w:rPr>
            </w:pPr>
          </w:p>
        </w:tc>
      </w:tr>
      <w:tr w:rsidR="00FE526C" w:rsidRPr="00FE526C" w:rsidTr="00CB7F2F">
        <w:tc>
          <w:tcPr>
            <w:tcW w:w="5038" w:type="dxa"/>
          </w:tcPr>
          <w:p w:rsidR="00DC5927" w:rsidRPr="00FE526C" w:rsidRDefault="00DC5927" w:rsidP="00F54013">
            <w:pPr>
              <w:spacing w:before="120" w:after="120"/>
              <w:jc w:val="both"/>
              <w:rPr>
                <w:rFonts w:ascii="Arial" w:hAnsi="Arial" w:cs="Arial"/>
                <w:sz w:val="28"/>
                <w:szCs w:val="28"/>
                <w:lang w:val="ro-RO"/>
              </w:rPr>
            </w:pPr>
            <w:r w:rsidRPr="00FE526C">
              <w:rPr>
                <w:rFonts w:ascii="Arial" w:hAnsi="Arial" w:cs="Arial"/>
                <w:sz w:val="28"/>
                <w:szCs w:val="28"/>
                <w:lang w:val="ro-RO"/>
              </w:rPr>
              <w:t>5.Propuneri pentru a compensa reducerea veniturilor bugetare</w:t>
            </w:r>
          </w:p>
        </w:tc>
        <w:tc>
          <w:tcPr>
            <w:tcW w:w="2167" w:type="dxa"/>
          </w:tcPr>
          <w:p w:rsidR="00DC5927" w:rsidRPr="00FE526C" w:rsidRDefault="00DC5927" w:rsidP="00E25740">
            <w:pPr>
              <w:jc w:val="both"/>
              <w:rPr>
                <w:rFonts w:ascii="Arial" w:hAnsi="Arial" w:cs="Arial"/>
                <w:sz w:val="28"/>
                <w:szCs w:val="28"/>
                <w:lang w:val="ro-RO"/>
              </w:rPr>
            </w:pP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spacing w:before="240" w:after="240"/>
              <w:jc w:val="both"/>
              <w:rPr>
                <w:rFonts w:ascii="Arial" w:hAnsi="Arial" w:cs="Arial"/>
                <w:sz w:val="28"/>
                <w:szCs w:val="28"/>
                <w:lang w:val="ro-RO"/>
              </w:rPr>
            </w:pPr>
          </w:p>
        </w:tc>
      </w:tr>
      <w:tr w:rsidR="00FE526C" w:rsidRPr="00FE526C" w:rsidTr="00CB7F2F">
        <w:tc>
          <w:tcPr>
            <w:tcW w:w="5038" w:type="dxa"/>
          </w:tcPr>
          <w:p w:rsidR="00DC5927" w:rsidRPr="00FE526C" w:rsidRDefault="00DC5927" w:rsidP="00F54013">
            <w:pPr>
              <w:spacing w:before="120" w:after="120"/>
              <w:jc w:val="both"/>
              <w:rPr>
                <w:rFonts w:ascii="Arial" w:hAnsi="Arial" w:cs="Arial"/>
                <w:sz w:val="28"/>
                <w:szCs w:val="28"/>
                <w:lang w:val="ro-RO"/>
              </w:rPr>
            </w:pPr>
            <w:r w:rsidRPr="00FE526C">
              <w:rPr>
                <w:rFonts w:ascii="Arial" w:hAnsi="Arial" w:cs="Arial"/>
                <w:sz w:val="28"/>
                <w:szCs w:val="28"/>
                <w:lang w:val="ro-RO"/>
              </w:rPr>
              <w:t>6</w:t>
            </w:r>
            <w:r w:rsidRPr="00FE526C">
              <w:rPr>
                <w:rFonts w:ascii="Arial" w:hAnsi="Arial" w:cs="Arial"/>
                <w:i/>
                <w:sz w:val="28"/>
                <w:szCs w:val="28"/>
                <w:lang w:val="ro-RO"/>
              </w:rPr>
              <w:t>.</w:t>
            </w:r>
            <w:r w:rsidRPr="00FE526C">
              <w:rPr>
                <w:rFonts w:ascii="Arial" w:hAnsi="Arial" w:cs="Arial"/>
                <w:sz w:val="28"/>
                <w:szCs w:val="28"/>
                <w:lang w:val="ro-RO"/>
              </w:rPr>
              <w:t xml:space="preserve">Calcule detaliate privind fundamentarea modificărilor veniturilor </w:t>
            </w:r>
            <w:proofErr w:type="spellStart"/>
            <w:r w:rsidRPr="00FE526C">
              <w:rPr>
                <w:rFonts w:ascii="Arial" w:hAnsi="Arial" w:cs="Arial"/>
                <w:sz w:val="28"/>
                <w:szCs w:val="28"/>
                <w:lang w:val="ro-RO"/>
              </w:rPr>
              <w:t>şi</w:t>
            </w:r>
            <w:proofErr w:type="spellEnd"/>
            <w:r w:rsidRPr="00FE526C">
              <w:rPr>
                <w:rFonts w:ascii="Arial" w:hAnsi="Arial" w:cs="Arial"/>
                <w:sz w:val="28"/>
                <w:szCs w:val="28"/>
                <w:lang w:val="ro-RO"/>
              </w:rPr>
              <w:t>/sau cheltuielilor bugetare</w:t>
            </w:r>
          </w:p>
        </w:tc>
        <w:tc>
          <w:tcPr>
            <w:tcW w:w="2167" w:type="dxa"/>
          </w:tcPr>
          <w:p w:rsidR="00DC5927" w:rsidRPr="00FE526C" w:rsidRDefault="00DC5927" w:rsidP="00E25740">
            <w:pPr>
              <w:jc w:val="both"/>
              <w:rPr>
                <w:rFonts w:ascii="Arial" w:hAnsi="Arial" w:cs="Arial"/>
                <w:sz w:val="28"/>
                <w:szCs w:val="28"/>
                <w:lang w:val="ro-RO"/>
              </w:rPr>
            </w:pPr>
          </w:p>
        </w:tc>
        <w:tc>
          <w:tcPr>
            <w:tcW w:w="1709" w:type="dxa"/>
          </w:tcPr>
          <w:p w:rsidR="00DC5927" w:rsidRPr="00FE526C" w:rsidRDefault="00DC5927" w:rsidP="00E25740">
            <w:pPr>
              <w:spacing w:before="240" w:after="240"/>
              <w:jc w:val="both"/>
              <w:rPr>
                <w:rFonts w:ascii="Arial" w:hAnsi="Arial" w:cs="Arial"/>
                <w:sz w:val="28"/>
                <w:szCs w:val="28"/>
                <w:lang w:val="ro-RO"/>
              </w:rPr>
            </w:pPr>
          </w:p>
        </w:tc>
        <w:tc>
          <w:tcPr>
            <w:tcW w:w="1346" w:type="dxa"/>
          </w:tcPr>
          <w:p w:rsidR="00DC5927" w:rsidRPr="00FE526C" w:rsidRDefault="00DC5927" w:rsidP="00E25740">
            <w:pPr>
              <w:spacing w:before="240" w:after="240"/>
              <w:jc w:val="both"/>
              <w:rPr>
                <w:rFonts w:ascii="Arial" w:hAnsi="Arial" w:cs="Arial"/>
                <w:sz w:val="28"/>
                <w:szCs w:val="28"/>
                <w:lang w:val="ro-RO"/>
              </w:rPr>
            </w:pPr>
          </w:p>
        </w:tc>
      </w:tr>
      <w:tr w:rsidR="00FE526C" w:rsidRPr="00FE526C" w:rsidTr="00CB7F2F">
        <w:tc>
          <w:tcPr>
            <w:tcW w:w="5038" w:type="dxa"/>
          </w:tcPr>
          <w:p w:rsidR="00DC5927" w:rsidRPr="00FE526C" w:rsidRDefault="00DC5927" w:rsidP="00F54013">
            <w:pPr>
              <w:spacing w:before="120" w:after="120"/>
              <w:jc w:val="both"/>
              <w:rPr>
                <w:rFonts w:ascii="Arial" w:hAnsi="Arial" w:cs="Arial"/>
                <w:sz w:val="28"/>
                <w:szCs w:val="28"/>
                <w:lang w:val="ro-RO"/>
              </w:rPr>
            </w:pPr>
            <w:r w:rsidRPr="00FE526C">
              <w:rPr>
                <w:rFonts w:ascii="Arial" w:hAnsi="Arial" w:cs="Arial"/>
                <w:sz w:val="28"/>
                <w:szCs w:val="28"/>
                <w:lang w:val="ro-RO"/>
              </w:rPr>
              <w:t xml:space="preserve">7.Alte </w:t>
            </w:r>
            <w:proofErr w:type="spellStart"/>
            <w:r w:rsidRPr="00FE526C">
              <w:rPr>
                <w:rFonts w:ascii="Arial" w:hAnsi="Arial" w:cs="Arial"/>
                <w:sz w:val="28"/>
                <w:szCs w:val="28"/>
                <w:lang w:val="ro-RO"/>
              </w:rPr>
              <w:t>informaţii</w:t>
            </w:r>
            <w:proofErr w:type="spellEnd"/>
          </w:p>
        </w:tc>
        <w:tc>
          <w:tcPr>
            <w:tcW w:w="2167" w:type="dxa"/>
          </w:tcPr>
          <w:p w:rsidR="00DC5927" w:rsidRPr="00FE526C" w:rsidRDefault="00DC5927" w:rsidP="00E25740">
            <w:pPr>
              <w:jc w:val="both"/>
              <w:rPr>
                <w:rFonts w:ascii="Arial" w:hAnsi="Arial" w:cs="Arial"/>
                <w:sz w:val="28"/>
                <w:szCs w:val="28"/>
                <w:lang w:val="ro-RO"/>
              </w:rPr>
            </w:pPr>
          </w:p>
        </w:tc>
        <w:tc>
          <w:tcPr>
            <w:tcW w:w="1709" w:type="dxa"/>
          </w:tcPr>
          <w:p w:rsidR="00DC5927" w:rsidRPr="00FE526C" w:rsidRDefault="00DC5927" w:rsidP="00E25740">
            <w:pPr>
              <w:jc w:val="both"/>
              <w:rPr>
                <w:rFonts w:ascii="Arial" w:hAnsi="Arial" w:cs="Arial"/>
                <w:sz w:val="28"/>
                <w:szCs w:val="28"/>
                <w:lang w:val="ro-RO"/>
              </w:rPr>
            </w:pPr>
          </w:p>
        </w:tc>
        <w:tc>
          <w:tcPr>
            <w:tcW w:w="1346" w:type="dxa"/>
          </w:tcPr>
          <w:p w:rsidR="00DC5927" w:rsidRPr="00FE526C" w:rsidRDefault="00DC5927" w:rsidP="00E25740">
            <w:pPr>
              <w:jc w:val="both"/>
              <w:rPr>
                <w:rFonts w:ascii="Arial" w:hAnsi="Arial" w:cs="Arial"/>
                <w:sz w:val="28"/>
                <w:szCs w:val="28"/>
                <w:lang w:val="ro-RO"/>
              </w:rPr>
            </w:pPr>
          </w:p>
        </w:tc>
      </w:tr>
      <w:tr w:rsidR="00FE526C" w:rsidRPr="00FE526C" w:rsidTr="00E25740">
        <w:tc>
          <w:tcPr>
            <w:tcW w:w="10260" w:type="dxa"/>
            <w:gridSpan w:val="4"/>
          </w:tcPr>
          <w:p w:rsidR="00DC5927" w:rsidRPr="00FE526C" w:rsidRDefault="00DC5927" w:rsidP="00F54013">
            <w:pPr>
              <w:spacing w:before="120" w:after="120"/>
              <w:jc w:val="center"/>
              <w:rPr>
                <w:rFonts w:ascii="Arial" w:hAnsi="Arial" w:cs="Arial"/>
                <w:b/>
                <w:bCs/>
                <w:sz w:val="28"/>
                <w:szCs w:val="28"/>
                <w:lang w:val="ro-RO"/>
              </w:rPr>
            </w:pPr>
            <w:proofErr w:type="spellStart"/>
            <w:r w:rsidRPr="00FE526C">
              <w:rPr>
                <w:rFonts w:ascii="Arial" w:hAnsi="Arial" w:cs="Arial"/>
                <w:b/>
                <w:bCs/>
                <w:sz w:val="28"/>
                <w:szCs w:val="28"/>
                <w:lang w:val="ro-RO"/>
              </w:rPr>
              <w:t>Secţiunea</w:t>
            </w:r>
            <w:proofErr w:type="spellEnd"/>
            <w:r w:rsidRPr="00FE526C">
              <w:rPr>
                <w:rFonts w:ascii="Arial" w:hAnsi="Arial" w:cs="Arial"/>
                <w:b/>
                <w:bCs/>
                <w:sz w:val="28"/>
                <w:szCs w:val="28"/>
                <w:lang w:val="ro-RO"/>
              </w:rPr>
              <w:t xml:space="preserve"> a -5 a</w:t>
            </w:r>
          </w:p>
          <w:p w:rsidR="00F11F1F" w:rsidRPr="00FE526C" w:rsidRDefault="00DC5927" w:rsidP="00E80B31">
            <w:pPr>
              <w:spacing w:before="120" w:after="120"/>
              <w:jc w:val="center"/>
              <w:rPr>
                <w:rFonts w:ascii="Arial" w:hAnsi="Arial" w:cs="Arial"/>
                <w:b/>
                <w:bCs/>
                <w:sz w:val="28"/>
                <w:szCs w:val="28"/>
                <w:lang w:val="ro-RO"/>
              </w:rPr>
            </w:pPr>
            <w:r w:rsidRPr="00FE526C">
              <w:rPr>
                <w:rFonts w:ascii="Arial" w:hAnsi="Arial" w:cs="Arial"/>
                <w:b/>
                <w:bCs/>
                <w:sz w:val="28"/>
                <w:szCs w:val="28"/>
                <w:lang w:val="ro-RO"/>
              </w:rPr>
              <w:t xml:space="preserve">Efectele proiectului de act normativ asupra </w:t>
            </w:r>
            <w:proofErr w:type="spellStart"/>
            <w:r w:rsidRPr="00FE526C">
              <w:rPr>
                <w:rFonts w:ascii="Arial" w:hAnsi="Arial" w:cs="Arial"/>
                <w:b/>
                <w:bCs/>
                <w:sz w:val="28"/>
                <w:szCs w:val="28"/>
                <w:lang w:val="ro-RO"/>
              </w:rPr>
              <w:t>legislaţiei</w:t>
            </w:r>
            <w:proofErr w:type="spellEnd"/>
            <w:r w:rsidRPr="00FE526C">
              <w:rPr>
                <w:rFonts w:ascii="Arial" w:hAnsi="Arial" w:cs="Arial"/>
                <w:b/>
                <w:bCs/>
                <w:sz w:val="28"/>
                <w:szCs w:val="28"/>
                <w:lang w:val="ro-RO"/>
              </w:rPr>
              <w:t xml:space="preserve"> în vigoare</w:t>
            </w:r>
          </w:p>
        </w:tc>
      </w:tr>
      <w:tr w:rsidR="00FE526C" w:rsidRPr="00FE526C" w:rsidTr="00E25740">
        <w:tc>
          <w:tcPr>
            <w:tcW w:w="10260" w:type="dxa"/>
            <w:gridSpan w:val="4"/>
          </w:tcPr>
          <w:p w:rsidR="00DC5927" w:rsidRPr="00FE526C" w:rsidRDefault="00DC5927" w:rsidP="009D3C03">
            <w:pPr>
              <w:numPr>
                <w:ilvl w:val="0"/>
                <w:numId w:val="1"/>
              </w:numPr>
              <w:spacing w:before="240" w:after="240"/>
              <w:jc w:val="both"/>
              <w:rPr>
                <w:rFonts w:ascii="Arial" w:hAnsi="Arial" w:cs="Arial"/>
                <w:bCs/>
                <w:sz w:val="28"/>
                <w:szCs w:val="28"/>
                <w:lang w:val="ro-RO"/>
              </w:rPr>
            </w:pPr>
            <w:r w:rsidRPr="00FE526C">
              <w:rPr>
                <w:rFonts w:ascii="Arial" w:hAnsi="Arial" w:cs="Arial"/>
                <w:b/>
                <w:bCs/>
                <w:sz w:val="28"/>
                <w:szCs w:val="28"/>
                <w:lang w:val="ro-RO"/>
              </w:rPr>
              <w:t>Măsuri normative necesare pentru aplicarea prevederilor proiectului de act normativ</w:t>
            </w:r>
          </w:p>
          <w:p w:rsidR="00DC5927" w:rsidRPr="00FE526C" w:rsidRDefault="00DC5927" w:rsidP="009D3C03">
            <w:pPr>
              <w:numPr>
                <w:ilvl w:val="0"/>
                <w:numId w:val="2"/>
              </w:numPr>
              <w:spacing w:before="240" w:after="240"/>
              <w:jc w:val="both"/>
              <w:rPr>
                <w:rFonts w:ascii="Arial" w:hAnsi="Arial" w:cs="Arial"/>
                <w:bCs/>
                <w:sz w:val="28"/>
                <w:szCs w:val="28"/>
                <w:lang w:val="ro-RO"/>
              </w:rPr>
            </w:pPr>
            <w:r w:rsidRPr="00FE526C">
              <w:rPr>
                <w:rFonts w:ascii="Arial" w:hAnsi="Arial" w:cs="Arial"/>
                <w:bCs/>
                <w:sz w:val="28"/>
                <w:szCs w:val="28"/>
                <w:lang w:val="ro-RO"/>
              </w:rPr>
              <w:t>acte normative în vigoare ce vor fi modificate sau abrogate, ca urmare a intrării în vigoare a proiectului de act normativ:</w:t>
            </w:r>
          </w:p>
          <w:p w:rsidR="00DC5927" w:rsidRPr="00FE526C" w:rsidRDefault="00DC5927" w:rsidP="009D3C03">
            <w:pPr>
              <w:numPr>
                <w:ilvl w:val="0"/>
                <w:numId w:val="2"/>
              </w:numPr>
              <w:spacing w:before="240" w:after="240"/>
              <w:jc w:val="both"/>
              <w:rPr>
                <w:rFonts w:ascii="Arial" w:hAnsi="Arial" w:cs="Arial"/>
                <w:bCs/>
                <w:sz w:val="28"/>
                <w:szCs w:val="28"/>
                <w:lang w:val="ro-RO"/>
              </w:rPr>
            </w:pPr>
            <w:r w:rsidRPr="00FE526C">
              <w:rPr>
                <w:rFonts w:ascii="Arial" w:hAnsi="Arial" w:cs="Arial"/>
                <w:bCs/>
                <w:sz w:val="28"/>
                <w:szCs w:val="28"/>
                <w:lang w:val="ro-RO"/>
              </w:rPr>
              <w:t xml:space="preserve">acte normative ce urmează a fi elaborate în vederea implementării noilor </w:t>
            </w:r>
            <w:proofErr w:type="spellStart"/>
            <w:r w:rsidRPr="00FE526C">
              <w:rPr>
                <w:rFonts w:ascii="Arial" w:hAnsi="Arial" w:cs="Arial"/>
                <w:bCs/>
                <w:sz w:val="28"/>
                <w:szCs w:val="28"/>
                <w:lang w:val="ro-RO"/>
              </w:rPr>
              <w:t>dispoziţii</w:t>
            </w:r>
            <w:proofErr w:type="spellEnd"/>
            <w:r w:rsidRPr="00FE526C">
              <w:rPr>
                <w:rFonts w:ascii="Arial" w:hAnsi="Arial" w:cs="Arial"/>
                <w:bCs/>
                <w:sz w:val="28"/>
                <w:szCs w:val="28"/>
                <w:lang w:val="ro-RO"/>
              </w:rPr>
              <w:t>.</w:t>
            </w:r>
          </w:p>
          <w:p w:rsidR="00797844" w:rsidRPr="00FE526C" w:rsidRDefault="00797844" w:rsidP="00797844">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E25740">
            <w:pPr>
              <w:spacing w:before="120"/>
              <w:ind w:left="972" w:hanging="11"/>
              <w:jc w:val="both"/>
              <w:rPr>
                <w:rFonts w:ascii="Arial" w:hAnsi="Arial" w:cs="Arial"/>
                <w:b/>
                <w:bCs/>
                <w:sz w:val="28"/>
                <w:szCs w:val="28"/>
                <w:lang w:val="ro-RO"/>
              </w:rPr>
            </w:pPr>
            <w:r w:rsidRPr="00FE526C">
              <w:rPr>
                <w:rFonts w:ascii="Arial" w:hAnsi="Arial" w:cs="Arial"/>
                <w:b/>
                <w:bCs/>
                <w:sz w:val="28"/>
                <w:szCs w:val="28"/>
                <w:lang w:val="ro-RO"/>
              </w:rPr>
              <w:t>1^1. Compatibilitatea proiectului de act normativ cu legislația în domeniul achizițiilor publice</w:t>
            </w:r>
          </w:p>
          <w:p w:rsidR="00797844" w:rsidRPr="00FE526C" w:rsidRDefault="00797844" w:rsidP="00797844">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E25740">
            <w:pPr>
              <w:spacing w:before="240" w:after="240"/>
              <w:ind w:left="360"/>
              <w:jc w:val="both"/>
              <w:rPr>
                <w:rFonts w:ascii="Arial" w:hAnsi="Arial" w:cs="Arial"/>
                <w:bCs/>
                <w:sz w:val="28"/>
                <w:szCs w:val="28"/>
                <w:lang w:val="ro-RO"/>
              </w:rPr>
            </w:pPr>
            <w:r w:rsidRPr="00FE526C">
              <w:rPr>
                <w:rFonts w:ascii="Arial" w:hAnsi="Arial" w:cs="Arial"/>
                <w:b/>
                <w:bCs/>
                <w:sz w:val="28"/>
                <w:szCs w:val="28"/>
                <w:lang w:val="ro-RO"/>
              </w:rPr>
              <w:t xml:space="preserve">2. Conformitatea proiectului de act normativ cu </w:t>
            </w:r>
            <w:proofErr w:type="spellStart"/>
            <w:r w:rsidRPr="00FE526C">
              <w:rPr>
                <w:rFonts w:ascii="Arial" w:hAnsi="Arial" w:cs="Arial"/>
                <w:b/>
                <w:bCs/>
                <w:sz w:val="28"/>
                <w:szCs w:val="28"/>
                <w:lang w:val="ro-RO"/>
              </w:rPr>
              <w:t>legislaţia</w:t>
            </w:r>
            <w:proofErr w:type="spellEnd"/>
            <w:r w:rsidRPr="00FE526C">
              <w:rPr>
                <w:rFonts w:ascii="Arial" w:hAnsi="Arial" w:cs="Arial"/>
                <w:b/>
                <w:bCs/>
                <w:sz w:val="28"/>
                <w:szCs w:val="28"/>
                <w:lang w:val="ro-RO"/>
              </w:rPr>
              <w:t xml:space="preserve"> comunitară în cazul proiectelor ce transpun prevederi comunitare</w:t>
            </w:r>
            <w:r w:rsidRPr="00FE526C">
              <w:rPr>
                <w:rFonts w:ascii="Arial" w:hAnsi="Arial" w:cs="Arial"/>
                <w:bCs/>
                <w:sz w:val="28"/>
                <w:szCs w:val="28"/>
                <w:lang w:val="ro-RO"/>
              </w:rPr>
              <w:t xml:space="preserve"> </w:t>
            </w:r>
          </w:p>
          <w:p w:rsidR="00797844" w:rsidRPr="00FE526C" w:rsidRDefault="00797844" w:rsidP="00797844">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9D3C03">
            <w:pPr>
              <w:numPr>
                <w:ilvl w:val="0"/>
                <w:numId w:val="3"/>
              </w:numPr>
              <w:tabs>
                <w:tab w:val="clear" w:pos="720"/>
              </w:tabs>
              <w:spacing w:before="240" w:after="240"/>
              <w:ind w:left="432" w:firstLine="0"/>
              <w:jc w:val="both"/>
              <w:rPr>
                <w:rFonts w:ascii="Arial" w:hAnsi="Arial" w:cs="Arial"/>
                <w:bCs/>
                <w:sz w:val="28"/>
                <w:szCs w:val="28"/>
                <w:lang w:val="ro-RO"/>
              </w:rPr>
            </w:pPr>
            <w:r w:rsidRPr="00FE526C">
              <w:rPr>
                <w:rFonts w:ascii="Arial" w:hAnsi="Arial" w:cs="Arial"/>
                <w:b/>
                <w:bCs/>
                <w:sz w:val="28"/>
                <w:szCs w:val="28"/>
                <w:lang w:val="ro-RO"/>
              </w:rPr>
              <w:t>Măsuri normative necesare aplicării directe a actelor normative comunitare</w:t>
            </w:r>
            <w:r w:rsidRPr="00FE526C">
              <w:rPr>
                <w:rFonts w:ascii="Arial" w:hAnsi="Arial" w:cs="Arial"/>
                <w:bCs/>
                <w:sz w:val="28"/>
                <w:szCs w:val="28"/>
                <w:lang w:val="ro-RO"/>
              </w:rPr>
              <w:t xml:space="preserve"> </w:t>
            </w:r>
          </w:p>
          <w:p w:rsidR="009D3C03" w:rsidRPr="00FE526C" w:rsidRDefault="009D3C03" w:rsidP="009D3C03">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9D3C03">
            <w:pPr>
              <w:numPr>
                <w:ilvl w:val="0"/>
                <w:numId w:val="3"/>
              </w:numPr>
              <w:spacing w:before="240" w:after="240"/>
              <w:jc w:val="both"/>
              <w:rPr>
                <w:rFonts w:ascii="Arial" w:hAnsi="Arial" w:cs="Arial"/>
                <w:b/>
                <w:bCs/>
                <w:sz w:val="28"/>
                <w:szCs w:val="28"/>
                <w:lang w:val="ro-RO"/>
              </w:rPr>
            </w:pPr>
            <w:r w:rsidRPr="00FE526C">
              <w:rPr>
                <w:rFonts w:ascii="Arial" w:hAnsi="Arial" w:cs="Arial"/>
                <w:b/>
                <w:bCs/>
                <w:sz w:val="28"/>
                <w:szCs w:val="28"/>
                <w:lang w:val="ro-RO"/>
              </w:rPr>
              <w:t xml:space="preserve">Hotărâri ale </w:t>
            </w:r>
            <w:proofErr w:type="spellStart"/>
            <w:r w:rsidRPr="00FE526C">
              <w:rPr>
                <w:rFonts w:ascii="Arial" w:hAnsi="Arial" w:cs="Arial"/>
                <w:b/>
                <w:bCs/>
                <w:sz w:val="28"/>
                <w:szCs w:val="28"/>
                <w:lang w:val="ro-RO"/>
              </w:rPr>
              <w:t>Curţii</w:t>
            </w:r>
            <w:proofErr w:type="spellEnd"/>
            <w:r w:rsidRPr="00FE526C">
              <w:rPr>
                <w:rFonts w:ascii="Arial" w:hAnsi="Arial" w:cs="Arial"/>
                <w:b/>
                <w:bCs/>
                <w:sz w:val="28"/>
                <w:szCs w:val="28"/>
                <w:lang w:val="ro-RO"/>
              </w:rPr>
              <w:t xml:space="preserve"> de </w:t>
            </w:r>
            <w:proofErr w:type="spellStart"/>
            <w:r w:rsidRPr="00FE526C">
              <w:rPr>
                <w:rFonts w:ascii="Arial" w:hAnsi="Arial" w:cs="Arial"/>
                <w:b/>
                <w:bCs/>
                <w:sz w:val="28"/>
                <w:szCs w:val="28"/>
                <w:lang w:val="ro-RO"/>
              </w:rPr>
              <w:t>Justiţie</w:t>
            </w:r>
            <w:proofErr w:type="spellEnd"/>
            <w:r w:rsidRPr="00FE526C">
              <w:rPr>
                <w:rFonts w:ascii="Arial" w:hAnsi="Arial" w:cs="Arial"/>
                <w:b/>
                <w:bCs/>
                <w:sz w:val="28"/>
                <w:szCs w:val="28"/>
                <w:lang w:val="ro-RO"/>
              </w:rPr>
              <w:t xml:space="preserve"> a Uniunii Europene</w:t>
            </w:r>
          </w:p>
          <w:p w:rsidR="009D3C03" w:rsidRPr="00FE526C" w:rsidRDefault="009D3C03" w:rsidP="009D3C03">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9D3C03">
            <w:pPr>
              <w:numPr>
                <w:ilvl w:val="0"/>
                <w:numId w:val="3"/>
              </w:numPr>
              <w:spacing w:before="120" w:after="120"/>
              <w:jc w:val="both"/>
              <w:rPr>
                <w:rFonts w:ascii="Arial" w:hAnsi="Arial" w:cs="Arial"/>
                <w:b/>
                <w:bCs/>
                <w:sz w:val="28"/>
                <w:szCs w:val="28"/>
                <w:lang w:val="ro-RO"/>
              </w:rPr>
            </w:pPr>
            <w:r w:rsidRPr="00FE526C">
              <w:rPr>
                <w:rFonts w:ascii="Arial" w:hAnsi="Arial" w:cs="Arial"/>
                <w:b/>
                <w:bCs/>
                <w:sz w:val="28"/>
                <w:szCs w:val="28"/>
                <w:lang w:val="ro-RO"/>
              </w:rPr>
              <w:t xml:space="preserve">Alte acte normative </w:t>
            </w:r>
            <w:proofErr w:type="spellStart"/>
            <w:r w:rsidRPr="00FE526C">
              <w:rPr>
                <w:rFonts w:ascii="Arial" w:hAnsi="Arial" w:cs="Arial"/>
                <w:b/>
                <w:bCs/>
                <w:sz w:val="28"/>
                <w:szCs w:val="28"/>
                <w:lang w:val="ro-RO"/>
              </w:rPr>
              <w:t>şi</w:t>
            </w:r>
            <w:proofErr w:type="spellEnd"/>
            <w:r w:rsidRPr="00FE526C">
              <w:rPr>
                <w:rFonts w:ascii="Arial" w:hAnsi="Arial" w:cs="Arial"/>
                <w:b/>
                <w:bCs/>
                <w:sz w:val="28"/>
                <w:szCs w:val="28"/>
                <w:lang w:val="ro-RO"/>
              </w:rPr>
              <w:t xml:space="preserve">/sau documente </w:t>
            </w:r>
            <w:proofErr w:type="spellStart"/>
            <w:r w:rsidRPr="00FE526C">
              <w:rPr>
                <w:rFonts w:ascii="Arial" w:hAnsi="Arial" w:cs="Arial"/>
                <w:b/>
                <w:bCs/>
                <w:sz w:val="28"/>
                <w:szCs w:val="28"/>
                <w:lang w:val="ro-RO"/>
              </w:rPr>
              <w:t>internaţionale</w:t>
            </w:r>
            <w:proofErr w:type="spellEnd"/>
            <w:r w:rsidRPr="00FE526C">
              <w:rPr>
                <w:rFonts w:ascii="Arial" w:hAnsi="Arial" w:cs="Arial"/>
                <w:b/>
                <w:bCs/>
                <w:sz w:val="28"/>
                <w:szCs w:val="28"/>
                <w:lang w:val="ro-RO"/>
              </w:rPr>
              <w:t xml:space="preserve"> din care decurg angajamente</w:t>
            </w:r>
          </w:p>
          <w:p w:rsidR="009D3C03" w:rsidRPr="00FE526C" w:rsidRDefault="009D3C03" w:rsidP="009D3C03">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9D3C03" w:rsidRDefault="00DC5927" w:rsidP="009D3C03">
            <w:pPr>
              <w:numPr>
                <w:ilvl w:val="0"/>
                <w:numId w:val="3"/>
              </w:numPr>
              <w:spacing w:before="240" w:after="240"/>
              <w:jc w:val="both"/>
              <w:rPr>
                <w:rFonts w:ascii="Arial" w:hAnsi="Arial" w:cs="Arial"/>
                <w:b/>
                <w:bCs/>
                <w:sz w:val="28"/>
                <w:szCs w:val="28"/>
                <w:lang w:val="ro-RO"/>
              </w:rPr>
            </w:pPr>
            <w:r w:rsidRPr="00FE526C">
              <w:rPr>
                <w:rFonts w:ascii="Arial" w:hAnsi="Arial" w:cs="Arial"/>
                <w:b/>
                <w:bCs/>
                <w:sz w:val="28"/>
                <w:szCs w:val="28"/>
                <w:lang w:val="ro-RO"/>
              </w:rPr>
              <w:t xml:space="preserve">Alte </w:t>
            </w:r>
            <w:proofErr w:type="spellStart"/>
            <w:r w:rsidRPr="00FE526C">
              <w:rPr>
                <w:rFonts w:ascii="Arial" w:hAnsi="Arial" w:cs="Arial"/>
                <w:b/>
                <w:bCs/>
                <w:sz w:val="28"/>
                <w:szCs w:val="28"/>
                <w:lang w:val="ro-RO"/>
              </w:rPr>
              <w:t>informaţii</w:t>
            </w:r>
            <w:proofErr w:type="spellEnd"/>
          </w:p>
        </w:tc>
      </w:tr>
      <w:tr w:rsidR="00FE526C" w:rsidRPr="00FE526C" w:rsidTr="00E25740">
        <w:tc>
          <w:tcPr>
            <w:tcW w:w="10260" w:type="dxa"/>
            <w:gridSpan w:val="4"/>
          </w:tcPr>
          <w:p w:rsidR="00F11F1F" w:rsidRPr="00FE526C" w:rsidRDefault="00F11F1F" w:rsidP="00F54013">
            <w:pPr>
              <w:spacing w:before="120" w:after="120"/>
              <w:jc w:val="center"/>
              <w:rPr>
                <w:rFonts w:ascii="Arial" w:hAnsi="Arial" w:cs="Arial"/>
                <w:b/>
                <w:bCs/>
                <w:sz w:val="28"/>
                <w:szCs w:val="28"/>
                <w:lang w:val="ro-RO"/>
              </w:rPr>
            </w:pPr>
          </w:p>
          <w:p w:rsidR="00DC5927" w:rsidRPr="00FE526C" w:rsidRDefault="00DC5927" w:rsidP="00F54013">
            <w:pPr>
              <w:spacing w:before="120" w:after="120"/>
              <w:jc w:val="center"/>
              <w:rPr>
                <w:rFonts w:ascii="Arial" w:hAnsi="Arial" w:cs="Arial"/>
                <w:b/>
                <w:bCs/>
                <w:sz w:val="28"/>
                <w:szCs w:val="28"/>
                <w:lang w:val="ro-RO"/>
              </w:rPr>
            </w:pPr>
            <w:proofErr w:type="spellStart"/>
            <w:r w:rsidRPr="00FE526C">
              <w:rPr>
                <w:rFonts w:ascii="Arial" w:hAnsi="Arial" w:cs="Arial"/>
                <w:b/>
                <w:bCs/>
                <w:sz w:val="28"/>
                <w:szCs w:val="28"/>
                <w:lang w:val="ro-RO"/>
              </w:rPr>
              <w:t>Secţiunea</w:t>
            </w:r>
            <w:proofErr w:type="spellEnd"/>
            <w:r w:rsidRPr="00FE526C">
              <w:rPr>
                <w:rFonts w:ascii="Arial" w:hAnsi="Arial" w:cs="Arial"/>
                <w:b/>
                <w:bCs/>
                <w:sz w:val="28"/>
                <w:szCs w:val="28"/>
                <w:lang w:val="ro-RO"/>
              </w:rPr>
              <w:t xml:space="preserve"> a -6 a</w:t>
            </w:r>
          </w:p>
          <w:p w:rsidR="00DC5927" w:rsidRPr="00FE526C" w:rsidRDefault="00DC5927" w:rsidP="003B5A5E">
            <w:pPr>
              <w:spacing w:before="120" w:after="120"/>
              <w:jc w:val="center"/>
              <w:rPr>
                <w:rFonts w:ascii="Arial" w:hAnsi="Arial" w:cs="Arial"/>
                <w:b/>
                <w:bCs/>
                <w:sz w:val="28"/>
                <w:szCs w:val="28"/>
                <w:lang w:val="ro-RO"/>
              </w:rPr>
            </w:pPr>
            <w:r w:rsidRPr="00FE526C">
              <w:rPr>
                <w:rFonts w:ascii="Arial" w:hAnsi="Arial" w:cs="Arial"/>
                <w:b/>
                <w:bCs/>
                <w:sz w:val="28"/>
                <w:szCs w:val="28"/>
                <w:lang w:val="ro-RO"/>
              </w:rPr>
              <w:t>Consultările efectuate în vederea elaborării proiectului de act normativ</w:t>
            </w:r>
          </w:p>
          <w:p w:rsidR="00F11F1F" w:rsidRPr="00FE526C" w:rsidRDefault="00F11F1F" w:rsidP="003B5A5E">
            <w:pPr>
              <w:spacing w:before="120" w:after="120"/>
              <w:jc w:val="center"/>
              <w:rPr>
                <w:rFonts w:ascii="Arial" w:hAnsi="Arial" w:cs="Arial"/>
                <w:b/>
                <w:bCs/>
                <w:sz w:val="28"/>
                <w:szCs w:val="28"/>
                <w:lang w:val="ro-RO"/>
              </w:rPr>
            </w:pPr>
          </w:p>
        </w:tc>
      </w:tr>
      <w:tr w:rsidR="00FE526C" w:rsidRPr="00FE526C" w:rsidTr="00E25740">
        <w:tc>
          <w:tcPr>
            <w:tcW w:w="10260" w:type="dxa"/>
            <w:gridSpan w:val="4"/>
          </w:tcPr>
          <w:p w:rsidR="006B7576" w:rsidRDefault="00DC5927" w:rsidP="009D3C03">
            <w:pPr>
              <w:numPr>
                <w:ilvl w:val="0"/>
                <w:numId w:val="4"/>
              </w:numPr>
              <w:tabs>
                <w:tab w:val="clear" w:pos="720"/>
                <w:tab w:val="left" w:pos="252"/>
                <w:tab w:val="left" w:pos="432"/>
                <w:tab w:val="left" w:pos="1172"/>
              </w:tabs>
              <w:spacing w:before="240" w:after="240"/>
              <w:ind w:left="0"/>
              <w:jc w:val="both"/>
              <w:rPr>
                <w:rFonts w:ascii="Arial" w:hAnsi="Arial" w:cs="Arial"/>
                <w:b/>
                <w:bCs/>
                <w:sz w:val="28"/>
                <w:szCs w:val="28"/>
                <w:lang w:val="ro-RO"/>
              </w:rPr>
            </w:pPr>
            <w:r w:rsidRPr="00FE526C">
              <w:rPr>
                <w:rFonts w:ascii="Arial" w:hAnsi="Arial" w:cs="Arial"/>
                <w:b/>
                <w:bCs/>
                <w:sz w:val="28"/>
                <w:szCs w:val="28"/>
                <w:lang w:val="ro-RO"/>
              </w:rPr>
              <w:t xml:space="preserve">1. </w:t>
            </w:r>
            <w:proofErr w:type="spellStart"/>
            <w:r w:rsidRPr="00FE526C">
              <w:rPr>
                <w:rFonts w:ascii="Arial" w:hAnsi="Arial" w:cs="Arial"/>
                <w:b/>
                <w:bCs/>
                <w:sz w:val="28"/>
                <w:szCs w:val="28"/>
                <w:lang w:val="ro-RO"/>
              </w:rPr>
              <w:t>Informaţii</w:t>
            </w:r>
            <w:proofErr w:type="spellEnd"/>
            <w:r w:rsidRPr="00FE526C">
              <w:rPr>
                <w:rFonts w:ascii="Arial" w:hAnsi="Arial" w:cs="Arial"/>
                <w:b/>
                <w:bCs/>
                <w:sz w:val="28"/>
                <w:szCs w:val="28"/>
                <w:lang w:val="ro-RO"/>
              </w:rPr>
              <w:t xml:space="preserve"> privind procesul de consultare cu </w:t>
            </w:r>
            <w:proofErr w:type="spellStart"/>
            <w:r w:rsidRPr="00FE526C">
              <w:rPr>
                <w:rFonts w:ascii="Arial" w:hAnsi="Arial" w:cs="Arial"/>
                <w:b/>
                <w:bCs/>
                <w:sz w:val="28"/>
                <w:szCs w:val="28"/>
                <w:lang w:val="ro-RO"/>
              </w:rPr>
              <w:t>organizaţii</w:t>
            </w:r>
            <w:proofErr w:type="spellEnd"/>
            <w:r w:rsidRPr="00FE526C">
              <w:rPr>
                <w:rFonts w:ascii="Arial" w:hAnsi="Arial" w:cs="Arial"/>
                <w:b/>
                <w:bCs/>
                <w:sz w:val="28"/>
                <w:szCs w:val="28"/>
                <w:lang w:val="ro-RO"/>
              </w:rPr>
              <w:t xml:space="preserve"> neguvernamentale, institute de cercetare </w:t>
            </w:r>
            <w:proofErr w:type="spellStart"/>
            <w:r w:rsidRPr="00FE526C">
              <w:rPr>
                <w:rFonts w:ascii="Arial" w:hAnsi="Arial" w:cs="Arial"/>
                <w:b/>
                <w:bCs/>
                <w:sz w:val="28"/>
                <w:szCs w:val="28"/>
                <w:lang w:val="ro-RO"/>
              </w:rPr>
              <w:t>şi</w:t>
            </w:r>
            <w:proofErr w:type="spellEnd"/>
            <w:r w:rsidRPr="00FE526C">
              <w:rPr>
                <w:rFonts w:ascii="Arial" w:hAnsi="Arial" w:cs="Arial"/>
                <w:b/>
                <w:bCs/>
                <w:sz w:val="28"/>
                <w:szCs w:val="28"/>
                <w:lang w:val="ro-RO"/>
              </w:rPr>
              <w:t xml:space="preserve"> alte organisme implicate</w:t>
            </w:r>
          </w:p>
          <w:p w:rsidR="002572CB" w:rsidRPr="006B7576" w:rsidRDefault="002572CB" w:rsidP="006B7576">
            <w:pPr>
              <w:tabs>
                <w:tab w:val="left" w:pos="252"/>
                <w:tab w:val="left" w:pos="432"/>
                <w:tab w:val="left" w:pos="1172"/>
              </w:tabs>
              <w:spacing w:before="240" w:after="240"/>
              <w:ind w:left="360"/>
              <w:jc w:val="both"/>
              <w:rPr>
                <w:rFonts w:ascii="Arial" w:hAnsi="Arial" w:cs="Arial"/>
                <w:b/>
                <w:bCs/>
                <w:sz w:val="28"/>
                <w:szCs w:val="28"/>
                <w:lang w:val="ro-RO"/>
              </w:rPr>
            </w:pPr>
            <w:r w:rsidRPr="006B7576">
              <w:rPr>
                <w:rFonts w:ascii="Arial" w:hAnsi="Arial" w:cs="Arial"/>
                <w:bCs/>
                <w:sz w:val="28"/>
                <w:szCs w:val="28"/>
                <w:lang w:val="ro-RO"/>
              </w:rPr>
              <w:t>Proiectul de act normativ va fi dezbătut în cadrul Comisiei de Dialog Social</w:t>
            </w:r>
            <w:r w:rsidR="006B7576" w:rsidRPr="006B7576">
              <w:rPr>
                <w:rFonts w:ascii="Arial" w:hAnsi="Arial" w:cs="Arial"/>
                <w:bCs/>
                <w:sz w:val="28"/>
                <w:szCs w:val="28"/>
                <w:lang w:val="ro-RO"/>
              </w:rPr>
              <w:t xml:space="preserve"> constituită la nivelul Ministerului Finanțelor Publice, la care vor participa reprezentanți ai organismelor interesate.</w:t>
            </w:r>
          </w:p>
          <w:p w:rsidR="00232144" w:rsidRPr="00FE526C" w:rsidRDefault="002572CB" w:rsidP="006B7576">
            <w:pPr>
              <w:tabs>
                <w:tab w:val="left" w:pos="139"/>
                <w:tab w:val="left" w:pos="1172"/>
              </w:tabs>
              <w:spacing w:before="120"/>
              <w:ind w:left="423"/>
              <w:jc w:val="both"/>
              <w:rPr>
                <w:rFonts w:ascii="Arial" w:hAnsi="Arial" w:cs="Arial"/>
                <w:bCs/>
                <w:sz w:val="28"/>
                <w:szCs w:val="28"/>
                <w:lang w:val="ro-RO"/>
              </w:rPr>
            </w:pPr>
            <w:r>
              <w:rPr>
                <w:rFonts w:ascii="Arial" w:hAnsi="Arial" w:cs="Arial"/>
                <w:bCs/>
                <w:sz w:val="28"/>
                <w:szCs w:val="28"/>
                <w:lang w:val="ro-RO"/>
              </w:rPr>
              <w:t xml:space="preserve">S-a solicitat opinia Consiliul Fiscal </w:t>
            </w:r>
            <w:r w:rsidRPr="008049FB">
              <w:rPr>
                <w:rFonts w:ascii="Arial" w:hAnsi="Arial" w:cs="Arial"/>
                <w:bCs/>
                <w:sz w:val="28"/>
                <w:szCs w:val="28"/>
                <w:lang w:val="ro-RO"/>
              </w:rPr>
              <w:t xml:space="preserve">asupra proiectului de </w:t>
            </w:r>
            <w:proofErr w:type="spellStart"/>
            <w:r w:rsidRPr="008049FB">
              <w:rPr>
                <w:rFonts w:ascii="Arial" w:hAnsi="Arial" w:cs="Arial"/>
                <w:bCs/>
                <w:sz w:val="28"/>
                <w:szCs w:val="28"/>
                <w:lang w:val="ro-RO"/>
              </w:rPr>
              <w:t>Ordonanţă</w:t>
            </w:r>
            <w:proofErr w:type="spellEnd"/>
            <w:r w:rsidRPr="008049FB">
              <w:rPr>
                <w:rFonts w:ascii="Arial" w:hAnsi="Arial" w:cs="Arial"/>
                <w:bCs/>
                <w:sz w:val="28"/>
                <w:szCs w:val="28"/>
                <w:lang w:val="ro-RO"/>
              </w:rPr>
              <w:t xml:space="preserve"> de urgență a Guvernului cu privire la rectificarea</w:t>
            </w:r>
            <w:r>
              <w:rPr>
                <w:rFonts w:ascii="Arial" w:hAnsi="Arial" w:cs="Arial"/>
                <w:bCs/>
                <w:sz w:val="28"/>
                <w:szCs w:val="28"/>
                <w:lang w:val="ro-RO"/>
              </w:rPr>
              <w:t xml:space="preserve"> bugetului de stat pe anul 2017</w:t>
            </w:r>
            <w:r w:rsidRPr="008049FB">
              <w:rPr>
                <w:rFonts w:ascii="Arial" w:hAnsi="Arial" w:cs="Arial"/>
                <w:bCs/>
                <w:sz w:val="28"/>
                <w:szCs w:val="28"/>
                <w:lang w:val="ro-RO"/>
              </w:rPr>
              <w:t xml:space="preserve"> cu adresa nr.</w:t>
            </w:r>
            <w:r>
              <w:rPr>
                <w:rFonts w:ascii="Arial" w:hAnsi="Arial" w:cs="Arial"/>
                <w:bCs/>
                <w:sz w:val="28"/>
                <w:szCs w:val="28"/>
                <w:lang w:val="ro-RO"/>
              </w:rPr>
              <w:t>445.825</w:t>
            </w:r>
            <w:r w:rsidRPr="008049FB">
              <w:rPr>
                <w:rFonts w:ascii="Arial" w:hAnsi="Arial" w:cs="Arial"/>
                <w:bCs/>
                <w:sz w:val="28"/>
                <w:szCs w:val="28"/>
                <w:lang w:val="ro-RO"/>
              </w:rPr>
              <w:t>/2017</w:t>
            </w:r>
            <w:r w:rsidR="006B7576">
              <w:rPr>
                <w:rFonts w:ascii="Arial" w:hAnsi="Arial" w:cs="Arial"/>
                <w:bCs/>
                <w:sz w:val="28"/>
                <w:szCs w:val="28"/>
                <w:lang w:val="ro-RO"/>
              </w:rPr>
              <w:t>.</w:t>
            </w:r>
          </w:p>
          <w:p w:rsidR="00DC5927" w:rsidRPr="00FE526C" w:rsidRDefault="00DC5927" w:rsidP="009D3C03">
            <w:pPr>
              <w:numPr>
                <w:ilvl w:val="0"/>
                <w:numId w:val="1"/>
              </w:numPr>
              <w:tabs>
                <w:tab w:val="clear" w:pos="720"/>
                <w:tab w:val="num" w:pos="0"/>
              </w:tabs>
              <w:spacing w:before="120" w:after="120"/>
              <w:ind w:left="0" w:firstLine="360"/>
              <w:jc w:val="both"/>
              <w:rPr>
                <w:rFonts w:ascii="Arial" w:hAnsi="Arial" w:cs="Arial"/>
                <w:b/>
                <w:bCs/>
                <w:sz w:val="28"/>
                <w:szCs w:val="28"/>
                <w:lang w:val="ro-RO"/>
              </w:rPr>
            </w:pPr>
            <w:r w:rsidRPr="00FE526C">
              <w:rPr>
                <w:rFonts w:ascii="Arial" w:hAnsi="Arial" w:cs="Arial"/>
                <w:b/>
                <w:bCs/>
                <w:sz w:val="28"/>
                <w:szCs w:val="28"/>
                <w:lang w:val="ro-RO"/>
              </w:rPr>
              <w:t xml:space="preserve">Fundamentarea alegerii organizațiilor cu care a avut loc consultarea, precum </w:t>
            </w:r>
            <w:proofErr w:type="spellStart"/>
            <w:r w:rsidRPr="00FE526C">
              <w:rPr>
                <w:rFonts w:ascii="Arial" w:hAnsi="Arial" w:cs="Arial"/>
                <w:b/>
                <w:bCs/>
                <w:sz w:val="28"/>
                <w:szCs w:val="28"/>
                <w:lang w:val="ro-RO"/>
              </w:rPr>
              <w:t>şi</w:t>
            </w:r>
            <w:proofErr w:type="spellEnd"/>
            <w:r w:rsidRPr="00FE526C">
              <w:rPr>
                <w:rFonts w:ascii="Arial" w:hAnsi="Arial" w:cs="Arial"/>
                <w:b/>
                <w:bCs/>
                <w:sz w:val="28"/>
                <w:szCs w:val="28"/>
                <w:lang w:val="ro-RO"/>
              </w:rPr>
              <w:t xml:space="preserve"> a modului în care activitatea acestor </w:t>
            </w:r>
            <w:proofErr w:type="spellStart"/>
            <w:r w:rsidRPr="00FE526C">
              <w:rPr>
                <w:rFonts w:ascii="Arial" w:hAnsi="Arial" w:cs="Arial"/>
                <w:b/>
                <w:bCs/>
                <w:sz w:val="28"/>
                <w:szCs w:val="28"/>
                <w:lang w:val="ro-RO"/>
              </w:rPr>
              <w:t>organizaţii</w:t>
            </w:r>
            <w:proofErr w:type="spellEnd"/>
            <w:r w:rsidRPr="00FE526C">
              <w:rPr>
                <w:rFonts w:ascii="Arial" w:hAnsi="Arial" w:cs="Arial"/>
                <w:b/>
                <w:bCs/>
                <w:sz w:val="28"/>
                <w:szCs w:val="28"/>
                <w:lang w:val="ro-RO"/>
              </w:rPr>
              <w:t xml:space="preserve"> este legată de obiectul proiectului de act normativ</w:t>
            </w:r>
          </w:p>
          <w:p w:rsidR="009D3C03" w:rsidRPr="00FE526C" w:rsidRDefault="009D3C03" w:rsidP="009D3C03">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E25740">
            <w:pPr>
              <w:spacing w:before="120" w:after="120"/>
              <w:ind w:left="360"/>
              <w:jc w:val="both"/>
              <w:rPr>
                <w:rFonts w:ascii="Arial" w:hAnsi="Arial" w:cs="Arial"/>
                <w:bCs/>
                <w:sz w:val="14"/>
                <w:szCs w:val="28"/>
                <w:lang w:val="ro-RO"/>
              </w:rPr>
            </w:pPr>
          </w:p>
          <w:p w:rsidR="00DC5927" w:rsidRPr="00FE526C" w:rsidRDefault="00DC5927" w:rsidP="009D3C03">
            <w:pPr>
              <w:numPr>
                <w:ilvl w:val="0"/>
                <w:numId w:val="1"/>
              </w:numPr>
              <w:spacing w:before="120" w:after="120"/>
              <w:ind w:left="0" w:firstLine="432"/>
              <w:jc w:val="both"/>
              <w:rPr>
                <w:rFonts w:ascii="Arial" w:hAnsi="Arial" w:cs="Arial"/>
                <w:b/>
                <w:bCs/>
                <w:sz w:val="28"/>
                <w:szCs w:val="28"/>
                <w:lang w:val="ro-RO"/>
              </w:rPr>
            </w:pPr>
            <w:r w:rsidRPr="00FE526C">
              <w:rPr>
                <w:rFonts w:ascii="Arial" w:hAnsi="Arial" w:cs="Arial"/>
                <w:b/>
                <w:bCs/>
                <w:sz w:val="28"/>
                <w:szCs w:val="28"/>
                <w:lang w:val="ro-RO"/>
              </w:rPr>
              <w:t xml:space="preserve"> Consultările organizate cu </w:t>
            </w:r>
            <w:proofErr w:type="spellStart"/>
            <w:r w:rsidRPr="00FE526C">
              <w:rPr>
                <w:rFonts w:ascii="Arial" w:hAnsi="Arial" w:cs="Arial"/>
                <w:b/>
                <w:bCs/>
                <w:sz w:val="28"/>
                <w:szCs w:val="28"/>
                <w:lang w:val="ro-RO"/>
              </w:rPr>
              <w:t>autorităţile</w:t>
            </w:r>
            <w:proofErr w:type="spellEnd"/>
            <w:r w:rsidRPr="00FE526C">
              <w:rPr>
                <w:rFonts w:ascii="Arial" w:hAnsi="Arial" w:cs="Arial"/>
                <w:b/>
                <w:bCs/>
                <w:sz w:val="28"/>
                <w:szCs w:val="28"/>
                <w:lang w:val="ro-RO"/>
              </w:rPr>
              <w:t xml:space="preserve"> </w:t>
            </w:r>
            <w:proofErr w:type="spellStart"/>
            <w:r w:rsidRPr="00FE526C">
              <w:rPr>
                <w:rFonts w:ascii="Arial" w:hAnsi="Arial" w:cs="Arial"/>
                <w:b/>
                <w:bCs/>
                <w:sz w:val="28"/>
                <w:szCs w:val="28"/>
                <w:lang w:val="ro-RO"/>
              </w:rPr>
              <w:t>administraţiei</w:t>
            </w:r>
            <w:proofErr w:type="spellEnd"/>
            <w:r w:rsidRPr="00FE526C">
              <w:rPr>
                <w:rFonts w:ascii="Arial" w:hAnsi="Arial" w:cs="Arial"/>
                <w:b/>
                <w:bCs/>
                <w:sz w:val="28"/>
                <w:szCs w:val="28"/>
                <w:lang w:val="ro-RO"/>
              </w:rPr>
              <w:t xml:space="preserve"> publice locale, în </w:t>
            </w:r>
            <w:proofErr w:type="spellStart"/>
            <w:r w:rsidRPr="00FE526C">
              <w:rPr>
                <w:rFonts w:ascii="Arial" w:hAnsi="Arial" w:cs="Arial"/>
                <w:b/>
                <w:bCs/>
                <w:sz w:val="28"/>
                <w:szCs w:val="28"/>
                <w:lang w:val="ro-RO"/>
              </w:rPr>
              <w:t>situaţia</w:t>
            </w:r>
            <w:proofErr w:type="spellEnd"/>
            <w:r w:rsidRPr="00FE526C">
              <w:rPr>
                <w:rFonts w:ascii="Arial" w:hAnsi="Arial" w:cs="Arial"/>
                <w:b/>
                <w:bCs/>
                <w:sz w:val="28"/>
                <w:szCs w:val="28"/>
                <w:lang w:val="ro-RO"/>
              </w:rPr>
              <w:t xml:space="preserve"> în care proiectul de act normativ are ca obiect </w:t>
            </w:r>
            <w:proofErr w:type="spellStart"/>
            <w:r w:rsidRPr="00FE526C">
              <w:rPr>
                <w:rFonts w:ascii="Arial" w:hAnsi="Arial" w:cs="Arial"/>
                <w:b/>
                <w:bCs/>
                <w:sz w:val="28"/>
                <w:szCs w:val="28"/>
                <w:lang w:val="ro-RO"/>
              </w:rPr>
              <w:t>activităţi</w:t>
            </w:r>
            <w:proofErr w:type="spellEnd"/>
            <w:r w:rsidRPr="00FE526C">
              <w:rPr>
                <w:rFonts w:ascii="Arial" w:hAnsi="Arial" w:cs="Arial"/>
                <w:b/>
                <w:bCs/>
                <w:sz w:val="28"/>
                <w:szCs w:val="28"/>
                <w:lang w:val="ro-RO"/>
              </w:rPr>
              <w:t xml:space="preserve"> ale acestor </w:t>
            </w:r>
            <w:proofErr w:type="spellStart"/>
            <w:r w:rsidRPr="00FE526C">
              <w:rPr>
                <w:rFonts w:ascii="Arial" w:hAnsi="Arial" w:cs="Arial"/>
                <w:b/>
                <w:bCs/>
                <w:sz w:val="28"/>
                <w:szCs w:val="28"/>
                <w:lang w:val="ro-RO"/>
              </w:rPr>
              <w:t>autorităţi</w:t>
            </w:r>
            <w:proofErr w:type="spellEnd"/>
            <w:r w:rsidRPr="00FE526C">
              <w:rPr>
                <w:rFonts w:ascii="Arial" w:hAnsi="Arial" w:cs="Arial"/>
                <w:b/>
                <w:bCs/>
                <w:sz w:val="28"/>
                <w:szCs w:val="28"/>
                <w:lang w:val="ro-RO"/>
              </w:rPr>
              <w:t xml:space="preserve">, în </w:t>
            </w:r>
            <w:proofErr w:type="spellStart"/>
            <w:r w:rsidRPr="00FE526C">
              <w:rPr>
                <w:rFonts w:ascii="Arial" w:hAnsi="Arial" w:cs="Arial"/>
                <w:b/>
                <w:bCs/>
                <w:sz w:val="28"/>
                <w:szCs w:val="28"/>
                <w:lang w:val="ro-RO"/>
              </w:rPr>
              <w:t>condiţiile</w:t>
            </w:r>
            <w:proofErr w:type="spellEnd"/>
            <w:r w:rsidRPr="00FE526C">
              <w:rPr>
                <w:rFonts w:ascii="Arial" w:hAnsi="Arial" w:cs="Arial"/>
                <w:b/>
                <w:bCs/>
                <w:sz w:val="28"/>
                <w:szCs w:val="28"/>
                <w:lang w:val="ro-RO"/>
              </w:rPr>
              <w:t xml:space="preserve"> Hotărârii Guvernului nr.521/09.06.2005 privind procedura de consultare a structurilor asociative ale </w:t>
            </w:r>
            <w:proofErr w:type="spellStart"/>
            <w:r w:rsidRPr="00FE526C">
              <w:rPr>
                <w:rFonts w:ascii="Arial" w:hAnsi="Arial" w:cs="Arial"/>
                <w:b/>
                <w:bCs/>
                <w:sz w:val="28"/>
                <w:szCs w:val="28"/>
                <w:lang w:val="ro-RO"/>
              </w:rPr>
              <w:t>autorităţilor</w:t>
            </w:r>
            <w:proofErr w:type="spellEnd"/>
            <w:r w:rsidRPr="00FE526C">
              <w:rPr>
                <w:rFonts w:ascii="Arial" w:hAnsi="Arial" w:cs="Arial"/>
                <w:b/>
                <w:bCs/>
                <w:sz w:val="28"/>
                <w:szCs w:val="28"/>
                <w:lang w:val="ro-RO"/>
              </w:rPr>
              <w:t xml:space="preserve"> </w:t>
            </w:r>
            <w:proofErr w:type="spellStart"/>
            <w:r w:rsidRPr="00FE526C">
              <w:rPr>
                <w:rFonts w:ascii="Arial" w:hAnsi="Arial" w:cs="Arial"/>
                <w:b/>
                <w:bCs/>
                <w:sz w:val="28"/>
                <w:szCs w:val="28"/>
                <w:lang w:val="ro-RO"/>
              </w:rPr>
              <w:t>administraţiei</w:t>
            </w:r>
            <w:proofErr w:type="spellEnd"/>
            <w:r w:rsidRPr="00FE526C">
              <w:rPr>
                <w:rFonts w:ascii="Arial" w:hAnsi="Arial" w:cs="Arial"/>
                <w:b/>
                <w:bCs/>
                <w:sz w:val="28"/>
                <w:szCs w:val="28"/>
                <w:lang w:val="ro-RO"/>
              </w:rPr>
              <w:t xml:space="preserve"> publice locale la elaborarea proiectelor de acte normative</w:t>
            </w:r>
          </w:p>
          <w:p w:rsidR="009D3C03" w:rsidRPr="00FE526C" w:rsidRDefault="009D3C03" w:rsidP="009D3C03">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E25740">
            <w:pPr>
              <w:spacing w:before="120" w:after="120"/>
              <w:ind w:left="360"/>
              <w:jc w:val="both"/>
              <w:rPr>
                <w:rFonts w:ascii="Arial" w:hAnsi="Arial" w:cs="Arial"/>
                <w:bCs/>
                <w:sz w:val="14"/>
                <w:szCs w:val="28"/>
                <w:lang w:val="ro-RO"/>
              </w:rPr>
            </w:pPr>
          </w:p>
          <w:p w:rsidR="00DC5927" w:rsidRPr="00FE526C" w:rsidRDefault="00DC5927" w:rsidP="009D3C03">
            <w:pPr>
              <w:numPr>
                <w:ilvl w:val="0"/>
                <w:numId w:val="1"/>
              </w:numPr>
              <w:spacing w:before="120" w:after="120"/>
              <w:ind w:left="0" w:firstLine="432"/>
              <w:jc w:val="both"/>
              <w:rPr>
                <w:rFonts w:ascii="Arial" w:hAnsi="Arial" w:cs="Arial"/>
                <w:b/>
                <w:bCs/>
                <w:sz w:val="28"/>
                <w:szCs w:val="28"/>
                <w:lang w:val="ro-RO"/>
              </w:rPr>
            </w:pPr>
            <w:r w:rsidRPr="00FE526C">
              <w:rPr>
                <w:rFonts w:ascii="Arial" w:hAnsi="Arial" w:cs="Arial"/>
                <w:b/>
                <w:bCs/>
                <w:sz w:val="28"/>
                <w:szCs w:val="28"/>
                <w:lang w:val="ro-RO"/>
              </w:rPr>
              <w:t xml:space="preserve"> Consultările </w:t>
            </w:r>
            <w:proofErr w:type="spellStart"/>
            <w:r w:rsidRPr="00FE526C">
              <w:rPr>
                <w:rFonts w:ascii="Arial" w:hAnsi="Arial" w:cs="Arial"/>
                <w:b/>
                <w:bCs/>
                <w:sz w:val="28"/>
                <w:szCs w:val="28"/>
                <w:lang w:val="ro-RO"/>
              </w:rPr>
              <w:t>desfăşurate</w:t>
            </w:r>
            <w:proofErr w:type="spellEnd"/>
            <w:r w:rsidRPr="00FE526C">
              <w:rPr>
                <w:rFonts w:ascii="Arial" w:hAnsi="Arial" w:cs="Arial"/>
                <w:b/>
                <w:bCs/>
                <w:sz w:val="28"/>
                <w:szCs w:val="28"/>
                <w:lang w:val="ro-RO"/>
              </w:rPr>
              <w:t xml:space="preserve"> în cadrul consiliilor interministeriale, în conformitate cu prevederile Hotărârii Guvernului nr.750/14.07.2005 privind constituirea consiliilor interministeriale permanente</w:t>
            </w:r>
          </w:p>
          <w:p w:rsidR="009D3C03" w:rsidRPr="00FE526C" w:rsidRDefault="009D3C03" w:rsidP="009D3C03">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FE526C" w:rsidRDefault="00DC5927" w:rsidP="009D3C03">
            <w:pPr>
              <w:numPr>
                <w:ilvl w:val="0"/>
                <w:numId w:val="1"/>
              </w:numPr>
              <w:spacing w:before="120" w:after="120"/>
              <w:ind w:left="0" w:firstLine="432"/>
              <w:jc w:val="both"/>
              <w:rPr>
                <w:rFonts w:ascii="Arial" w:hAnsi="Arial" w:cs="Arial"/>
                <w:b/>
                <w:bCs/>
                <w:sz w:val="28"/>
                <w:szCs w:val="28"/>
                <w:lang w:val="ro-RO"/>
              </w:rPr>
            </w:pPr>
            <w:proofErr w:type="spellStart"/>
            <w:r w:rsidRPr="00FE526C">
              <w:rPr>
                <w:rFonts w:ascii="Arial" w:hAnsi="Arial" w:cs="Arial"/>
                <w:b/>
                <w:bCs/>
                <w:sz w:val="28"/>
                <w:szCs w:val="28"/>
                <w:lang w:val="ro-RO"/>
              </w:rPr>
              <w:t>Informaţii</w:t>
            </w:r>
            <w:proofErr w:type="spellEnd"/>
            <w:r w:rsidRPr="00FE526C">
              <w:rPr>
                <w:rFonts w:ascii="Arial" w:hAnsi="Arial" w:cs="Arial"/>
                <w:b/>
                <w:bCs/>
                <w:sz w:val="28"/>
                <w:szCs w:val="28"/>
                <w:lang w:val="ro-RO"/>
              </w:rPr>
              <w:t xml:space="preserve"> privind avizarea de către:</w:t>
            </w:r>
          </w:p>
          <w:p w:rsidR="00DC5927" w:rsidRPr="00FE526C" w:rsidRDefault="00A345F6" w:rsidP="009D3C03">
            <w:pPr>
              <w:numPr>
                <w:ilvl w:val="0"/>
                <w:numId w:val="5"/>
              </w:numPr>
              <w:spacing w:before="120" w:after="120"/>
              <w:jc w:val="both"/>
              <w:rPr>
                <w:rFonts w:ascii="Arial" w:hAnsi="Arial" w:cs="Arial"/>
                <w:bCs/>
                <w:sz w:val="28"/>
                <w:szCs w:val="28"/>
                <w:lang w:val="ro-RO"/>
              </w:rPr>
            </w:pPr>
            <w:r w:rsidRPr="00FE526C">
              <w:rPr>
                <w:rFonts w:ascii="Arial" w:hAnsi="Arial" w:cs="Arial"/>
                <w:bCs/>
                <w:sz w:val="28"/>
                <w:szCs w:val="28"/>
                <w:lang w:val="ro-RO"/>
              </w:rPr>
              <w:t>Consiliul Legislativ</w:t>
            </w:r>
          </w:p>
          <w:p w:rsidR="00DC5927" w:rsidRPr="00FE526C" w:rsidRDefault="00DC5927" w:rsidP="009D3C03">
            <w:pPr>
              <w:numPr>
                <w:ilvl w:val="0"/>
                <w:numId w:val="5"/>
              </w:numPr>
              <w:spacing w:before="120" w:after="120"/>
              <w:jc w:val="both"/>
              <w:rPr>
                <w:rFonts w:ascii="Arial" w:hAnsi="Arial" w:cs="Arial"/>
                <w:bCs/>
                <w:sz w:val="28"/>
                <w:szCs w:val="28"/>
                <w:lang w:val="ro-RO"/>
              </w:rPr>
            </w:pPr>
            <w:r w:rsidRPr="00FE526C">
              <w:rPr>
                <w:rFonts w:ascii="Arial" w:hAnsi="Arial" w:cs="Arial"/>
                <w:bCs/>
                <w:sz w:val="28"/>
                <w:szCs w:val="28"/>
                <w:lang w:val="ro-RO"/>
              </w:rPr>
              <w:t xml:space="preserve">Consiliul Suprem de Apărare a </w:t>
            </w:r>
            <w:proofErr w:type="spellStart"/>
            <w:r w:rsidRPr="00FE526C">
              <w:rPr>
                <w:rFonts w:ascii="Arial" w:hAnsi="Arial" w:cs="Arial"/>
                <w:bCs/>
                <w:sz w:val="28"/>
                <w:szCs w:val="28"/>
                <w:lang w:val="ro-RO"/>
              </w:rPr>
              <w:t>Ţării</w:t>
            </w:r>
            <w:proofErr w:type="spellEnd"/>
          </w:p>
          <w:p w:rsidR="00DC5927" w:rsidRPr="00FE526C" w:rsidRDefault="00DC5927" w:rsidP="009D3C03">
            <w:pPr>
              <w:numPr>
                <w:ilvl w:val="0"/>
                <w:numId w:val="5"/>
              </w:numPr>
              <w:spacing w:before="120" w:after="120"/>
              <w:jc w:val="both"/>
              <w:rPr>
                <w:rFonts w:ascii="Arial" w:hAnsi="Arial" w:cs="Arial"/>
                <w:bCs/>
                <w:sz w:val="28"/>
                <w:szCs w:val="28"/>
                <w:lang w:val="ro-RO"/>
              </w:rPr>
            </w:pPr>
            <w:r w:rsidRPr="00FE526C">
              <w:rPr>
                <w:rFonts w:ascii="Arial" w:hAnsi="Arial" w:cs="Arial"/>
                <w:bCs/>
                <w:sz w:val="28"/>
                <w:szCs w:val="28"/>
                <w:lang w:val="ro-RO"/>
              </w:rPr>
              <w:t xml:space="preserve">Consiliul Economic </w:t>
            </w:r>
            <w:proofErr w:type="spellStart"/>
            <w:r w:rsidRPr="00FE526C">
              <w:rPr>
                <w:rFonts w:ascii="Arial" w:hAnsi="Arial" w:cs="Arial"/>
                <w:bCs/>
                <w:sz w:val="28"/>
                <w:szCs w:val="28"/>
                <w:lang w:val="ro-RO"/>
              </w:rPr>
              <w:t>şi</w:t>
            </w:r>
            <w:proofErr w:type="spellEnd"/>
            <w:r w:rsidRPr="00FE526C">
              <w:rPr>
                <w:rFonts w:ascii="Arial" w:hAnsi="Arial" w:cs="Arial"/>
                <w:bCs/>
                <w:sz w:val="28"/>
                <w:szCs w:val="28"/>
                <w:lang w:val="ro-RO"/>
              </w:rPr>
              <w:t xml:space="preserve"> Social</w:t>
            </w:r>
          </w:p>
          <w:p w:rsidR="00DC5927" w:rsidRPr="00FE526C" w:rsidRDefault="00DC5927" w:rsidP="009D3C03">
            <w:pPr>
              <w:numPr>
                <w:ilvl w:val="0"/>
                <w:numId w:val="5"/>
              </w:numPr>
              <w:spacing w:before="120" w:after="120"/>
              <w:jc w:val="both"/>
              <w:rPr>
                <w:rFonts w:ascii="Arial" w:hAnsi="Arial" w:cs="Arial"/>
                <w:bCs/>
                <w:sz w:val="28"/>
                <w:szCs w:val="28"/>
                <w:lang w:val="ro-RO"/>
              </w:rPr>
            </w:pPr>
            <w:r w:rsidRPr="00FE526C">
              <w:rPr>
                <w:rFonts w:ascii="Arial" w:hAnsi="Arial" w:cs="Arial"/>
                <w:bCs/>
                <w:sz w:val="28"/>
                <w:szCs w:val="28"/>
                <w:lang w:val="ro-RO"/>
              </w:rPr>
              <w:t>Consiliul Concurenței</w:t>
            </w:r>
          </w:p>
          <w:p w:rsidR="00DC5927" w:rsidRPr="00FE526C" w:rsidRDefault="00DC5927" w:rsidP="009D3C03">
            <w:pPr>
              <w:numPr>
                <w:ilvl w:val="0"/>
                <w:numId w:val="5"/>
              </w:numPr>
              <w:spacing w:before="120" w:after="120"/>
              <w:jc w:val="both"/>
              <w:rPr>
                <w:rFonts w:ascii="Arial" w:hAnsi="Arial" w:cs="Arial"/>
                <w:bCs/>
                <w:sz w:val="28"/>
                <w:szCs w:val="28"/>
                <w:lang w:val="ro-RO"/>
              </w:rPr>
            </w:pPr>
            <w:r w:rsidRPr="00FE526C">
              <w:rPr>
                <w:rFonts w:ascii="Arial" w:hAnsi="Arial" w:cs="Arial"/>
                <w:bCs/>
                <w:sz w:val="28"/>
                <w:szCs w:val="28"/>
                <w:lang w:val="ro-RO"/>
              </w:rPr>
              <w:t>Curtea de Conturi</w:t>
            </w:r>
          </w:p>
          <w:p w:rsidR="00F11F1F" w:rsidRPr="00FE526C" w:rsidRDefault="009D3C03" w:rsidP="00F11F1F">
            <w:pPr>
              <w:spacing w:before="120" w:after="120"/>
              <w:ind w:left="720"/>
              <w:jc w:val="both"/>
              <w:rPr>
                <w:rFonts w:ascii="Arial" w:hAnsi="Arial" w:cs="Arial"/>
                <w:bCs/>
                <w:sz w:val="28"/>
                <w:szCs w:val="28"/>
                <w:lang w:val="ro-RO"/>
              </w:rPr>
            </w:pPr>
            <w:r>
              <w:rPr>
                <w:rFonts w:ascii="Arial" w:hAnsi="Arial" w:cs="Arial"/>
                <w:bCs/>
                <w:sz w:val="28"/>
                <w:szCs w:val="28"/>
                <w:lang w:val="ro-RO"/>
              </w:rPr>
              <w:t>Proiectul se supune avizului Consiliului Legislativ</w:t>
            </w:r>
          </w:p>
          <w:p w:rsidR="00DC5927" w:rsidRPr="00FE526C" w:rsidRDefault="00DC5927" w:rsidP="009D3C03">
            <w:pPr>
              <w:numPr>
                <w:ilvl w:val="0"/>
                <w:numId w:val="1"/>
              </w:numPr>
              <w:spacing w:before="120" w:after="120"/>
              <w:jc w:val="both"/>
              <w:rPr>
                <w:rFonts w:ascii="Arial" w:hAnsi="Arial" w:cs="Arial"/>
                <w:b/>
                <w:bCs/>
                <w:sz w:val="28"/>
                <w:szCs w:val="28"/>
                <w:lang w:val="ro-RO"/>
              </w:rPr>
            </w:pPr>
            <w:r w:rsidRPr="00FE526C">
              <w:rPr>
                <w:rFonts w:ascii="Arial" w:hAnsi="Arial" w:cs="Arial"/>
                <w:b/>
                <w:bCs/>
                <w:sz w:val="28"/>
                <w:szCs w:val="28"/>
                <w:lang w:val="ro-RO"/>
              </w:rPr>
              <w:t xml:space="preserve">Alte </w:t>
            </w:r>
            <w:proofErr w:type="spellStart"/>
            <w:r w:rsidRPr="00FE526C">
              <w:rPr>
                <w:rFonts w:ascii="Arial" w:hAnsi="Arial" w:cs="Arial"/>
                <w:b/>
                <w:bCs/>
                <w:sz w:val="28"/>
                <w:szCs w:val="28"/>
                <w:lang w:val="ro-RO"/>
              </w:rPr>
              <w:t>informaţii</w:t>
            </w:r>
            <w:proofErr w:type="spellEnd"/>
          </w:p>
          <w:p w:rsidR="00DC5927" w:rsidRPr="00FE526C" w:rsidRDefault="00DC5927" w:rsidP="00AA4C95">
            <w:pPr>
              <w:spacing w:before="120" w:after="120"/>
              <w:ind w:left="360"/>
              <w:jc w:val="both"/>
              <w:rPr>
                <w:rFonts w:ascii="Arial" w:hAnsi="Arial" w:cs="Arial"/>
                <w:bCs/>
                <w:sz w:val="28"/>
                <w:szCs w:val="28"/>
                <w:lang w:val="ro-RO"/>
              </w:rPr>
            </w:pPr>
          </w:p>
        </w:tc>
      </w:tr>
      <w:tr w:rsidR="00FE526C" w:rsidRPr="00FE526C" w:rsidTr="00E25740">
        <w:tc>
          <w:tcPr>
            <w:tcW w:w="10260" w:type="dxa"/>
            <w:gridSpan w:val="4"/>
          </w:tcPr>
          <w:p w:rsidR="00DC5927" w:rsidRPr="00FE526C" w:rsidRDefault="00DC5927" w:rsidP="00F54013">
            <w:pPr>
              <w:spacing w:before="240" w:after="240"/>
              <w:jc w:val="center"/>
              <w:rPr>
                <w:rFonts w:ascii="Arial" w:hAnsi="Arial" w:cs="Arial"/>
                <w:b/>
                <w:bCs/>
                <w:sz w:val="28"/>
                <w:szCs w:val="28"/>
                <w:lang w:val="ro-RO"/>
              </w:rPr>
            </w:pPr>
            <w:proofErr w:type="spellStart"/>
            <w:r w:rsidRPr="00FE526C">
              <w:rPr>
                <w:rFonts w:ascii="Arial" w:hAnsi="Arial" w:cs="Arial"/>
                <w:b/>
                <w:bCs/>
                <w:sz w:val="28"/>
                <w:szCs w:val="28"/>
                <w:lang w:val="ro-RO"/>
              </w:rPr>
              <w:t>Secţiunea</w:t>
            </w:r>
            <w:proofErr w:type="spellEnd"/>
            <w:r w:rsidRPr="00FE526C">
              <w:rPr>
                <w:rFonts w:ascii="Arial" w:hAnsi="Arial" w:cs="Arial"/>
                <w:b/>
                <w:bCs/>
                <w:sz w:val="28"/>
                <w:szCs w:val="28"/>
                <w:lang w:val="ro-RO"/>
              </w:rPr>
              <w:t xml:space="preserve"> a -7 a</w:t>
            </w:r>
          </w:p>
          <w:p w:rsidR="00F11F1F" w:rsidRPr="00FE526C" w:rsidRDefault="00DC5927" w:rsidP="000C153B">
            <w:pPr>
              <w:spacing w:before="240" w:after="240"/>
              <w:jc w:val="center"/>
              <w:rPr>
                <w:rFonts w:ascii="Arial" w:hAnsi="Arial" w:cs="Arial"/>
                <w:b/>
                <w:bCs/>
                <w:sz w:val="28"/>
                <w:szCs w:val="28"/>
                <w:lang w:val="ro-RO"/>
              </w:rPr>
            </w:pPr>
            <w:proofErr w:type="spellStart"/>
            <w:r w:rsidRPr="00FE526C">
              <w:rPr>
                <w:rFonts w:ascii="Arial" w:hAnsi="Arial" w:cs="Arial"/>
                <w:b/>
                <w:bCs/>
                <w:sz w:val="28"/>
                <w:szCs w:val="28"/>
                <w:lang w:val="ro-RO"/>
              </w:rPr>
              <w:t>Activităţi</w:t>
            </w:r>
            <w:proofErr w:type="spellEnd"/>
            <w:r w:rsidRPr="00FE526C">
              <w:rPr>
                <w:rFonts w:ascii="Arial" w:hAnsi="Arial" w:cs="Arial"/>
                <w:b/>
                <w:bCs/>
                <w:sz w:val="28"/>
                <w:szCs w:val="28"/>
                <w:lang w:val="ro-RO"/>
              </w:rPr>
              <w:t xml:space="preserve"> de informare publică privind elaborarea </w:t>
            </w:r>
            <w:proofErr w:type="spellStart"/>
            <w:r w:rsidRPr="00FE526C">
              <w:rPr>
                <w:rFonts w:ascii="Arial" w:hAnsi="Arial" w:cs="Arial"/>
                <w:b/>
                <w:bCs/>
                <w:sz w:val="28"/>
                <w:szCs w:val="28"/>
                <w:lang w:val="ro-RO"/>
              </w:rPr>
              <w:t>şi</w:t>
            </w:r>
            <w:proofErr w:type="spellEnd"/>
            <w:r w:rsidRPr="00FE526C">
              <w:rPr>
                <w:rFonts w:ascii="Arial" w:hAnsi="Arial" w:cs="Arial"/>
                <w:b/>
                <w:bCs/>
                <w:sz w:val="28"/>
                <w:szCs w:val="28"/>
                <w:lang w:val="ro-RO"/>
              </w:rPr>
              <w:t xml:space="preserve"> implementarea proiectului de act  normativ</w:t>
            </w:r>
          </w:p>
        </w:tc>
      </w:tr>
      <w:tr w:rsidR="00FE526C" w:rsidRPr="00FE526C" w:rsidTr="00E25740">
        <w:tc>
          <w:tcPr>
            <w:tcW w:w="10260" w:type="dxa"/>
            <w:gridSpan w:val="4"/>
          </w:tcPr>
          <w:p w:rsidR="00DC5927" w:rsidRPr="00FE526C" w:rsidRDefault="00DC5927" w:rsidP="009D3C03">
            <w:pPr>
              <w:numPr>
                <w:ilvl w:val="0"/>
                <w:numId w:val="6"/>
              </w:numPr>
              <w:tabs>
                <w:tab w:val="clear" w:pos="1332"/>
                <w:tab w:val="num" w:pos="-108"/>
              </w:tabs>
              <w:spacing w:before="240" w:after="240"/>
              <w:ind w:left="0" w:firstLine="432"/>
              <w:jc w:val="both"/>
              <w:rPr>
                <w:rFonts w:ascii="Arial" w:hAnsi="Arial" w:cs="Arial"/>
                <w:b/>
                <w:bCs/>
                <w:sz w:val="28"/>
                <w:szCs w:val="28"/>
                <w:lang w:val="ro-RO"/>
              </w:rPr>
            </w:pPr>
            <w:r w:rsidRPr="00FE526C">
              <w:rPr>
                <w:rFonts w:ascii="Arial" w:hAnsi="Arial" w:cs="Arial"/>
                <w:b/>
                <w:bCs/>
                <w:sz w:val="28"/>
                <w:szCs w:val="28"/>
                <w:lang w:val="ro-RO"/>
              </w:rPr>
              <w:t xml:space="preserve"> Informarea </w:t>
            </w:r>
            <w:proofErr w:type="spellStart"/>
            <w:r w:rsidRPr="00FE526C">
              <w:rPr>
                <w:rFonts w:ascii="Arial" w:hAnsi="Arial" w:cs="Arial"/>
                <w:b/>
                <w:bCs/>
                <w:sz w:val="28"/>
                <w:szCs w:val="28"/>
                <w:lang w:val="ro-RO"/>
              </w:rPr>
              <w:t>societăţii</w:t>
            </w:r>
            <w:proofErr w:type="spellEnd"/>
            <w:r w:rsidRPr="00FE526C">
              <w:rPr>
                <w:rFonts w:ascii="Arial" w:hAnsi="Arial" w:cs="Arial"/>
                <w:b/>
                <w:bCs/>
                <w:sz w:val="28"/>
                <w:szCs w:val="28"/>
                <w:lang w:val="ro-RO"/>
              </w:rPr>
              <w:t xml:space="preserve"> civile cu privire la necesitatea elaborării proiectului de act  normativ</w:t>
            </w:r>
          </w:p>
          <w:p w:rsidR="00DC5927" w:rsidRPr="00FE526C" w:rsidRDefault="00DC5927" w:rsidP="00E25740">
            <w:pPr>
              <w:spacing w:before="240" w:after="240"/>
              <w:ind w:firstLine="432"/>
              <w:jc w:val="both"/>
              <w:rPr>
                <w:rFonts w:ascii="Arial" w:hAnsi="Arial" w:cs="Arial"/>
                <w:bCs/>
                <w:sz w:val="28"/>
                <w:szCs w:val="28"/>
                <w:lang w:val="ro-RO"/>
              </w:rPr>
            </w:pPr>
            <w:r w:rsidRPr="00FE526C">
              <w:rPr>
                <w:rFonts w:ascii="Arial" w:hAnsi="Arial" w:cs="Arial"/>
                <w:bCs/>
                <w:sz w:val="28"/>
                <w:szCs w:val="28"/>
                <w:lang w:val="ro-RO"/>
              </w:rPr>
              <w:t xml:space="preserve">Au fost respectate prevederile </w:t>
            </w:r>
            <w:r w:rsidRPr="00FE526C">
              <w:rPr>
                <w:rFonts w:ascii="Arial" w:hAnsi="Arial" w:cs="Arial"/>
                <w:bCs/>
                <w:i/>
                <w:sz w:val="28"/>
                <w:szCs w:val="28"/>
                <w:lang w:val="ro-RO"/>
              </w:rPr>
              <w:t xml:space="preserve">Legii privind transparența decizională în </w:t>
            </w:r>
            <w:proofErr w:type="spellStart"/>
            <w:r w:rsidRPr="00FE526C">
              <w:rPr>
                <w:rFonts w:ascii="Arial" w:hAnsi="Arial" w:cs="Arial"/>
                <w:bCs/>
                <w:i/>
                <w:sz w:val="28"/>
                <w:szCs w:val="28"/>
                <w:lang w:val="ro-RO"/>
              </w:rPr>
              <w:t>administraţia</w:t>
            </w:r>
            <w:proofErr w:type="spellEnd"/>
            <w:r w:rsidRPr="00FE526C">
              <w:rPr>
                <w:rFonts w:ascii="Arial" w:hAnsi="Arial" w:cs="Arial"/>
                <w:bCs/>
                <w:i/>
                <w:sz w:val="28"/>
                <w:szCs w:val="28"/>
                <w:lang w:val="ro-RO"/>
              </w:rPr>
              <w:t xml:space="preserve"> publică nr.52/2003 republicată,</w:t>
            </w:r>
            <w:r w:rsidRPr="00FE526C">
              <w:rPr>
                <w:rFonts w:ascii="Arial" w:hAnsi="Arial" w:cs="Arial"/>
                <w:bCs/>
                <w:sz w:val="28"/>
                <w:szCs w:val="28"/>
                <w:lang w:val="ro-RO"/>
              </w:rPr>
              <w:t xml:space="preserve"> prin publicarea proiectului de act normativ </w:t>
            </w:r>
            <w:proofErr w:type="spellStart"/>
            <w:r w:rsidRPr="00FE526C">
              <w:rPr>
                <w:rFonts w:ascii="Arial" w:hAnsi="Arial" w:cs="Arial"/>
                <w:bCs/>
                <w:sz w:val="28"/>
                <w:szCs w:val="28"/>
                <w:lang w:val="ro-RO"/>
              </w:rPr>
              <w:t>şi</w:t>
            </w:r>
            <w:proofErr w:type="spellEnd"/>
            <w:r w:rsidRPr="00FE526C">
              <w:rPr>
                <w:rFonts w:ascii="Arial" w:hAnsi="Arial" w:cs="Arial"/>
                <w:bCs/>
                <w:sz w:val="28"/>
                <w:szCs w:val="28"/>
                <w:lang w:val="ro-RO"/>
              </w:rPr>
              <w:t xml:space="preserve"> a notei de fundamentare pe site-ul oficial al Ministerului </w:t>
            </w:r>
            <w:proofErr w:type="spellStart"/>
            <w:r w:rsidRPr="00FE526C">
              <w:rPr>
                <w:rFonts w:ascii="Arial" w:hAnsi="Arial" w:cs="Arial"/>
                <w:bCs/>
                <w:sz w:val="28"/>
                <w:szCs w:val="28"/>
                <w:lang w:val="ro-RO"/>
              </w:rPr>
              <w:t>Finanţelor</w:t>
            </w:r>
            <w:proofErr w:type="spellEnd"/>
            <w:r w:rsidRPr="00FE526C">
              <w:rPr>
                <w:rFonts w:ascii="Arial" w:hAnsi="Arial" w:cs="Arial"/>
                <w:bCs/>
                <w:sz w:val="28"/>
                <w:szCs w:val="28"/>
                <w:lang w:val="ro-RO"/>
              </w:rPr>
              <w:t xml:space="preserve"> Publice.</w:t>
            </w:r>
          </w:p>
          <w:p w:rsidR="00DC5927" w:rsidRPr="00FE526C" w:rsidRDefault="00DC5927" w:rsidP="00E25740">
            <w:pPr>
              <w:spacing w:before="240" w:after="240"/>
              <w:ind w:firstLine="432"/>
              <w:jc w:val="both"/>
              <w:rPr>
                <w:rFonts w:ascii="Arial" w:hAnsi="Arial" w:cs="Arial"/>
                <w:b/>
                <w:bCs/>
                <w:sz w:val="28"/>
                <w:szCs w:val="28"/>
                <w:lang w:val="ro-RO"/>
              </w:rPr>
            </w:pPr>
            <w:r w:rsidRPr="00FE526C">
              <w:rPr>
                <w:rFonts w:ascii="Arial" w:hAnsi="Arial" w:cs="Arial"/>
                <w:b/>
                <w:bCs/>
                <w:sz w:val="28"/>
                <w:szCs w:val="28"/>
                <w:lang w:val="ro-RO"/>
              </w:rPr>
              <w:t xml:space="preserve">2. Informarea societății civile cu privire la eventualul impact asupra mediului în urma implementării proiectului de act normativ, precum </w:t>
            </w:r>
            <w:proofErr w:type="spellStart"/>
            <w:r w:rsidRPr="00FE526C">
              <w:rPr>
                <w:rFonts w:ascii="Arial" w:hAnsi="Arial" w:cs="Arial"/>
                <w:b/>
                <w:bCs/>
                <w:sz w:val="28"/>
                <w:szCs w:val="28"/>
                <w:lang w:val="ro-RO"/>
              </w:rPr>
              <w:t>şi</w:t>
            </w:r>
            <w:proofErr w:type="spellEnd"/>
            <w:r w:rsidRPr="00FE526C">
              <w:rPr>
                <w:rFonts w:ascii="Arial" w:hAnsi="Arial" w:cs="Arial"/>
                <w:b/>
                <w:bCs/>
                <w:sz w:val="28"/>
                <w:szCs w:val="28"/>
                <w:lang w:val="ro-RO"/>
              </w:rPr>
              <w:t xml:space="preserve"> efectele asupra sănătății </w:t>
            </w:r>
            <w:proofErr w:type="spellStart"/>
            <w:r w:rsidRPr="00FE526C">
              <w:rPr>
                <w:rFonts w:ascii="Arial" w:hAnsi="Arial" w:cs="Arial"/>
                <w:b/>
                <w:bCs/>
                <w:sz w:val="28"/>
                <w:szCs w:val="28"/>
                <w:lang w:val="ro-RO"/>
              </w:rPr>
              <w:t>şi</w:t>
            </w:r>
            <w:proofErr w:type="spellEnd"/>
            <w:r w:rsidRPr="00FE526C">
              <w:rPr>
                <w:rFonts w:ascii="Arial" w:hAnsi="Arial" w:cs="Arial"/>
                <w:b/>
                <w:bCs/>
                <w:sz w:val="28"/>
                <w:szCs w:val="28"/>
                <w:lang w:val="ro-RO"/>
              </w:rPr>
              <w:t xml:space="preserve"> </w:t>
            </w:r>
            <w:proofErr w:type="spellStart"/>
            <w:r w:rsidRPr="00FE526C">
              <w:rPr>
                <w:rFonts w:ascii="Arial" w:hAnsi="Arial" w:cs="Arial"/>
                <w:b/>
                <w:bCs/>
                <w:sz w:val="28"/>
                <w:szCs w:val="28"/>
                <w:lang w:val="ro-RO"/>
              </w:rPr>
              <w:t>securităţii</w:t>
            </w:r>
            <w:proofErr w:type="spellEnd"/>
            <w:r w:rsidRPr="00FE526C">
              <w:rPr>
                <w:rFonts w:ascii="Arial" w:hAnsi="Arial" w:cs="Arial"/>
                <w:b/>
                <w:bCs/>
                <w:sz w:val="28"/>
                <w:szCs w:val="28"/>
                <w:lang w:val="ro-RO"/>
              </w:rPr>
              <w:t xml:space="preserve"> </w:t>
            </w:r>
            <w:proofErr w:type="spellStart"/>
            <w:r w:rsidRPr="00FE526C">
              <w:rPr>
                <w:rFonts w:ascii="Arial" w:hAnsi="Arial" w:cs="Arial"/>
                <w:b/>
                <w:bCs/>
                <w:sz w:val="28"/>
                <w:szCs w:val="28"/>
                <w:lang w:val="ro-RO"/>
              </w:rPr>
              <w:t>cetăţenilor</w:t>
            </w:r>
            <w:proofErr w:type="spellEnd"/>
            <w:r w:rsidRPr="00FE526C">
              <w:rPr>
                <w:rFonts w:ascii="Arial" w:hAnsi="Arial" w:cs="Arial"/>
                <w:b/>
                <w:bCs/>
                <w:sz w:val="28"/>
                <w:szCs w:val="28"/>
                <w:lang w:val="ro-RO"/>
              </w:rPr>
              <w:t xml:space="preserve"> sau </w:t>
            </w:r>
            <w:proofErr w:type="spellStart"/>
            <w:r w:rsidRPr="00FE526C">
              <w:rPr>
                <w:rFonts w:ascii="Arial" w:hAnsi="Arial" w:cs="Arial"/>
                <w:b/>
                <w:bCs/>
                <w:sz w:val="28"/>
                <w:szCs w:val="28"/>
                <w:lang w:val="ro-RO"/>
              </w:rPr>
              <w:t>diversităţii</w:t>
            </w:r>
            <w:proofErr w:type="spellEnd"/>
            <w:r w:rsidRPr="00FE526C">
              <w:rPr>
                <w:rFonts w:ascii="Arial" w:hAnsi="Arial" w:cs="Arial"/>
                <w:b/>
                <w:bCs/>
                <w:sz w:val="28"/>
                <w:szCs w:val="28"/>
                <w:lang w:val="ro-RO"/>
              </w:rPr>
              <w:t xml:space="preserve"> biologice</w:t>
            </w:r>
          </w:p>
          <w:p w:rsidR="009D3C03" w:rsidRPr="00FE526C" w:rsidRDefault="009D3C03" w:rsidP="009D3C03">
            <w:pPr>
              <w:spacing w:before="240" w:after="240"/>
              <w:ind w:left="360" w:firstLine="488"/>
              <w:jc w:val="both"/>
              <w:rPr>
                <w:rFonts w:ascii="Arial" w:hAnsi="Arial" w:cs="Arial"/>
                <w:bCs/>
                <w:sz w:val="28"/>
                <w:szCs w:val="28"/>
                <w:lang w:val="ro-RO"/>
              </w:rPr>
            </w:pPr>
            <w:r>
              <w:rPr>
                <w:rFonts w:ascii="Arial" w:hAnsi="Arial" w:cs="Arial"/>
                <w:bCs/>
                <w:sz w:val="28"/>
                <w:szCs w:val="28"/>
                <w:lang w:val="ro-RO"/>
              </w:rPr>
              <w:t>Proiectul de act normativ nu se referă la acest subiect</w:t>
            </w:r>
          </w:p>
          <w:p w:rsidR="00DC5927" w:rsidRPr="009D3C03" w:rsidRDefault="00DC5927" w:rsidP="009D3C03">
            <w:pPr>
              <w:spacing w:before="240" w:after="240"/>
              <w:ind w:firstLine="432"/>
              <w:jc w:val="both"/>
              <w:rPr>
                <w:rFonts w:ascii="Arial" w:hAnsi="Arial" w:cs="Arial"/>
                <w:b/>
                <w:bCs/>
                <w:sz w:val="28"/>
                <w:szCs w:val="28"/>
                <w:lang w:val="ro-RO"/>
              </w:rPr>
            </w:pPr>
            <w:r w:rsidRPr="00FE526C">
              <w:rPr>
                <w:rFonts w:ascii="Arial" w:hAnsi="Arial" w:cs="Arial"/>
                <w:b/>
                <w:bCs/>
                <w:sz w:val="28"/>
                <w:szCs w:val="28"/>
                <w:lang w:val="ro-RO"/>
              </w:rPr>
              <w:t>3. Alte informați</w:t>
            </w:r>
            <w:r w:rsidR="009D3C03">
              <w:rPr>
                <w:rFonts w:ascii="Arial" w:hAnsi="Arial" w:cs="Arial"/>
                <w:b/>
                <w:bCs/>
                <w:sz w:val="28"/>
                <w:szCs w:val="28"/>
                <w:lang w:val="ro-RO"/>
              </w:rPr>
              <w:t>i</w:t>
            </w:r>
          </w:p>
        </w:tc>
      </w:tr>
      <w:tr w:rsidR="00FE526C" w:rsidRPr="00FE526C" w:rsidTr="00E25740">
        <w:tc>
          <w:tcPr>
            <w:tcW w:w="10260" w:type="dxa"/>
            <w:gridSpan w:val="4"/>
          </w:tcPr>
          <w:p w:rsidR="00DC5927" w:rsidRPr="00FE526C" w:rsidRDefault="00DC5927" w:rsidP="00F54013">
            <w:pPr>
              <w:spacing w:before="240" w:after="240"/>
              <w:ind w:hanging="115"/>
              <w:jc w:val="center"/>
              <w:rPr>
                <w:rFonts w:ascii="Arial" w:hAnsi="Arial" w:cs="Arial"/>
                <w:b/>
                <w:bCs/>
                <w:sz w:val="28"/>
                <w:szCs w:val="28"/>
                <w:lang w:val="ro-RO"/>
              </w:rPr>
            </w:pPr>
            <w:proofErr w:type="spellStart"/>
            <w:r w:rsidRPr="00FE526C">
              <w:rPr>
                <w:rFonts w:ascii="Arial" w:hAnsi="Arial" w:cs="Arial"/>
                <w:b/>
                <w:bCs/>
                <w:sz w:val="28"/>
                <w:szCs w:val="28"/>
                <w:lang w:val="ro-RO"/>
              </w:rPr>
              <w:t>Secţiunea</w:t>
            </w:r>
            <w:proofErr w:type="spellEnd"/>
            <w:r w:rsidRPr="00FE526C">
              <w:rPr>
                <w:rFonts w:ascii="Arial" w:hAnsi="Arial" w:cs="Arial"/>
                <w:b/>
                <w:bCs/>
                <w:sz w:val="28"/>
                <w:szCs w:val="28"/>
                <w:lang w:val="ro-RO"/>
              </w:rPr>
              <w:t xml:space="preserve"> a 8-a</w:t>
            </w:r>
          </w:p>
          <w:p w:rsidR="00F11F1F" w:rsidRPr="00FE526C" w:rsidRDefault="00DC5927" w:rsidP="00D06D8E">
            <w:pPr>
              <w:spacing w:before="240" w:after="240"/>
              <w:ind w:hanging="115"/>
              <w:jc w:val="center"/>
              <w:rPr>
                <w:rFonts w:ascii="Arial" w:hAnsi="Arial" w:cs="Arial"/>
                <w:b/>
                <w:bCs/>
                <w:sz w:val="28"/>
                <w:szCs w:val="28"/>
                <w:lang w:val="ro-RO"/>
              </w:rPr>
            </w:pPr>
            <w:r w:rsidRPr="00FE526C">
              <w:rPr>
                <w:rFonts w:ascii="Arial" w:hAnsi="Arial" w:cs="Arial"/>
                <w:b/>
                <w:bCs/>
                <w:sz w:val="28"/>
                <w:szCs w:val="28"/>
                <w:lang w:val="ro-RO"/>
              </w:rPr>
              <w:t>Măsuri de implementare</w:t>
            </w:r>
          </w:p>
        </w:tc>
      </w:tr>
      <w:tr w:rsidR="00FE526C" w:rsidRPr="00FE526C" w:rsidTr="00E25740">
        <w:tc>
          <w:tcPr>
            <w:tcW w:w="10260" w:type="dxa"/>
            <w:gridSpan w:val="4"/>
          </w:tcPr>
          <w:p w:rsidR="00DC5927" w:rsidRPr="00FE526C" w:rsidRDefault="00DC5927" w:rsidP="00E25740">
            <w:pPr>
              <w:spacing w:before="240" w:after="240"/>
              <w:ind w:firstLine="432"/>
              <w:jc w:val="both"/>
              <w:rPr>
                <w:rFonts w:ascii="Arial" w:hAnsi="Arial" w:cs="Arial"/>
                <w:b/>
                <w:bCs/>
                <w:sz w:val="28"/>
                <w:szCs w:val="28"/>
                <w:lang w:val="ro-RO"/>
              </w:rPr>
            </w:pPr>
            <w:r w:rsidRPr="00FE526C">
              <w:rPr>
                <w:rFonts w:ascii="Arial" w:hAnsi="Arial" w:cs="Arial"/>
                <w:b/>
                <w:bCs/>
                <w:sz w:val="28"/>
                <w:szCs w:val="28"/>
                <w:lang w:val="ro-RO"/>
              </w:rPr>
              <w:t>1. Măsurile de punere în aplicare a proiectului de act normativ de către autoritățile administrației publice centrale și/sau locale – înființarea unor noi organisme sau extinderea competențelor instituțiilor existente</w:t>
            </w:r>
          </w:p>
          <w:p w:rsidR="00DC5927" w:rsidRPr="00FE526C" w:rsidRDefault="00DC5927" w:rsidP="00E25740">
            <w:pPr>
              <w:spacing w:before="240" w:after="240"/>
              <w:ind w:firstLine="432"/>
              <w:jc w:val="both"/>
              <w:rPr>
                <w:rFonts w:ascii="Arial" w:hAnsi="Arial" w:cs="Arial"/>
                <w:bCs/>
                <w:sz w:val="28"/>
                <w:szCs w:val="28"/>
                <w:lang w:val="ro-RO"/>
              </w:rPr>
            </w:pPr>
            <w:r w:rsidRPr="00FE526C">
              <w:rPr>
                <w:rFonts w:ascii="Arial" w:hAnsi="Arial" w:cs="Arial"/>
                <w:bCs/>
                <w:sz w:val="28"/>
                <w:szCs w:val="28"/>
                <w:lang w:val="ro-RO"/>
              </w:rPr>
              <w:t>Proiectul de Ordonanță de urgență a Guvernului cu privire la rectificarea bugetului de stat pe anul 201</w:t>
            </w:r>
            <w:r w:rsidR="00233EFD" w:rsidRPr="00FE526C">
              <w:rPr>
                <w:rFonts w:ascii="Arial" w:hAnsi="Arial" w:cs="Arial"/>
                <w:bCs/>
                <w:sz w:val="28"/>
                <w:szCs w:val="28"/>
                <w:lang w:val="ro-RO"/>
              </w:rPr>
              <w:t>7</w:t>
            </w:r>
            <w:r w:rsidRPr="00FE526C">
              <w:rPr>
                <w:rFonts w:ascii="Arial" w:hAnsi="Arial" w:cs="Arial"/>
                <w:bCs/>
                <w:sz w:val="28"/>
                <w:szCs w:val="28"/>
                <w:lang w:val="ro-RO"/>
              </w:rPr>
              <w:t xml:space="preserve"> va fi implementat de către Ministerul Finanțelor Publice împreună cu ordonatorii principali de credite.</w:t>
            </w:r>
          </w:p>
          <w:p w:rsidR="00DC5927" w:rsidRPr="00FE526C" w:rsidRDefault="00DC5927" w:rsidP="009D3C03">
            <w:pPr>
              <w:numPr>
                <w:ilvl w:val="0"/>
                <w:numId w:val="6"/>
              </w:numPr>
              <w:tabs>
                <w:tab w:val="clear" w:pos="1332"/>
                <w:tab w:val="num" w:pos="792"/>
              </w:tabs>
              <w:spacing w:before="240" w:after="240"/>
              <w:jc w:val="both"/>
              <w:rPr>
                <w:rFonts w:ascii="Arial" w:hAnsi="Arial" w:cs="Arial"/>
                <w:b/>
                <w:bCs/>
                <w:sz w:val="28"/>
                <w:szCs w:val="28"/>
                <w:lang w:val="ro-RO"/>
              </w:rPr>
            </w:pPr>
            <w:r w:rsidRPr="00FE526C">
              <w:rPr>
                <w:rFonts w:ascii="Arial" w:hAnsi="Arial" w:cs="Arial"/>
                <w:b/>
                <w:bCs/>
                <w:sz w:val="28"/>
                <w:szCs w:val="28"/>
                <w:lang w:val="ro-RO"/>
              </w:rPr>
              <w:t xml:space="preserve">Alte informații </w:t>
            </w:r>
          </w:p>
          <w:p w:rsidR="00DC5927" w:rsidRPr="00FE526C" w:rsidRDefault="00DC5927" w:rsidP="00FE2858">
            <w:pPr>
              <w:spacing w:before="240" w:after="240"/>
              <w:ind w:left="432"/>
              <w:jc w:val="both"/>
              <w:rPr>
                <w:rFonts w:ascii="Arial" w:hAnsi="Arial" w:cs="Arial"/>
                <w:bCs/>
                <w:sz w:val="28"/>
                <w:szCs w:val="28"/>
                <w:lang w:val="ro-RO"/>
              </w:rPr>
            </w:pPr>
            <w:r w:rsidRPr="00FE526C">
              <w:rPr>
                <w:rFonts w:ascii="Arial" w:hAnsi="Arial" w:cs="Arial"/>
                <w:bCs/>
                <w:sz w:val="28"/>
                <w:szCs w:val="28"/>
                <w:lang w:val="ro-RO"/>
              </w:rPr>
              <w:t>Nu este cazul</w:t>
            </w:r>
          </w:p>
        </w:tc>
      </w:tr>
    </w:tbl>
    <w:p w:rsidR="000F30FF" w:rsidRPr="00FE526C" w:rsidRDefault="000F30FF" w:rsidP="002B2CA0">
      <w:pPr>
        <w:spacing w:before="240" w:after="240"/>
        <w:ind w:firstLine="720"/>
        <w:jc w:val="both"/>
        <w:rPr>
          <w:rFonts w:ascii="Arial" w:hAnsi="Arial" w:cs="Arial"/>
          <w:sz w:val="28"/>
          <w:szCs w:val="28"/>
          <w:lang w:val="ro-RO"/>
        </w:rPr>
      </w:pPr>
    </w:p>
    <w:p w:rsidR="00DC5927" w:rsidRPr="00FE526C" w:rsidRDefault="00DC5927" w:rsidP="002B2CA0">
      <w:pPr>
        <w:spacing w:before="240" w:after="240"/>
        <w:ind w:firstLine="720"/>
        <w:jc w:val="both"/>
        <w:rPr>
          <w:rFonts w:ascii="Arial" w:hAnsi="Arial" w:cs="Arial"/>
          <w:sz w:val="28"/>
          <w:szCs w:val="28"/>
          <w:lang w:val="ro-RO"/>
        </w:rPr>
      </w:pPr>
      <w:r w:rsidRPr="00FE526C">
        <w:rPr>
          <w:rFonts w:ascii="Arial" w:hAnsi="Arial" w:cs="Arial"/>
          <w:sz w:val="28"/>
          <w:szCs w:val="28"/>
          <w:lang w:val="ro-RO"/>
        </w:rPr>
        <w:t xml:space="preserve">Având în vedere cele prezentate, a fost elaborat proiectul de </w:t>
      </w:r>
      <w:r w:rsidRPr="00FE526C">
        <w:rPr>
          <w:rFonts w:ascii="Arial" w:hAnsi="Arial" w:cs="Arial"/>
          <w:bCs/>
          <w:sz w:val="28"/>
          <w:szCs w:val="28"/>
          <w:lang w:val="ro-RO"/>
        </w:rPr>
        <w:t>Ordonanță de urgență a Guvernului cu privire la rectificarea bugetului de stat pe anul 201</w:t>
      </w:r>
      <w:r w:rsidR="00233EFD" w:rsidRPr="00FE526C">
        <w:rPr>
          <w:rFonts w:ascii="Arial" w:hAnsi="Arial" w:cs="Arial"/>
          <w:bCs/>
          <w:sz w:val="28"/>
          <w:szCs w:val="28"/>
          <w:lang w:val="ro-RO"/>
        </w:rPr>
        <w:t>7</w:t>
      </w:r>
      <w:r w:rsidRPr="00FE526C">
        <w:rPr>
          <w:rFonts w:ascii="Arial" w:hAnsi="Arial" w:cs="Arial"/>
          <w:bCs/>
          <w:sz w:val="28"/>
          <w:szCs w:val="28"/>
          <w:lang w:val="ro-RO"/>
        </w:rPr>
        <w:t xml:space="preserve"> </w:t>
      </w:r>
      <w:r w:rsidRPr="00FE526C">
        <w:rPr>
          <w:rFonts w:ascii="Arial" w:hAnsi="Arial" w:cs="Arial"/>
          <w:sz w:val="28"/>
          <w:szCs w:val="28"/>
          <w:lang w:val="ro-RO"/>
        </w:rPr>
        <w:t xml:space="preserve">pe care îl supunem Guvernului spre adoptare. </w:t>
      </w:r>
    </w:p>
    <w:p w:rsidR="00DC5927" w:rsidRPr="00FE526C" w:rsidRDefault="00DC5927" w:rsidP="00342F2F">
      <w:pPr>
        <w:spacing w:before="240" w:after="240"/>
        <w:ind w:firstLine="720"/>
        <w:jc w:val="both"/>
        <w:rPr>
          <w:rFonts w:ascii="Arial" w:hAnsi="Arial" w:cs="Arial"/>
          <w:sz w:val="28"/>
          <w:szCs w:val="28"/>
          <w:lang w:val="ro-RO"/>
        </w:rPr>
      </w:pPr>
    </w:p>
    <w:p w:rsidR="00DC5927" w:rsidRPr="00FE526C" w:rsidRDefault="00DC5927" w:rsidP="00342F2F">
      <w:pPr>
        <w:spacing w:before="240" w:after="240"/>
        <w:ind w:firstLine="720"/>
        <w:jc w:val="both"/>
        <w:rPr>
          <w:rFonts w:ascii="Arial" w:hAnsi="Arial" w:cs="Arial"/>
          <w:sz w:val="28"/>
          <w:szCs w:val="28"/>
          <w:lang w:val="ro-RO"/>
        </w:rPr>
      </w:pPr>
    </w:p>
    <w:tbl>
      <w:tblPr>
        <w:tblW w:w="0" w:type="auto"/>
        <w:jc w:val="center"/>
        <w:tblLayout w:type="fixed"/>
        <w:tblLook w:val="0000" w:firstRow="0" w:lastRow="0" w:firstColumn="0" w:lastColumn="0" w:noHBand="0" w:noVBand="0"/>
      </w:tblPr>
      <w:tblGrid>
        <w:gridCol w:w="5220"/>
      </w:tblGrid>
      <w:tr w:rsidR="00FE526C" w:rsidRPr="00FE526C" w:rsidTr="00EB067A">
        <w:trPr>
          <w:trHeight w:val="763"/>
          <w:jc w:val="center"/>
        </w:trPr>
        <w:tc>
          <w:tcPr>
            <w:tcW w:w="5220" w:type="dxa"/>
          </w:tcPr>
          <w:p w:rsidR="00233EFD" w:rsidRPr="00FE526C" w:rsidRDefault="00233EFD" w:rsidP="00EB067A">
            <w:pPr>
              <w:pStyle w:val="DefaultText"/>
              <w:spacing w:before="120"/>
              <w:jc w:val="center"/>
              <w:rPr>
                <w:rFonts w:ascii="Arial" w:hAnsi="Arial" w:cs="Arial"/>
                <w:sz w:val="28"/>
                <w:szCs w:val="28"/>
                <w:lang w:val="ro-RO"/>
              </w:rPr>
            </w:pPr>
            <w:r w:rsidRPr="00FE526C">
              <w:rPr>
                <w:rFonts w:ascii="Arial" w:hAnsi="Arial" w:cs="Arial"/>
                <w:b/>
                <w:sz w:val="28"/>
                <w:szCs w:val="28"/>
                <w:lang w:val="ro-RO"/>
              </w:rPr>
              <w:t>MINISTRUL FINANŢELOR PUBLICE,</w:t>
            </w:r>
          </w:p>
        </w:tc>
      </w:tr>
      <w:tr w:rsidR="00FE526C" w:rsidRPr="00FE526C" w:rsidTr="00EB067A">
        <w:trPr>
          <w:trHeight w:val="458"/>
          <w:jc w:val="center"/>
        </w:trPr>
        <w:tc>
          <w:tcPr>
            <w:tcW w:w="5220" w:type="dxa"/>
          </w:tcPr>
          <w:p w:rsidR="00233EFD" w:rsidRPr="00FE526C" w:rsidRDefault="00233EFD" w:rsidP="00EB067A">
            <w:pPr>
              <w:pStyle w:val="DefaultText"/>
              <w:spacing w:before="120"/>
              <w:jc w:val="center"/>
              <w:rPr>
                <w:rFonts w:ascii="Arial" w:hAnsi="Arial" w:cs="Arial"/>
                <w:b/>
                <w:bCs/>
                <w:sz w:val="28"/>
                <w:szCs w:val="28"/>
                <w:lang w:val="ro-RO"/>
              </w:rPr>
            </w:pPr>
            <w:r w:rsidRPr="00FE526C">
              <w:rPr>
                <w:rFonts w:ascii="Arial" w:hAnsi="Arial" w:cs="Arial"/>
                <w:b/>
                <w:bCs/>
                <w:sz w:val="28"/>
                <w:szCs w:val="28"/>
                <w:lang w:val="ro-RO"/>
              </w:rPr>
              <w:t>Ionuț Mișa</w:t>
            </w:r>
          </w:p>
        </w:tc>
      </w:tr>
    </w:tbl>
    <w:p w:rsidR="00233EFD" w:rsidRPr="00FE526C" w:rsidRDefault="00233EFD" w:rsidP="00233EFD">
      <w:pPr>
        <w:spacing w:before="120"/>
        <w:jc w:val="both"/>
        <w:rPr>
          <w:rFonts w:ascii="Arial" w:hAnsi="Arial" w:cs="Arial"/>
          <w:sz w:val="28"/>
          <w:szCs w:val="28"/>
          <w:lang w:val="fr-FR"/>
        </w:rPr>
      </w:pPr>
    </w:p>
    <w:p w:rsidR="00233EFD" w:rsidRPr="00FE526C" w:rsidRDefault="00233EFD" w:rsidP="00233EFD">
      <w:pPr>
        <w:spacing w:before="120"/>
        <w:jc w:val="both"/>
        <w:rPr>
          <w:rFonts w:ascii="Arial" w:hAnsi="Arial" w:cs="Arial"/>
          <w:sz w:val="28"/>
          <w:szCs w:val="28"/>
          <w:lang w:val="fr-FR"/>
        </w:rPr>
      </w:pPr>
    </w:p>
    <w:p w:rsidR="00233EFD" w:rsidRPr="00FE526C" w:rsidRDefault="00233EFD" w:rsidP="00233EFD">
      <w:pPr>
        <w:spacing w:before="120"/>
        <w:jc w:val="both"/>
        <w:rPr>
          <w:rFonts w:ascii="Arial" w:hAnsi="Arial" w:cs="Arial"/>
          <w:sz w:val="28"/>
          <w:szCs w:val="28"/>
          <w:lang w:val="fr-FR"/>
        </w:rPr>
      </w:pPr>
    </w:p>
    <w:p w:rsidR="00233EFD" w:rsidRPr="00FE526C" w:rsidRDefault="00233EFD" w:rsidP="00233EFD">
      <w:pPr>
        <w:spacing w:before="120"/>
        <w:jc w:val="both"/>
        <w:rPr>
          <w:rFonts w:ascii="Arial" w:hAnsi="Arial" w:cs="Arial"/>
          <w:sz w:val="28"/>
          <w:szCs w:val="28"/>
          <w:lang w:val="fr-FR"/>
        </w:rPr>
      </w:pPr>
    </w:p>
    <w:p w:rsidR="00233EFD" w:rsidRPr="00FE526C" w:rsidRDefault="00233EFD" w:rsidP="00233EFD">
      <w:pPr>
        <w:spacing w:before="120"/>
        <w:jc w:val="both"/>
        <w:rPr>
          <w:rFonts w:ascii="Arial" w:hAnsi="Arial" w:cs="Arial"/>
          <w:sz w:val="28"/>
          <w:szCs w:val="28"/>
          <w:lang w:val="fr-FR"/>
        </w:rPr>
      </w:pPr>
    </w:p>
    <w:tbl>
      <w:tblPr>
        <w:tblW w:w="10548" w:type="dxa"/>
        <w:tblLook w:val="01E0" w:firstRow="1" w:lastRow="1" w:firstColumn="1" w:lastColumn="1" w:noHBand="0" w:noVBand="0"/>
      </w:tblPr>
      <w:tblGrid>
        <w:gridCol w:w="5148"/>
        <w:gridCol w:w="5400"/>
      </w:tblGrid>
      <w:tr w:rsidR="00FE526C" w:rsidRPr="00FE526C" w:rsidTr="00EB067A">
        <w:tc>
          <w:tcPr>
            <w:tcW w:w="5148" w:type="dxa"/>
          </w:tcPr>
          <w:p w:rsidR="00233EFD" w:rsidRPr="00FE526C" w:rsidRDefault="00233EFD" w:rsidP="00EB067A">
            <w:pPr>
              <w:spacing w:before="120"/>
              <w:jc w:val="both"/>
              <w:rPr>
                <w:rFonts w:ascii="Arial" w:hAnsi="Arial" w:cs="Arial"/>
                <w:sz w:val="28"/>
                <w:szCs w:val="28"/>
                <w:lang w:val="fr-FR"/>
              </w:rPr>
            </w:pPr>
          </w:p>
        </w:tc>
        <w:tc>
          <w:tcPr>
            <w:tcW w:w="5400" w:type="dxa"/>
          </w:tcPr>
          <w:p w:rsidR="00233EFD" w:rsidRPr="00FE526C" w:rsidRDefault="00233EFD" w:rsidP="00EB067A">
            <w:pPr>
              <w:spacing w:before="120"/>
              <w:jc w:val="center"/>
              <w:rPr>
                <w:rFonts w:ascii="Arial" w:hAnsi="Arial" w:cs="Arial"/>
                <w:b/>
                <w:sz w:val="28"/>
                <w:szCs w:val="28"/>
                <w:lang w:val="fr-FR"/>
              </w:rPr>
            </w:pPr>
            <w:r w:rsidRPr="00FE526C">
              <w:rPr>
                <w:rFonts w:ascii="Arial" w:hAnsi="Arial" w:cs="Arial"/>
                <w:b/>
                <w:sz w:val="28"/>
                <w:szCs w:val="28"/>
                <w:lang w:val="fr-FR"/>
              </w:rPr>
              <w:t>AVIZAT,</w:t>
            </w:r>
          </w:p>
        </w:tc>
      </w:tr>
      <w:tr w:rsidR="00FE526C" w:rsidRPr="00FE526C" w:rsidTr="00EB067A">
        <w:trPr>
          <w:trHeight w:val="1025"/>
        </w:trPr>
        <w:tc>
          <w:tcPr>
            <w:tcW w:w="5148" w:type="dxa"/>
          </w:tcPr>
          <w:p w:rsidR="00233EFD" w:rsidRPr="00FE526C" w:rsidRDefault="00233EFD" w:rsidP="00EB067A">
            <w:pPr>
              <w:spacing w:before="120"/>
              <w:jc w:val="both"/>
              <w:rPr>
                <w:rFonts w:ascii="Arial" w:hAnsi="Arial" w:cs="Arial"/>
                <w:sz w:val="28"/>
                <w:szCs w:val="28"/>
                <w:lang w:val="fr-FR"/>
              </w:rPr>
            </w:pPr>
          </w:p>
        </w:tc>
        <w:tc>
          <w:tcPr>
            <w:tcW w:w="5400" w:type="dxa"/>
          </w:tcPr>
          <w:p w:rsidR="00233EFD" w:rsidRPr="00FE526C" w:rsidRDefault="00233EFD" w:rsidP="00EB067A">
            <w:pPr>
              <w:spacing w:before="120"/>
              <w:jc w:val="center"/>
              <w:rPr>
                <w:rFonts w:ascii="Arial" w:hAnsi="Arial" w:cs="Arial"/>
                <w:b/>
                <w:sz w:val="28"/>
                <w:szCs w:val="28"/>
                <w:lang w:val="fr-FR"/>
              </w:rPr>
            </w:pPr>
            <w:r w:rsidRPr="00FE526C">
              <w:rPr>
                <w:rFonts w:ascii="Arial" w:hAnsi="Arial" w:cs="Arial"/>
                <w:b/>
                <w:sz w:val="28"/>
                <w:szCs w:val="28"/>
                <w:lang w:val="fr-FR"/>
              </w:rPr>
              <w:t>MINISTRUL JUSTIŢIEI</w:t>
            </w:r>
          </w:p>
          <w:p w:rsidR="00233EFD" w:rsidRPr="00FE526C" w:rsidRDefault="00233EFD" w:rsidP="00EB067A">
            <w:pPr>
              <w:pStyle w:val="S1"/>
              <w:spacing w:before="120"/>
              <w:ind w:left="0" w:firstLine="0"/>
              <w:jc w:val="center"/>
              <w:rPr>
                <w:rFonts w:ascii="Arial" w:hAnsi="Arial" w:cs="Arial"/>
                <w:b/>
                <w:sz w:val="28"/>
                <w:szCs w:val="28"/>
                <w:lang w:val="ro-RO"/>
              </w:rPr>
            </w:pPr>
            <w:r w:rsidRPr="00FE526C">
              <w:rPr>
                <w:rFonts w:ascii="Arial" w:hAnsi="Arial" w:cs="Arial"/>
                <w:b/>
                <w:sz w:val="28"/>
                <w:szCs w:val="28"/>
                <w:lang w:val="ro-RO"/>
              </w:rPr>
              <w:t>Tudorel Toader</w:t>
            </w:r>
          </w:p>
          <w:p w:rsidR="00233EFD" w:rsidRPr="00FE526C" w:rsidRDefault="00233EFD" w:rsidP="00EB067A">
            <w:pPr>
              <w:spacing w:before="120"/>
              <w:jc w:val="center"/>
              <w:rPr>
                <w:rFonts w:ascii="Arial" w:hAnsi="Arial" w:cs="Arial"/>
                <w:b/>
                <w:sz w:val="28"/>
                <w:szCs w:val="28"/>
                <w:lang w:val="fr-FR"/>
              </w:rPr>
            </w:pPr>
          </w:p>
        </w:tc>
      </w:tr>
    </w:tbl>
    <w:p w:rsidR="00DC5927" w:rsidRDefault="00DC5927"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E80B31" w:rsidRDefault="00E80B31" w:rsidP="00AA4C95">
      <w:pPr>
        <w:rPr>
          <w:rFonts w:ascii="Arial" w:hAnsi="Arial" w:cs="Arial"/>
          <w:sz w:val="28"/>
          <w:szCs w:val="28"/>
          <w:lang w:val="ro-RO"/>
        </w:rPr>
      </w:pPr>
    </w:p>
    <w:p w:rsidR="00DC5927" w:rsidRPr="00FE526C" w:rsidRDefault="00DC5927" w:rsidP="00AA4C95">
      <w:pPr>
        <w:rPr>
          <w:rFonts w:ascii="Arial" w:hAnsi="Arial" w:cs="Arial"/>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4644"/>
      </w:tblGrid>
      <w:tr w:rsidR="00FE526C" w:rsidRPr="00FE526C" w:rsidTr="00E80B31">
        <w:tc>
          <w:tcPr>
            <w:tcW w:w="4648" w:type="dxa"/>
            <w:tcBorders>
              <w:top w:val="nil"/>
              <w:left w:val="nil"/>
              <w:bottom w:val="nil"/>
              <w:right w:val="nil"/>
            </w:tcBorders>
          </w:tcPr>
          <w:p w:rsidR="00ED5676" w:rsidRPr="00FE526C" w:rsidRDefault="00ED5676" w:rsidP="00EB067A">
            <w:pPr>
              <w:spacing w:line="276" w:lineRule="auto"/>
              <w:jc w:val="center"/>
              <w:rPr>
                <w:b/>
                <w:sz w:val="28"/>
                <w:szCs w:val="28"/>
                <w:lang w:val="pt-BR"/>
              </w:rPr>
            </w:pPr>
            <w:r w:rsidRPr="00FE526C">
              <w:rPr>
                <w:b/>
                <w:sz w:val="28"/>
                <w:szCs w:val="28"/>
                <w:lang w:val="pt-BR"/>
              </w:rPr>
              <w:t>Secretar de Stat,</w:t>
            </w:r>
          </w:p>
          <w:p w:rsidR="00ED5676" w:rsidRPr="00FE526C" w:rsidRDefault="00ED5676" w:rsidP="00EB067A">
            <w:pPr>
              <w:spacing w:line="276" w:lineRule="auto"/>
              <w:jc w:val="center"/>
              <w:rPr>
                <w:b/>
                <w:sz w:val="28"/>
                <w:szCs w:val="28"/>
                <w:lang w:val="pt-BR"/>
              </w:rPr>
            </w:pPr>
          </w:p>
          <w:p w:rsidR="00ED5676" w:rsidRPr="00FE526C" w:rsidRDefault="00ED5676" w:rsidP="00EB067A">
            <w:pPr>
              <w:spacing w:line="276" w:lineRule="auto"/>
              <w:jc w:val="center"/>
              <w:rPr>
                <w:b/>
                <w:sz w:val="28"/>
                <w:szCs w:val="28"/>
                <w:lang w:val="pt-BR"/>
              </w:rPr>
            </w:pPr>
            <w:r w:rsidRPr="00FE526C">
              <w:rPr>
                <w:b/>
                <w:sz w:val="28"/>
                <w:szCs w:val="28"/>
                <w:lang w:val="pt-BR"/>
              </w:rPr>
              <w:t>Daniela Pescaru</w:t>
            </w:r>
          </w:p>
          <w:p w:rsidR="00ED5676" w:rsidRPr="00FE526C" w:rsidRDefault="00ED5676" w:rsidP="00EB067A">
            <w:pPr>
              <w:spacing w:line="276" w:lineRule="auto"/>
              <w:jc w:val="center"/>
              <w:rPr>
                <w:sz w:val="28"/>
                <w:szCs w:val="28"/>
                <w:lang w:val="pt-BR"/>
              </w:rPr>
            </w:pPr>
          </w:p>
        </w:tc>
        <w:tc>
          <w:tcPr>
            <w:tcW w:w="4644" w:type="dxa"/>
            <w:tcBorders>
              <w:top w:val="nil"/>
              <w:left w:val="nil"/>
              <w:bottom w:val="nil"/>
              <w:right w:val="nil"/>
            </w:tcBorders>
          </w:tcPr>
          <w:p w:rsidR="00ED5676" w:rsidRPr="00FE526C" w:rsidRDefault="00ED5676" w:rsidP="00EB067A">
            <w:pPr>
              <w:spacing w:line="276" w:lineRule="auto"/>
              <w:jc w:val="center"/>
              <w:rPr>
                <w:b/>
                <w:sz w:val="28"/>
                <w:szCs w:val="28"/>
              </w:rPr>
            </w:pPr>
            <w:proofErr w:type="spellStart"/>
            <w:r w:rsidRPr="00FE526C">
              <w:rPr>
                <w:b/>
                <w:sz w:val="28"/>
                <w:szCs w:val="28"/>
              </w:rPr>
              <w:t>Secretar</w:t>
            </w:r>
            <w:proofErr w:type="spellEnd"/>
            <w:r w:rsidRPr="00FE526C">
              <w:rPr>
                <w:b/>
                <w:sz w:val="28"/>
                <w:szCs w:val="28"/>
              </w:rPr>
              <w:t xml:space="preserve"> general adjunct,</w:t>
            </w:r>
          </w:p>
          <w:p w:rsidR="00ED5676" w:rsidRPr="00FE526C" w:rsidRDefault="00ED5676" w:rsidP="00EB067A">
            <w:pPr>
              <w:spacing w:line="276" w:lineRule="auto"/>
              <w:jc w:val="center"/>
              <w:rPr>
                <w:b/>
                <w:sz w:val="28"/>
                <w:szCs w:val="28"/>
              </w:rPr>
            </w:pPr>
          </w:p>
          <w:p w:rsidR="00ED5676" w:rsidRPr="00FE526C" w:rsidRDefault="00ED5676" w:rsidP="00EB067A">
            <w:pPr>
              <w:spacing w:line="276" w:lineRule="auto"/>
              <w:jc w:val="center"/>
              <w:rPr>
                <w:b/>
                <w:sz w:val="28"/>
                <w:szCs w:val="28"/>
              </w:rPr>
            </w:pPr>
            <w:proofErr w:type="spellStart"/>
            <w:r w:rsidRPr="00FE526C">
              <w:rPr>
                <w:b/>
                <w:sz w:val="28"/>
                <w:szCs w:val="28"/>
              </w:rPr>
              <w:t>Mihai</w:t>
            </w:r>
            <w:proofErr w:type="spellEnd"/>
            <w:r w:rsidRPr="00FE526C">
              <w:rPr>
                <w:b/>
                <w:sz w:val="28"/>
                <w:szCs w:val="28"/>
              </w:rPr>
              <w:t xml:space="preserve"> </w:t>
            </w:r>
            <w:proofErr w:type="spellStart"/>
            <w:r w:rsidRPr="00FE526C">
              <w:rPr>
                <w:b/>
                <w:sz w:val="28"/>
                <w:szCs w:val="28"/>
              </w:rPr>
              <w:t>Diaconu</w:t>
            </w:r>
            <w:proofErr w:type="spellEnd"/>
            <w:r w:rsidRPr="00FE526C">
              <w:rPr>
                <w:b/>
                <w:sz w:val="28"/>
                <w:szCs w:val="28"/>
              </w:rPr>
              <w:t xml:space="preserve"> </w:t>
            </w:r>
          </w:p>
        </w:tc>
      </w:tr>
      <w:tr w:rsidR="00FE526C" w:rsidRPr="00FE526C" w:rsidTr="00E80B31">
        <w:tc>
          <w:tcPr>
            <w:tcW w:w="4648" w:type="dxa"/>
            <w:tcBorders>
              <w:top w:val="nil"/>
              <w:left w:val="nil"/>
              <w:bottom w:val="nil"/>
              <w:right w:val="nil"/>
            </w:tcBorders>
          </w:tcPr>
          <w:p w:rsidR="00ED5676" w:rsidRPr="00FE526C" w:rsidRDefault="00ED5676" w:rsidP="00EB067A">
            <w:pPr>
              <w:spacing w:line="276" w:lineRule="auto"/>
              <w:jc w:val="center"/>
              <w:rPr>
                <w:b/>
                <w:sz w:val="28"/>
                <w:szCs w:val="28"/>
                <w:lang w:val="it-IT"/>
              </w:rPr>
            </w:pPr>
            <w:r w:rsidRPr="00FE526C">
              <w:rPr>
                <w:b/>
                <w:sz w:val="28"/>
                <w:szCs w:val="28"/>
                <w:lang w:val="it-IT"/>
              </w:rPr>
              <w:t>Preşedintele Comisiei Naţionale de Prognoză,</w:t>
            </w:r>
          </w:p>
          <w:p w:rsidR="00ED5676" w:rsidRPr="00FE526C" w:rsidRDefault="00ED5676" w:rsidP="00EB067A">
            <w:pPr>
              <w:spacing w:line="276" w:lineRule="auto"/>
              <w:jc w:val="center"/>
              <w:rPr>
                <w:b/>
                <w:sz w:val="28"/>
                <w:szCs w:val="28"/>
                <w:lang w:val="it-IT"/>
              </w:rPr>
            </w:pPr>
          </w:p>
          <w:p w:rsidR="00ED5676" w:rsidRPr="00FE526C" w:rsidRDefault="00ED5676" w:rsidP="00EB067A">
            <w:pPr>
              <w:spacing w:line="276" w:lineRule="auto"/>
              <w:jc w:val="center"/>
              <w:rPr>
                <w:b/>
                <w:sz w:val="28"/>
                <w:szCs w:val="28"/>
              </w:rPr>
            </w:pPr>
            <w:r w:rsidRPr="00FE526C">
              <w:rPr>
                <w:b/>
                <w:sz w:val="28"/>
                <w:szCs w:val="28"/>
                <w:lang w:val="it-IT"/>
              </w:rPr>
              <w:t>Ion Ghizdeanu</w:t>
            </w:r>
            <w:r w:rsidRPr="00FE526C">
              <w:rPr>
                <w:b/>
                <w:sz w:val="28"/>
                <w:szCs w:val="28"/>
              </w:rPr>
              <w:t xml:space="preserve"> </w:t>
            </w:r>
          </w:p>
          <w:p w:rsidR="00ED5676" w:rsidRPr="00FE526C" w:rsidRDefault="00ED5676" w:rsidP="00EB067A">
            <w:pPr>
              <w:spacing w:line="276" w:lineRule="auto"/>
              <w:jc w:val="center"/>
              <w:rPr>
                <w:b/>
                <w:sz w:val="26"/>
                <w:szCs w:val="26"/>
              </w:rPr>
            </w:pPr>
          </w:p>
        </w:tc>
        <w:tc>
          <w:tcPr>
            <w:tcW w:w="4644" w:type="dxa"/>
            <w:tcBorders>
              <w:top w:val="nil"/>
              <w:left w:val="nil"/>
              <w:bottom w:val="nil"/>
              <w:right w:val="nil"/>
            </w:tcBorders>
          </w:tcPr>
          <w:p w:rsidR="00ED5676" w:rsidRPr="00FE526C" w:rsidRDefault="00ED5676" w:rsidP="00EB067A">
            <w:pPr>
              <w:spacing w:line="276" w:lineRule="auto"/>
              <w:jc w:val="center"/>
              <w:rPr>
                <w:b/>
                <w:sz w:val="26"/>
                <w:szCs w:val="26"/>
                <w:lang w:val="it-IT"/>
              </w:rPr>
            </w:pPr>
          </w:p>
        </w:tc>
      </w:tr>
      <w:tr w:rsidR="00FE526C" w:rsidRPr="00FE526C" w:rsidTr="00E80B31">
        <w:tc>
          <w:tcPr>
            <w:tcW w:w="4648" w:type="dxa"/>
            <w:tcBorders>
              <w:top w:val="nil"/>
              <w:left w:val="nil"/>
              <w:bottom w:val="nil"/>
              <w:right w:val="nil"/>
            </w:tcBorders>
          </w:tcPr>
          <w:p w:rsidR="00ED5676" w:rsidRPr="00FE526C" w:rsidRDefault="00ED5676" w:rsidP="00EB067A">
            <w:pPr>
              <w:spacing w:line="276" w:lineRule="auto"/>
              <w:jc w:val="center"/>
              <w:rPr>
                <w:sz w:val="26"/>
                <w:szCs w:val="26"/>
                <w:lang w:val="it-IT"/>
              </w:rPr>
            </w:pPr>
          </w:p>
        </w:tc>
        <w:tc>
          <w:tcPr>
            <w:tcW w:w="4644" w:type="dxa"/>
            <w:tcBorders>
              <w:top w:val="nil"/>
              <w:left w:val="nil"/>
              <w:bottom w:val="nil"/>
              <w:right w:val="nil"/>
            </w:tcBorders>
          </w:tcPr>
          <w:p w:rsidR="00ED5676" w:rsidRPr="00FE526C" w:rsidRDefault="00ED5676" w:rsidP="00EB067A">
            <w:pPr>
              <w:spacing w:line="276" w:lineRule="auto"/>
              <w:jc w:val="center"/>
              <w:rPr>
                <w:b/>
                <w:sz w:val="26"/>
                <w:szCs w:val="26"/>
                <w:lang w:val="it-IT"/>
              </w:rPr>
            </w:pPr>
          </w:p>
        </w:tc>
      </w:tr>
      <w:tr w:rsidR="00FE526C" w:rsidRPr="00FE526C" w:rsidTr="00E80B31">
        <w:trPr>
          <w:trHeight w:val="368"/>
        </w:trPr>
        <w:tc>
          <w:tcPr>
            <w:tcW w:w="4648" w:type="dxa"/>
            <w:tcBorders>
              <w:top w:val="nil"/>
              <w:left w:val="nil"/>
              <w:bottom w:val="nil"/>
              <w:right w:val="nil"/>
            </w:tcBorders>
          </w:tcPr>
          <w:p w:rsidR="00ED5676" w:rsidRPr="00FE526C" w:rsidRDefault="00ED5676" w:rsidP="00EB067A">
            <w:pPr>
              <w:rPr>
                <w:b/>
                <w:sz w:val="26"/>
                <w:szCs w:val="26"/>
              </w:rPr>
            </w:pPr>
          </w:p>
        </w:tc>
        <w:tc>
          <w:tcPr>
            <w:tcW w:w="4644" w:type="dxa"/>
            <w:tcBorders>
              <w:top w:val="nil"/>
              <w:left w:val="nil"/>
              <w:bottom w:val="nil"/>
              <w:right w:val="nil"/>
            </w:tcBorders>
          </w:tcPr>
          <w:p w:rsidR="00ED5676" w:rsidRPr="00FE526C" w:rsidRDefault="00ED5676" w:rsidP="00EB067A">
            <w:pPr>
              <w:jc w:val="center"/>
              <w:rPr>
                <w:b/>
                <w:sz w:val="26"/>
                <w:szCs w:val="26"/>
                <w:lang w:val="it-IT"/>
              </w:rPr>
            </w:pPr>
          </w:p>
        </w:tc>
      </w:tr>
      <w:tr w:rsidR="00FE526C" w:rsidRPr="00FE526C" w:rsidTr="00E80B31">
        <w:tc>
          <w:tcPr>
            <w:tcW w:w="4648" w:type="dxa"/>
            <w:tcBorders>
              <w:top w:val="nil"/>
              <w:left w:val="nil"/>
              <w:bottom w:val="nil"/>
              <w:right w:val="nil"/>
            </w:tcBorders>
          </w:tcPr>
          <w:p w:rsidR="00ED5676" w:rsidRPr="00FE526C" w:rsidRDefault="00ED5676" w:rsidP="00EB067A">
            <w:pPr>
              <w:jc w:val="center"/>
              <w:rPr>
                <w:b/>
                <w:sz w:val="26"/>
                <w:szCs w:val="26"/>
              </w:rPr>
            </w:pPr>
            <w:proofErr w:type="spellStart"/>
            <w:r w:rsidRPr="00FE526C">
              <w:rPr>
                <w:b/>
                <w:sz w:val="26"/>
                <w:szCs w:val="26"/>
              </w:rPr>
              <w:t>Direcţia</w:t>
            </w:r>
            <w:proofErr w:type="spellEnd"/>
            <w:r w:rsidRPr="00FE526C">
              <w:rPr>
                <w:b/>
                <w:sz w:val="26"/>
                <w:szCs w:val="26"/>
              </w:rPr>
              <w:t xml:space="preserve"> </w:t>
            </w:r>
            <w:proofErr w:type="spellStart"/>
            <w:r w:rsidRPr="00FE526C">
              <w:rPr>
                <w:b/>
                <w:sz w:val="26"/>
                <w:szCs w:val="26"/>
              </w:rPr>
              <w:t>generală</w:t>
            </w:r>
            <w:proofErr w:type="spellEnd"/>
            <w:r w:rsidRPr="00FE526C">
              <w:rPr>
                <w:b/>
                <w:sz w:val="26"/>
                <w:szCs w:val="26"/>
              </w:rPr>
              <w:t xml:space="preserve"> de </w:t>
            </w:r>
            <w:proofErr w:type="spellStart"/>
            <w:r w:rsidRPr="00FE526C">
              <w:rPr>
                <w:b/>
                <w:sz w:val="26"/>
                <w:szCs w:val="26"/>
              </w:rPr>
              <w:t>sinteză</w:t>
            </w:r>
            <w:proofErr w:type="spellEnd"/>
            <w:r w:rsidRPr="00FE526C">
              <w:rPr>
                <w:b/>
                <w:sz w:val="26"/>
                <w:szCs w:val="26"/>
              </w:rPr>
              <w:t xml:space="preserve"> a  </w:t>
            </w:r>
            <w:proofErr w:type="spellStart"/>
            <w:r w:rsidRPr="00FE526C">
              <w:rPr>
                <w:b/>
                <w:sz w:val="26"/>
                <w:szCs w:val="26"/>
              </w:rPr>
              <w:t>politicilor</w:t>
            </w:r>
            <w:proofErr w:type="spellEnd"/>
            <w:r w:rsidRPr="00FE526C">
              <w:rPr>
                <w:b/>
                <w:sz w:val="26"/>
                <w:szCs w:val="26"/>
              </w:rPr>
              <w:t xml:space="preserve"> </w:t>
            </w:r>
            <w:proofErr w:type="spellStart"/>
            <w:r w:rsidRPr="00FE526C">
              <w:rPr>
                <w:b/>
                <w:sz w:val="26"/>
                <w:szCs w:val="26"/>
              </w:rPr>
              <w:t>bugetare</w:t>
            </w:r>
            <w:proofErr w:type="spellEnd"/>
          </w:p>
          <w:p w:rsidR="00ED5676" w:rsidRPr="00FE526C" w:rsidRDefault="00ED5676" w:rsidP="00EB067A">
            <w:pPr>
              <w:jc w:val="center"/>
              <w:rPr>
                <w:b/>
                <w:sz w:val="26"/>
                <w:szCs w:val="26"/>
              </w:rPr>
            </w:pPr>
          </w:p>
          <w:p w:rsidR="00ED5676" w:rsidRPr="00FE526C" w:rsidRDefault="00ED5676" w:rsidP="00EB067A">
            <w:pPr>
              <w:jc w:val="center"/>
              <w:rPr>
                <w:b/>
                <w:sz w:val="26"/>
                <w:szCs w:val="26"/>
              </w:rPr>
            </w:pPr>
            <w:r w:rsidRPr="00FE526C">
              <w:rPr>
                <w:b/>
                <w:sz w:val="26"/>
                <w:szCs w:val="26"/>
              </w:rPr>
              <w:t xml:space="preserve">Director general </w:t>
            </w:r>
            <w:proofErr w:type="spellStart"/>
            <w:r w:rsidRPr="00FE526C">
              <w:rPr>
                <w:b/>
                <w:sz w:val="26"/>
                <w:szCs w:val="26"/>
              </w:rPr>
              <w:t>Ioana</w:t>
            </w:r>
            <w:proofErr w:type="spellEnd"/>
            <w:r w:rsidRPr="00FE526C">
              <w:rPr>
                <w:b/>
                <w:sz w:val="26"/>
                <w:szCs w:val="26"/>
              </w:rPr>
              <w:t xml:space="preserve"> </w:t>
            </w:r>
            <w:proofErr w:type="spellStart"/>
            <w:r w:rsidRPr="00FE526C">
              <w:rPr>
                <w:b/>
                <w:sz w:val="26"/>
                <w:szCs w:val="26"/>
              </w:rPr>
              <w:t>Burlă</w:t>
            </w:r>
            <w:proofErr w:type="spellEnd"/>
          </w:p>
          <w:p w:rsidR="00ED5676" w:rsidRPr="00FE526C" w:rsidRDefault="00ED5676" w:rsidP="00EB067A">
            <w:pPr>
              <w:jc w:val="center"/>
              <w:rPr>
                <w:b/>
                <w:sz w:val="26"/>
                <w:szCs w:val="26"/>
              </w:rPr>
            </w:pPr>
          </w:p>
          <w:p w:rsidR="00ED5676" w:rsidRPr="00FE526C" w:rsidRDefault="00ED5676" w:rsidP="00EB067A">
            <w:pPr>
              <w:jc w:val="center"/>
              <w:rPr>
                <w:b/>
                <w:sz w:val="26"/>
                <w:szCs w:val="26"/>
                <w:lang w:val="ro-RO"/>
              </w:rPr>
            </w:pPr>
          </w:p>
          <w:p w:rsidR="00ED5676" w:rsidRPr="00FE526C" w:rsidRDefault="00ED5676" w:rsidP="00EB067A">
            <w:pPr>
              <w:jc w:val="center"/>
              <w:rPr>
                <w:b/>
                <w:sz w:val="26"/>
                <w:szCs w:val="26"/>
                <w:lang w:val="ro-RO"/>
              </w:rPr>
            </w:pPr>
            <w:proofErr w:type="spellStart"/>
            <w:r w:rsidRPr="00FE526C">
              <w:rPr>
                <w:b/>
                <w:sz w:val="26"/>
                <w:szCs w:val="26"/>
              </w:rPr>
              <w:t>Direc</w:t>
            </w:r>
            <w:r w:rsidRPr="00FE526C">
              <w:rPr>
                <w:b/>
                <w:sz w:val="26"/>
                <w:szCs w:val="26"/>
                <w:lang w:val="ro-RO"/>
              </w:rPr>
              <w:t>ţia</w:t>
            </w:r>
            <w:proofErr w:type="spellEnd"/>
            <w:r w:rsidRPr="00FE526C">
              <w:rPr>
                <w:b/>
                <w:sz w:val="26"/>
                <w:szCs w:val="26"/>
                <w:lang w:val="ro-RO"/>
              </w:rPr>
              <w:t xml:space="preserve"> generală de politici,  analiză și cercetare în domeniul finanțelor publice</w:t>
            </w:r>
          </w:p>
          <w:p w:rsidR="00ED5676" w:rsidRPr="00FE526C" w:rsidRDefault="00ED5676" w:rsidP="00EB067A">
            <w:pPr>
              <w:jc w:val="center"/>
              <w:rPr>
                <w:b/>
                <w:sz w:val="26"/>
                <w:szCs w:val="26"/>
                <w:lang w:val="ro-RO"/>
              </w:rPr>
            </w:pPr>
          </w:p>
          <w:p w:rsidR="00ED5676" w:rsidRPr="00FE526C" w:rsidRDefault="00ED5676" w:rsidP="00EB067A">
            <w:pPr>
              <w:jc w:val="center"/>
              <w:rPr>
                <w:b/>
                <w:sz w:val="26"/>
                <w:szCs w:val="26"/>
                <w:lang w:val="ro-RO"/>
              </w:rPr>
            </w:pPr>
            <w:r w:rsidRPr="00FE526C">
              <w:rPr>
                <w:b/>
                <w:sz w:val="26"/>
                <w:szCs w:val="26"/>
                <w:lang w:val="ro-RO"/>
              </w:rPr>
              <w:t>Director general Dan Matei</w:t>
            </w:r>
          </w:p>
          <w:p w:rsidR="00ED5676" w:rsidRPr="00FE526C" w:rsidRDefault="00ED5676" w:rsidP="00EB067A">
            <w:pPr>
              <w:jc w:val="center"/>
              <w:rPr>
                <w:b/>
                <w:sz w:val="26"/>
                <w:szCs w:val="26"/>
                <w:lang w:val="ro-RO"/>
              </w:rPr>
            </w:pPr>
          </w:p>
          <w:p w:rsidR="00ED5676" w:rsidRPr="00FE526C" w:rsidRDefault="00ED5676" w:rsidP="00EB067A">
            <w:pPr>
              <w:jc w:val="center"/>
              <w:rPr>
                <w:b/>
                <w:sz w:val="26"/>
                <w:szCs w:val="26"/>
                <w:lang w:val="ro-RO"/>
              </w:rPr>
            </w:pPr>
          </w:p>
          <w:p w:rsidR="00ED5676" w:rsidRPr="00FE526C" w:rsidRDefault="00ED5676" w:rsidP="00EB067A">
            <w:pPr>
              <w:jc w:val="center"/>
              <w:rPr>
                <w:b/>
                <w:sz w:val="26"/>
                <w:szCs w:val="26"/>
                <w:lang w:val="ro-RO"/>
              </w:rPr>
            </w:pPr>
            <w:proofErr w:type="spellStart"/>
            <w:r w:rsidRPr="00FE526C">
              <w:rPr>
                <w:b/>
                <w:sz w:val="26"/>
                <w:szCs w:val="26"/>
                <w:lang w:val="ro-RO"/>
              </w:rPr>
              <w:t>Direcţia</w:t>
            </w:r>
            <w:proofErr w:type="spellEnd"/>
            <w:r w:rsidRPr="00FE526C">
              <w:rPr>
                <w:b/>
                <w:sz w:val="26"/>
                <w:szCs w:val="26"/>
                <w:lang w:val="ro-RO"/>
              </w:rPr>
              <w:t xml:space="preserve"> generală juridică</w:t>
            </w:r>
          </w:p>
          <w:p w:rsidR="00ED5676" w:rsidRPr="00FE526C" w:rsidRDefault="00ED5676" w:rsidP="00EB067A">
            <w:pPr>
              <w:jc w:val="center"/>
              <w:rPr>
                <w:b/>
                <w:sz w:val="26"/>
                <w:szCs w:val="26"/>
                <w:lang w:val="ro-RO"/>
              </w:rPr>
            </w:pPr>
          </w:p>
          <w:p w:rsidR="00ED5676" w:rsidRPr="00FE526C" w:rsidRDefault="00ED5676" w:rsidP="00EB067A">
            <w:pPr>
              <w:jc w:val="center"/>
              <w:rPr>
                <w:b/>
                <w:sz w:val="26"/>
                <w:szCs w:val="26"/>
                <w:lang w:val="ro-RO"/>
              </w:rPr>
            </w:pPr>
            <w:r w:rsidRPr="00FE526C">
              <w:rPr>
                <w:b/>
                <w:sz w:val="26"/>
                <w:szCs w:val="26"/>
                <w:lang w:val="ro-RO"/>
              </w:rPr>
              <w:t>Director general Ciprian Badea</w:t>
            </w:r>
          </w:p>
          <w:p w:rsidR="00ED5676" w:rsidRPr="00FE526C" w:rsidRDefault="00ED5676" w:rsidP="00EB067A">
            <w:pPr>
              <w:jc w:val="center"/>
              <w:rPr>
                <w:b/>
                <w:sz w:val="26"/>
                <w:szCs w:val="26"/>
                <w:lang w:val="ro-RO"/>
              </w:rPr>
            </w:pPr>
          </w:p>
          <w:p w:rsidR="009F1903" w:rsidRPr="00FE526C" w:rsidRDefault="009F1903" w:rsidP="00EB067A">
            <w:pPr>
              <w:jc w:val="center"/>
              <w:rPr>
                <w:b/>
                <w:sz w:val="26"/>
                <w:szCs w:val="26"/>
                <w:lang w:val="ro-RO"/>
              </w:rPr>
            </w:pPr>
          </w:p>
          <w:p w:rsidR="009F1903" w:rsidRPr="00FE526C" w:rsidRDefault="009F1903" w:rsidP="00EB067A">
            <w:pPr>
              <w:jc w:val="center"/>
              <w:rPr>
                <w:b/>
                <w:sz w:val="26"/>
                <w:szCs w:val="26"/>
                <w:lang w:val="ro-RO"/>
              </w:rPr>
            </w:pPr>
          </w:p>
          <w:p w:rsidR="009F1903" w:rsidRPr="00FE526C" w:rsidRDefault="009F1903" w:rsidP="00EB067A">
            <w:pPr>
              <w:jc w:val="center"/>
              <w:rPr>
                <w:b/>
                <w:sz w:val="26"/>
                <w:szCs w:val="26"/>
                <w:lang w:val="ro-RO"/>
              </w:rPr>
            </w:pPr>
          </w:p>
          <w:p w:rsidR="009F1903" w:rsidRPr="00FE526C" w:rsidRDefault="009F1903" w:rsidP="00EB067A">
            <w:pPr>
              <w:jc w:val="center"/>
              <w:rPr>
                <w:b/>
                <w:sz w:val="26"/>
                <w:szCs w:val="26"/>
                <w:lang w:val="ro-RO"/>
              </w:rPr>
            </w:pPr>
          </w:p>
          <w:p w:rsidR="009F1903" w:rsidRPr="00FE526C" w:rsidRDefault="009F1903" w:rsidP="00EB067A">
            <w:pPr>
              <w:jc w:val="center"/>
              <w:rPr>
                <w:b/>
                <w:sz w:val="26"/>
                <w:szCs w:val="26"/>
                <w:lang w:val="ro-RO"/>
              </w:rPr>
            </w:pPr>
          </w:p>
          <w:p w:rsidR="009F1903" w:rsidRPr="00FE526C" w:rsidRDefault="009F1903" w:rsidP="00EB067A">
            <w:pPr>
              <w:jc w:val="center"/>
              <w:rPr>
                <w:b/>
                <w:sz w:val="26"/>
                <w:szCs w:val="26"/>
                <w:lang w:val="ro-RO"/>
              </w:rPr>
            </w:pPr>
          </w:p>
          <w:p w:rsidR="009F1903" w:rsidRPr="00FE526C" w:rsidRDefault="009F1903" w:rsidP="00EB067A">
            <w:pPr>
              <w:jc w:val="center"/>
              <w:rPr>
                <w:b/>
                <w:sz w:val="26"/>
                <w:szCs w:val="26"/>
                <w:lang w:val="ro-RO"/>
              </w:rPr>
            </w:pPr>
          </w:p>
          <w:p w:rsidR="009F1903" w:rsidRPr="00FE526C" w:rsidRDefault="009F1903" w:rsidP="00EB067A">
            <w:pPr>
              <w:jc w:val="center"/>
              <w:rPr>
                <w:b/>
                <w:sz w:val="26"/>
                <w:szCs w:val="26"/>
                <w:lang w:val="ro-RO"/>
              </w:rPr>
            </w:pPr>
          </w:p>
          <w:p w:rsidR="009F1903" w:rsidRPr="00FE526C" w:rsidRDefault="009F1903" w:rsidP="00EB067A">
            <w:pPr>
              <w:jc w:val="center"/>
              <w:rPr>
                <w:b/>
                <w:sz w:val="26"/>
                <w:szCs w:val="26"/>
                <w:lang w:val="ro-RO"/>
              </w:rPr>
            </w:pPr>
          </w:p>
          <w:p w:rsidR="009F1903" w:rsidRPr="00FE526C" w:rsidRDefault="009F1903" w:rsidP="00EB067A">
            <w:pPr>
              <w:jc w:val="center"/>
              <w:rPr>
                <w:b/>
                <w:sz w:val="26"/>
                <w:szCs w:val="26"/>
                <w:lang w:val="ro-RO"/>
              </w:rPr>
            </w:pPr>
          </w:p>
        </w:tc>
        <w:tc>
          <w:tcPr>
            <w:tcW w:w="4644" w:type="dxa"/>
            <w:tcBorders>
              <w:top w:val="nil"/>
              <w:left w:val="nil"/>
              <w:bottom w:val="nil"/>
              <w:right w:val="nil"/>
            </w:tcBorders>
          </w:tcPr>
          <w:p w:rsidR="00ED5676" w:rsidRPr="00FE526C" w:rsidRDefault="00ED5676" w:rsidP="00EB067A">
            <w:pPr>
              <w:jc w:val="center"/>
              <w:rPr>
                <w:b/>
                <w:sz w:val="26"/>
                <w:szCs w:val="26"/>
                <w:lang w:val="ro-RO"/>
              </w:rPr>
            </w:pPr>
            <w:proofErr w:type="spellStart"/>
            <w:r w:rsidRPr="00FE526C">
              <w:rPr>
                <w:b/>
                <w:sz w:val="26"/>
                <w:szCs w:val="26"/>
                <w:lang w:val="ro-RO"/>
              </w:rPr>
              <w:t>Direcţia</w:t>
            </w:r>
            <w:proofErr w:type="spellEnd"/>
            <w:r w:rsidRPr="00FE526C">
              <w:rPr>
                <w:b/>
                <w:sz w:val="26"/>
                <w:szCs w:val="26"/>
                <w:lang w:val="ro-RO"/>
              </w:rPr>
              <w:t xml:space="preserve"> generală de  programare bugetară</w:t>
            </w:r>
          </w:p>
          <w:p w:rsidR="00ED5676" w:rsidRPr="00FE526C" w:rsidRDefault="00ED5676" w:rsidP="00EB067A">
            <w:pPr>
              <w:jc w:val="center"/>
              <w:rPr>
                <w:b/>
                <w:sz w:val="26"/>
                <w:szCs w:val="26"/>
                <w:lang w:val="ro-RO"/>
              </w:rPr>
            </w:pPr>
          </w:p>
          <w:p w:rsidR="00ED5676" w:rsidRPr="00FE526C" w:rsidRDefault="00ED5676" w:rsidP="00EB067A">
            <w:pPr>
              <w:jc w:val="center"/>
              <w:rPr>
                <w:b/>
                <w:sz w:val="26"/>
                <w:szCs w:val="26"/>
                <w:lang w:val="ro-RO"/>
              </w:rPr>
            </w:pPr>
            <w:r w:rsidRPr="00FE526C">
              <w:rPr>
                <w:b/>
                <w:sz w:val="26"/>
                <w:szCs w:val="26"/>
                <w:lang w:val="ro-RO"/>
              </w:rPr>
              <w:t>Director general Anca Iordache</w:t>
            </w:r>
          </w:p>
          <w:p w:rsidR="00ED5676" w:rsidRPr="00FE526C" w:rsidRDefault="00ED5676" w:rsidP="00EB067A">
            <w:pPr>
              <w:jc w:val="center"/>
              <w:rPr>
                <w:b/>
                <w:sz w:val="26"/>
                <w:szCs w:val="26"/>
                <w:lang w:val="ro-RO"/>
              </w:rPr>
            </w:pPr>
          </w:p>
          <w:p w:rsidR="00ED5676" w:rsidRPr="00FE526C" w:rsidRDefault="00ED5676" w:rsidP="00EB067A">
            <w:pPr>
              <w:rPr>
                <w:b/>
                <w:sz w:val="26"/>
                <w:szCs w:val="26"/>
                <w:lang w:val="pt-BR"/>
              </w:rPr>
            </w:pPr>
          </w:p>
          <w:p w:rsidR="00ED5676" w:rsidRPr="00FE526C" w:rsidRDefault="00ED5676" w:rsidP="00EB067A">
            <w:pPr>
              <w:jc w:val="center"/>
              <w:rPr>
                <w:b/>
                <w:sz w:val="26"/>
                <w:szCs w:val="26"/>
                <w:lang w:val="pt-BR"/>
              </w:rPr>
            </w:pPr>
          </w:p>
          <w:p w:rsidR="00ED5676" w:rsidRPr="00FE526C" w:rsidRDefault="00ED5676" w:rsidP="00EB067A">
            <w:pPr>
              <w:rPr>
                <w:b/>
                <w:sz w:val="26"/>
                <w:szCs w:val="26"/>
                <w:lang w:val="ro-RO"/>
              </w:rPr>
            </w:pPr>
          </w:p>
          <w:p w:rsidR="00ED5676" w:rsidRPr="00FE526C" w:rsidRDefault="00ED5676" w:rsidP="00EB067A">
            <w:pPr>
              <w:rPr>
                <w:b/>
                <w:strike/>
                <w:sz w:val="26"/>
                <w:szCs w:val="26"/>
                <w:lang w:val="pt-BR"/>
              </w:rPr>
            </w:pPr>
          </w:p>
          <w:p w:rsidR="00ED5676" w:rsidRPr="00FE526C" w:rsidRDefault="00ED5676" w:rsidP="00EB067A">
            <w:pPr>
              <w:jc w:val="center"/>
              <w:rPr>
                <w:b/>
                <w:sz w:val="26"/>
                <w:szCs w:val="26"/>
                <w:lang w:val="pt-BR"/>
              </w:rPr>
            </w:pPr>
          </w:p>
          <w:p w:rsidR="00ED5676" w:rsidRPr="00FE526C" w:rsidRDefault="00ED5676" w:rsidP="00EB067A">
            <w:pPr>
              <w:jc w:val="center"/>
              <w:rPr>
                <w:b/>
                <w:sz w:val="26"/>
                <w:szCs w:val="26"/>
                <w:lang w:val="pt-BR"/>
              </w:rPr>
            </w:pPr>
          </w:p>
        </w:tc>
      </w:tr>
    </w:tbl>
    <w:p w:rsidR="009F1903" w:rsidRPr="00FE526C" w:rsidRDefault="009F1903" w:rsidP="005F24E4">
      <w:pPr>
        <w:autoSpaceDE w:val="0"/>
        <w:autoSpaceDN w:val="0"/>
        <w:adjustRightInd w:val="0"/>
        <w:spacing w:line="360" w:lineRule="auto"/>
        <w:jc w:val="both"/>
        <w:rPr>
          <w:rFonts w:ascii="Arial" w:hAnsi="Arial" w:cs="Arial"/>
          <w:lang w:val="ro-RO" w:eastAsia="ro-RO"/>
        </w:rPr>
      </w:pPr>
    </w:p>
    <w:sectPr w:rsidR="009F1903" w:rsidRPr="00FE526C" w:rsidSect="008A349F">
      <w:footerReference w:type="even" r:id="rId7"/>
      <w:footerReference w:type="default" r:id="rId8"/>
      <w:pgSz w:w="12240" w:h="15840"/>
      <w:pgMar w:top="964" w:right="1474" w:bottom="1021" w:left="14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E67" w:rsidRDefault="00EA2E67">
      <w:r>
        <w:separator/>
      </w:r>
    </w:p>
  </w:endnote>
  <w:endnote w:type="continuationSeparator" w:id="0">
    <w:p w:rsidR="00EA2E67" w:rsidRDefault="00EA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67" w:rsidRDefault="00EA2E67" w:rsidP="007019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2E67" w:rsidRDefault="00EA2E67" w:rsidP="00A34A6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E67" w:rsidRDefault="00EA2E67" w:rsidP="007019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E67" w:rsidRDefault="00EA2E67">
      <w:r>
        <w:separator/>
      </w:r>
    </w:p>
  </w:footnote>
  <w:footnote w:type="continuationSeparator" w:id="0">
    <w:p w:rsidR="00EA2E67" w:rsidRDefault="00EA2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bCs/>
        <w:sz w:val="28"/>
        <w:szCs w:val="28"/>
      </w:rPr>
    </w:lvl>
  </w:abstractNum>
  <w:abstractNum w:abstractNumId="1">
    <w:nsid w:val="00000009"/>
    <w:multiLevelType w:val="singleLevel"/>
    <w:tmpl w:val="0418000B"/>
    <w:lvl w:ilvl="0">
      <w:start w:val="1"/>
      <w:numFmt w:val="bullet"/>
      <w:lvlText w:val=""/>
      <w:lvlJc w:val="left"/>
      <w:pPr>
        <w:ind w:left="720" w:hanging="360"/>
      </w:pPr>
      <w:rPr>
        <w:rFonts w:ascii="Wingdings" w:hAnsi="Wingdings" w:hint="default"/>
        <w:sz w:val="28"/>
        <w:szCs w:val="28"/>
        <w:lang w:val="ro-RO"/>
      </w:rPr>
    </w:lvl>
  </w:abstractNum>
  <w:abstractNum w:abstractNumId="2">
    <w:nsid w:val="00000014"/>
    <w:multiLevelType w:val="singleLevel"/>
    <w:tmpl w:val="00000014"/>
    <w:name w:val="WW8Num35"/>
    <w:lvl w:ilvl="0">
      <w:start w:val="1"/>
      <w:numFmt w:val="bullet"/>
      <w:lvlText w:val=""/>
      <w:lvlJc w:val="left"/>
      <w:pPr>
        <w:tabs>
          <w:tab w:val="num" w:pos="0"/>
        </w:tabs>
        <w:ind w:left="1211" w:hanging="360"/>
      </w:pPr>
      <w:rPr>
        <w:rFonts w:ascii="Wingdings" w:hAnsi="Wingdings"/>
        <w:sz w:val="28"/>
      </w:rPr>
    </w:lvl>
  </w:abstractNum>
  <w:abstractNum w:abstractNumId="3">
    <w:nsid w:val="00000017"/>
    <w:multiLevelType w:val="singleLevel"/>
    <w:tmpl w:val="00000017"/>
    <w:name w:val="WW8Num42"/>
    <w:lvl w:ilvl="0">
      <w:start w:val="1"/>
      <w:numFmt w:val="bullet"/>
      <w:lvlText w:val=""/>
      <w:lvlJc w:val="left"/>
      <w:pPr>
        <w:tabs>
          <w:tab w:val="num" w:pos="0"/>
        </w:tabs>
        <w:ind w:left="720" w:hanging="360"/>
      </w:pPr>
      <w:rPr>
        <w:rFonts w:ascii="Wingdings" w:hAnsi="Wingdings"/>
        <w:sz w:val="28"/>
      </w:rPr>
    </w:lvl>
  </w:abstractNum>
  <w:abstractNum w:abstractNumId="4">
    <w:nsid w:val="06E9555E"/>
    <w:multiLevelType w:val="hybridMultilevel"/>
    <w:tmpl w:val="DB607006"/>
    <w:lvl w:ilvl="0" w:tplc="4CE68772">
      <w:start w:val="1"/>
      <w:numFmt w:val="bullet"/>
      <w:lvlText w:val=""/>
      <w:lvlJc w:val="left"/>
      <w:pPr>
        <w:ind w:left="1440" w:hanging="360"/>
      </w:pPr>
      <w:rPr>
        <w:rFonts w:ascii="Wingdings" w:hAnsi="Wingdings" w:hint="default"/>
        <w:strike w:val="0"/>
        <w:color w:val="auto"/>
      </w:rPr>
    </w:lvl>
    <w:lvl w:ilvl="1" w:tplc="09741F14">
      <w:start w:val="1"/>
      <w:numFmt w:val="bullet"/>
      <w:lvlText w:val=""/>
      <w:lvlJc w:val="left"/>
      <w:pPr>
        <w:ind w:left="2160" w:hanging="360"/>
      </w:pPr>
      <w:rPr>
        <w:rFonts w:ascii="Wingdings" w:hAnsi="Wingdings" w:hint="default"/>
        <w:strike w:val="0"/>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B0D1E0E"/>
    <w:multiLevelType w:val="hybridMultilevel"/>
    <w:tmpl w:val="399C7F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BCB0FD9"/>
    <w:multiLevelType w:val="hybridMultilevel"/>
    <w:tmpl w:val="6BCE14A4"/>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7">
    <w:nsid w:val="113E31EF"/>
    <w:multiLevelType w:val="hybridMultilevel"/>
    <w:tmpl w:val="D550F0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3387F5F"/>
    <w:multiLevelType w:val="hybridMultilevel"/>
    <w:tmpl w:val="7ED8C41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1CA06EA6"/>
    <w:multiLevelType w:val="hybridMultilevel"/>
    <w:tmpl w:val="4D8C51C0"/>
    <w:lvl w:ilvl="0" w:tplc="A73AC676">
      <w:start w:val="1"/>
      <w:numFmt w:val="decimal"/>
      <w:lvlText w:val="%1."/>
      <w:lvlJc w:val="left"/>
      <w:pPr>
        <w:tabs>
          <w:tab w:val="num" w:pos="1332"/>
        </w:tabs>
        <w:ind w:left="1332" w:hanging="900"/>
      </w:pPr>
      <w:rPr>
        <w:rFonts w:cs="Times New Roman"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266F2D19"/>
    <w:multiLevelType w:val="hybridMultilevel"/>
    <w:tmpl w:val="6B481AD8"/>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8BC34BF"/>
    <w:multiLevelType w:val="hybridMultilevel"/>
    <w:tmpl w:val="6794271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41A5173E"/>
    <w:multiLevelType w:val="hybridMultilevel"/>
    <w:tmpl w:val="3DDC821E"/>
    <w:lvl w:ilvl="0" w:tplc="572CC38C">
      <w:start w:val="3"/>
      <w:numFmt w:val="decimal"/>
      <w:lvlText w:val="%1."/>
      <w:lvlJc w:val="left"/>
      <w:pPr>
        <w:tabs>
          <w:tab w:val="num" w:pos="720"/>
        </w:tabs>
        <w:ind w:left="720" w:hanging="360"/>
      </w:pPr>
      <w:rPr>
        <w:rFonts w:cs="Times New Roman" w:hint="default"/>
        <w:b/>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22F4497"/>
    <w:multiLevelType w:val="hybridMultilevel"/>
    <w:tmpl w:val="DE3EAA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6F561EA"/>
    <w:multiLevelType w:val="hybridMultilevel"/>
    <w:tmpl w:val="4BC899C0"/>
    <w:lvl w:ilvl="0" w:tplc="04180001">
      <w:start w:val="1"/>
      <w:numFmt w:val="bullet"/>
      <w:lvlText w:val=""/>
      <w:lvlJc w:val="left"/>
      <w:pPr>
        <w:ind w:left="2770" w:hanging="360"/>
      </w:pPr>
      <w:rPr>
        <w:rFonts w:ascii="Symbol" w:hAnsi="Symbol" w:hint="default"/>
      </w:rPr>
    </w:lvl>
    <w:lvl w:ilvl="1" w:tplc="04180003" w:tentative="1">
      <w:start w:val="1"/>
      <w:numFmt w:val="bullet"/>
      <w:lvlText w:val="o"/>
      <w:lvlJc w:val="left"/>
      <w:pPr>
        <w:ind w:left="3490" w:hanging="360"/>
      </w:pPr>
      <w:rPr>
        <w:rFonts w:ascii="Courier New" w:hAnsi="Courier New" w:hint="default"/>
      </w:rPr>
    </w:lvl>
    <w:lvl w:ilvl="2" w:tplc="04180005" w:tentative="1">
      <w:start w:val="1"/>
      <w:numFmt w:val="bullet"/>
      <w:lvlText w:val=""/>
      <w:lvlJc w:val="left"/>
      <w:pPr>
        <w:ind w:left="4210" w:hanging="360"/>
      </w:pPr>
      <w:rPr>
        <w:rFonts w:ascii="Wingdings" w:hAnsi="Wingdings" w:hint="default"/>
      </w:rPr>
    </w:lvl>
    <w:lvl w:ilvl="3" w:tplc="04180001" w:tentative="1">
      <w:start w:val="1"/>
      <w:numFmt w:val="bullet"/>
      <w:lvlText w:val=""/>
      <w:lvlJc w:val="left"/>
      <w:pPr>
        <w:ind w:left="4930" w:hanging="360"/>
      </w:pPr>
      <w:rPr>
        <w:rFonts w:ascii="Symbol" w:hAnsi="Symbol" w:hint="default"/>
      </w:rPr>
    </w:lvl>
    <w:lvl w:ilvl="4" w:tplc="04180003" w:tentative="1">
      <w:start w:val="1"/>
      <w:numFmt w:val="bullet"/>
      <w:lvlText w:val="o"/>
      <w:lvlJc w:val="left"/>
      <w:pPr>
        <w:ind w:left="5650" w:hanging="360"/>
      </w:pPr>
      <w:rPr>
        <w:rFonts w:ascii="Courier New" w:hAnsi="Courier New" w:hint="default"/>
      </w:rPr>
    </w:lvl>
    <w:lvl w:ilvl="5" w:tplc="04180005" w:tentative="1">
      <w:start w:val="1"/>
      <w:numFmt w:val="bullet"/>
      <w:lvlText w:val=""/>
      <w:lvlJc w:val="left"/>
      <w:pPr>
        <w:ind w:left="6370" w:hanging="360"/>
      </w:pPr>
      <w:rPr>
        <w:rFonts w:ascii="Wingdings" w:hAnsi="Wingdings" w:hint="default"/>
      </w:rPr>
    </w:lvl>
    <w:lvl w:ilvl="6" w:tplc="04180001" w:tentative="1">
      <w:start w:val="1"/>
      <w:numFmt w:val="bullet"/>
      <w:lvlText w:val=""/>
      <w:lvlJc w:val="left"/>
      <w:pPr>
        <w:ind w:left="7090" w:hanging="360"/>
      </w:pPr>
      <w:rPr>
        <w:rFonts w:ascii="Symbol" w:hAnsi="Symbol" w:hint="default"/>
      </w:rPr>
    </w:lvl>
    <w:lvl w:ilvl="7" w:tplc="04180003" w:tentative="1">
      <w:start w:val="1"/>
      <w:numFmt w:val="bullet"/>
      <w:lvlText w:val="o"/>
      <w:lvlJc w:val="left"/>
      <w:pPr>
        <w:ind w:left="7810" w:hanging="360"/>
      </w:pPr>
      <w:rPr>
        <w:rFonts w:ascii="Courier New" w:hAnsi="Courier New" w:hint="default"/>
      </w:rPr>
    </w:lvl>
    <w:lvl w:ilvl="8" w:tplc="04180005" w:tentative="1">
      <w:start w:val="1"/>
      <w:numFmt w:val="bullet"/>
      <w:lvlText w:val=""/>
      <w:lvlJc w:val="left"/>
      <w:pPr>
        <w:ind w:left="8530" w:hanging="360"/>
      </w:pPr>
      <w:rPr>
        <w:rFonts w:ascii="Wingdings" w:hAnsi="Wingdings" w:hint="default"/>
      </w:rPr>
    </w:lvl>
  </w:abstractNum>
  <w:abstractNum w:abstractNumId="15">
    <w:nsid w:val="555C04BD"/>
    <w:multiLevelType w:val="hybridMultilevel"/>
    <w:tmpl w:val="BFE89B50"/>
    <w:lvl w:ilvl="0" w:tplc="B3728D2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9647769"/>
    <w:multiLevelType w:val="hybridMultilevel"/>
    <w:tmpl w:val="75326BF2"/>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7">
    <w:nsid w:val="6F31032E"/>
    <w:multiLevelType w:val="hybridMultilevel"/>
    <w:tmpl w:val="E3F4B896"/>
    <w:lvl w:ilvl="0" w:tplc="998AE244">
      <w:start w:val="1"/>
      <w:numFmt w:val="decimal"/>
      <w:lvlText w:val="%1."/>
      <w:lvlJc w:val="left"/>
      <w:pPr>
        <w:ind w:left="2050" w:hanging="360"/>
      </w:pPr>
      <w:rPr>
        <w:rFonts w:cs="Times New Roman" w:hint="default"/>
      </w:rPr>
    </w:lvl>
    <w:lvl w:ilvl="1" w:tplc="04180019" w:tentative="1">
      <w:start w:val="1"/>
      <w:numFmt w:val="lowerLetter"/>
      <w:lvlText w:val="%2."/>
      <w:lvlJc w:val="left"/>
      <w:pPr>
        <w:ind w:left="2770" w:hanging="360"/>
      </w:pPr>
      <w:rPr>
        <w:rFonts w:cs="Times New Roman"/>
      </w:rPr>
    </w:lvl>
    <w:lvl w:ilvl="2" w:tplc="0418001B" w:tentative="1">
      <w:start w:val="1"/>
      <w:numFmt w:val="lowerRoman"/>
      <w:lvlText w:val="%3."/>
      <w:lvlJc w:val="right"/>
      <w:pPr>
        <w:ind w:left="3490" w:hanging="180"/>
      </w:pPr>
      <w:rPr>
        <w:rFonts w:cs="Times New Roman"/>
      </w:rPr>
    </w:lvl>
    <w:lvl w:ilvl="3" w:tplc="0418000F" w:tentative="1">
      <w:start w:val="1"/>
      <w:numFmt w:val="decimal"/>
      <w:lvlText w:val="%4."/>
      <w:lvlJc w:val="left"/>
      <w:pPr>
        <w:ind w:left="4210" w:hanging="360"/>
      </w:pPr>
      <w:rPr>
        <w:rFonts w:cs="Times New Roman"/>
      </w:rPr>
    </w:lvl>
    <w:lvl w:ilvl="4" w:tplc="04180019" w:tentative="1">
      <w:start w:val="1"/>
      <w:numFmt w:val="lowerLetter"/>
      <w:lvlText w:val="%5."/>
      <w:lvlJc w:val="left"/>
      <w:pPr>
        <w:ind w:left="4930" w:hanging="360"/>
      </w:pPr>
      <w:rPr>
        <w:rFonts w:cs="Times New Roman"/>
      </w:rPr>
    </w:lvl>
    <w:lvl w:ilvl="5" w:tplc="0418001B" w:tentative="1">
      <w:start w:val="1"/>
      <w:numFmt w:val="lowerRoman"/>
      <w:lvlText w:val="%6."/>
      <w:lvlJc w:val="right"/>
      <w:pPr>
        <w:ind w:left="5650" w:hanging="180"/>
      </w:pPr>
      <w:rPr>
        <w:rFonts w:cs="Times New Roman"/>
      </w:rPr>
    </w:lvl>
    <w:lvl w:ilvl="6" w:tplc="0418000F" w:tentative="1">
      <w:start w:val="1"/>
      <w:numFmt w:val="decimal"/>
      <w:lvlText w:val="%7."/>
      <w:lvlJc w:val="left"/>
      <w:pPr>
        <w:ind w:left="6370" w:hanging="360"/>
      </w:pPr>
      <w:rPr>
        <w:rFonts w:cs="Times New Roman"/>
      </w:rPr>
    </w:lvl>
    <w:lvl w:ilvl="7" w:tplc="04180019" w:tentative="1">
      <w:start w:val="1"/>
      <w:numFmt w:val="lowerLetter"/>
      <w:lvlText w:val="%8."/>
      <w:lvlJc w:val="left"/>
      <w:pPr>
        <w:ind w:left="7090" w:hanging="360"/>
      </w:pPr>
      <w:rPr>
        <w:rFonts w:cs="Times New Roman"/>
      </w:rPr>
    </w:lvl>
    <w:lvl w:ilvl="8" w:tplc="0418001B" w:tentative="1">
      <w:start w:val="1"/>
      <w:numFmt w:val="lowerRoman"/>
      <w:lvlText w:val="%9."/>
      <w:lvlJc w:val="right"/>
      <w:pPr>
        <w:ind w:left="7810" w:hanging="180"/>
      </w:pPr>
      <w:rPr>
        <w:rFonts w:cs="Times New Roman"/>
      </w:rPr>
    </w:lvl>
  </w:abstractNum>
  <w:abstractNum w:abstractNumId="18">
    <w:nsid w:val="7294661C"/>
    <w:multiLevelType w:val="hybridMultilevel"/>
    <w:tmpl w:val="CA2EE70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3CB00B9"/>
    <w:multiLevelType w:val="hybridMultilevel"/>
    <w:tmpl w:val="8BDC05E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12"/>
  </w:num>
  <w:num w:numId="4">
    <w:abstractNumId w:val="13"/>
  </w:num>
  <w:num w:numId="5">
    <w:abstractNumId w:val="18"/>
  </w:num>
  <w:num w:numId="6">
    <w:abstractNumId w:val="9"/>
  </w:num>
  <w:num w:numId="7">
    <w:abstractNumId w:val="19"/>
  </w:num>
  <w:num w:numId="8">
    <w:abstractNumId w:val="10"/>
  </w:num>
  <w:num w:numId="9">
    <w:abstractNumId w:val="4"/>
  </w:num>
  <w:num w:numId="10">
    <w:abstractNumId w:val="17"/>
  </w:num>
  <w:num w:numId="11">
    <w:abstractNumId w:val="14"/>
  </w:num>
  <w:num w:numId="12">
    <w:abstractNumId w:val="16"/>
  </w:num>
  <w:num w:numId="13">
    <w:abstractNumId w:val="1"/>
  </w:num>
  <w:num w:numId="14">
    <w:abstractNumId w:val="15"/>
  </w:num>
  <w:num w:numId="15">
    <w:abstractNumId w:val="6"/>
  </w:num>
  <w:num w:numId="16">
    <w:abstractNumId w:val="11"/>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A8"/>
    <w:rsid w:val="000001C8"/>
    <w:rsid w:val="00000CF3"/>
    <w:rsid w:val="000012D5"/>
    <w:rsid w:val="00001523"/>
    <w:rsid w:val="00001AF8"/>
    <w:rsid w:val="00001E8F"/>
    <w:rsid w:val="00001F62"/>
    <w:rsid w:val="00002EC6"/>
    <w:rsid w:val="000039D4"/>
    <w:rsid w:val="00003A57"/>
    <w:rsid w:val="00003ABC"/>
    <w:rsid w:val="000042A7"/>
    <w:rsid w:val="000047F4"/>
    <w:rsid w:val="00004BC6"/>
    <w:rsid w:val="00004C0B"/>
    <w:rsid w:val="0000556C"/>
    <w:rsid w:val="000060A2"/>
    <w:rsid w:val="000063E7"/>
    <w:rsid w:val="00007790"/>
    <w:rsid w:val="00010BCA"/>
    <w:rsid w:val="00011EE6"/>
    <w:rsid w:val="00012EB4"/>
    <w:rsid w:val="00013B57"/>
    <w:rsid w:val="000147B8"/>
    <w:rsid w:val="00014D6C"/>
    <w:rsid w:val="0001733A"/>
    <w:rsid w:val="000179E8"/>
    <w:rsid w:val="00020388"/>
    <w:rsid w:val="0002060E"/>
    <w:rsid w:val="00020C6E"/>
    <w:rsid w:val="00023173"/>
    <w:rsid w:val="00023AEA"/>
    <w:rsid w:val="00023E18"/>
    <w:rsid w:val="000241A1"/>
    <w:rsid w:val="00024878"/>
    <w:rsid w:val="00025ADB"/>
    <w:rsid w:val="00026067"/>
    <w:rsid w:val="00026790"/>
    <w:rsid w:val="000276F1"/>
    <w:rsid w:val="000305D6"/>
    <w:rsid w:val="000308A8"/>
    <w:rsid w:val="00030C1C"/>
    <w:rsid w:val="000327F9"/>
    <w:rsid w:val="00032A6B"/>
    <w:rsid w:val="00032E07"/>
    <w:rsid w:val="00033443"/>
    <w:rsid w:val="0003355C"/>
    <w:rsid w:val="0003389A"/>
    <w:rsid w:val="000344A2"/>
    <w:rsid w:val="00034C31"/>
    <w:rsid w:val="0003528B"/>
    <w:rsid w:val="00035E73"/>
    <w:rsid w:val="00037844"/>
    <w:rsid w:val="00040E93"/>
    <w:rsid w:val="000413AB"/>
    <w:rsid w:val="0004179A"/>
    <w:rsid w:val="00042B75"/>
    <w:rsid w:val="00042EB1"/>
    <w:rsid w:val="00043055"/>
    <w:rsid w:val="000441E4"/>
    <w:rsid w:val="00044C0C"/>
    <w:rsid w:val="000452B2"/>
    <w:rsid w:val="00045AC6"/>
    <w:rsid w:val="00045D6B"/>
    <w:rsid w:val="00047646"/>
    <w:rsid w:val="000503D5"/>
    <w:rsid w:val="00051D5C"/>
    <w:rsid w:val="00052652"/>
    <w:rsid w:val="00052AFA"/>
    <w:rsid w:val="00052B09"/>
    <w:rsid w:val="00052BC1"/>
    <w:rsid w:val="000536E7"/>
    <w:rsid w:val="00053D10"/>
    <w:rsid w:val="000540C9"/>
    <w:rsid w:val="00054895"/>
    <w:rsid w:val="00055899"/>
    <w:rsid w:val="00055FC0"/>
    <w:rsid w:val="000563B8"/>
    <w:rsid w:val="00056766"/>
    <w:rsid w:val="00056B0C"/>
    <w:rsid w:val="00056C7B"/>
    <w:rsid w:val="00056CBE"/>
    <w:rsid w:val="00057109"/>
    <w:rsid w:val="0006022C"/>
    <w:rsid w:val="00060919"/>
    <w:rsid w:val="00061176"/>
    <w:rsid w:val="00061200"/>
    <w:rsid w:val="00061E0A"/>
    <w:rsid w:val="0006207E"/>
    <w:rsid w:val="00062E2C"/>
    <w:rsid w:val="000633FC"/>
    <w:rsid w:val="0006530E"/>
    <w:rsid w:val="000658ED"/>
    <w:rsid w:val="00065BEB"/>
    <w:rsid w:val="00065E4F"/>
    <w:rsid w:val="000661B1"/>
    <w:rsid w:val="00067680"/>
    <w:rsid w:val="00067D8A"/>
    <w:rsid w:val="00067DD3"/>
    <w:rsid w:val="000711B4"/>
    <w:rsid w:val="00071386"/>
    <w:rsid w:val="00071735"/>
    <w:rsid w:val="00071967"/>
    <w:rsid w:val="000721B1"/>
    <w:rsid w:val="00072201"/>
    <w:rsid w:val="0007264E"/>
    <w:rsid w:val="000727F1"/>
    <w:rsid w:val="0007459E"/>
    <w:rsid w:val="00080261"/>
    <w:rsid w:val="0008109C"/>
    <w:rsid w:val="00081BF9"/>
    <w:rsid w:val="00082800"/>
    <w:rsid w:val="00083860"/>
    <w:rsid w:val="00084FDE"/>
    <w:rsid w:val="00085848"/>
    <w:rsid w:val="00085B3C"/>
    <w:rsid w:val="000864B0"/>
    <w:rsid w:val="00086C23"/>
    <w:rsid w:val="00090272"/>
    <w:rsid w:val="0009042C"/>
    <w:rsid w:val="0009050C"/>
    <w:rsid w:val="00090D1A"/>
    <w:rsid w:val="00091DB1"/>
    <w:rsid w:val="00093A06"/>
    <w:rsid w:val="00093C2C"/>
    <w:rsid w:val="00094A9D"/>
    <w:rsid w:val="0009641C"/>
    <w:rsid w:val="00096A44"/>
    <w:rsid w:val="00097E29"/>
    <w:rsid w:val="00097F8D"/>
    <w:rsid w:val="000A163E"/>
    <w:rsid w:val="000A233C"/>
    <w:rsid w:val="000A304D"/>
    <w:rsid w:val="000A332C"/>
    <w:rsid w:val="000A37DF"/>
    <w:rsid w:val="000A4885"/>
    <w:rsid w:val="000A5139"/>
    <w:rsid w:val="000A601F"/>
    <w:rsid w:val="000A7C10"/>
    <w:rsid w:val="000B005A"/>
    <w:rsid w:val="000B0192"/>
    <w:rsid w:val="000B0694"/>
    <w:rsid w:val="000B0B84"/>
    <w:rsid w:val="000B0D19"/>
    <w:rsid w:val="000B0DC1"/>
    <w:rsid w:val="000B10CF"/>
    <w:rsid w:val="000B1A00"/>
    <w:rsid w:val="000B1ADC"/>
    <w:rsid w:val="000B1FE8"/>
    <w:rsid w:val="000B23BA"/>
    <w:rsid w:val="000B2784"/>
    <w:rsid w:val="000B40DD"/>
    <w:rsid w:val="000B43D1"/>
    <w:rsid w:val="000B4B49"/>
    <w:rsid w:val="000B554B"/>
    <w:rsid w:val="000B5753"/>
    <w:rsid w:val="000B5CE0"/>
    <w:rsid w:val="000B6DF5"/>
    <w:rsid w:val="000B754A"/>
    <w:rsid w:val="000B763C"/>
    <w:rsid w:val="000B7FB4"/>
    <w:rsid w:val="000C0BD7"/>
    <w:rsid w:val="000C10CC"/>
    <w:rsid w:val="000C1240"/>
    <w:rsid w:val="000C153B"/>
    <w:rsid w:val="000C2534"/>
    <w:rsid w:val="000C31F7"/>
    <w:rsid w:val="000C4815"/>
    <w:rsid w:val="000C566B"/>
    <w:rsid w:val="000C580F"/>
    <w:rsid w:val="000C597A"/>
    <w:rsid w:val="000C6089"/>
    <w:rsid w:val="000C6529"/>
    <w:rsid w:val="000C664C"/>
    <w:rsid w:val="000C6694"/>
    <w:rsid w:val="000C6CBF"/>
    <w:rsid w:val="000C782C"/>
    <w:rsid w:val="000C7B35"/>
    <w:rsid w:val="000C7F2A"/>
    <w:rsid w:val="000D009B"/>
    <w:rsid w:val="000D0F18"/>
    <w:rsid w:val="000D257A"/>
    <w:rsid w:val="000D4195"/>
    <w:rsid w:val="000D450D"/>
    <w:rsid w:val="000D4CED"/>
    <w:rsid w:val="000D523D"/>
    <w:rsid w:val="000D569B"/>
    <w:rsid w:val="000D5B24"/>
    <w:rsid w:val="000D6A76"/>
    <w:rsid w:val="000D7A55"/>
    <w:rsid w:val="000D7FD9"/>
    <w:rsid w:val="000E0EC0"/>
    <w:rsid w:val="000E1801"/>
    <w:rsid w:val="000E19CF"/>
    <w:rsid w:val="000E244F"/>
    <w:rsid w:val="000E2BE7"/>
    <w:rsid w:val="000E2C29"/>
    <w:rsid w:val="000E3BD6"/>
    <w:rsid w:val="000E4C49"/>
    <w:rsid w:val="000E5EE5"/>
    <w:rsid w:val="000E62AD"/>
    <w:rsid w:val="000E686C"/>
    <w:rsid w:val="000E7680"/>
    <w:rsid w:val="000F1771"/>
    <w:rsid w:val="000F1FFD"/>
    <w:rsid w:val="000F24ED"/>
    <w:rsid w:val="000F2B95"/>
    <w:rsid w:val="000F30FF"/>
    <w:rsid w:val="000F3BEB"/>
    <w:rsid w:val="000F3F90"/>
    <w:rsid w:val="000F425F"/>
    <w:rsid w:val="000F5027"/>
    <w:rsid w:val="000F5986"/>
    <w:rsid w:val="000F5CDC"/>
    <w:rsid w:val="000F61A4"/>
    <w:rsid w:val="000F6496"/>
    <w:rsid w:val="000F6C37"/>
    <w:rsid w:val="000F6E1F"/>
    <w:rsid w:val="000F7A02"/>
    <w:rsid w:val="000F7E05"/>
    <w:rsid w:val="001010B0"/>
    <w:rsid w:val="00101136"/>
    <w:rsid w:val="00101866"/>
    <w:rsid w:val="00101F3D"/>
    <w:rsid w:val="00102014"/>
    <w:rsid w:val="001040D4"/>
    <w:rsid w:val="0010510E"/>
    <w:rsid w:val="001068ED"/>
    <w:rsid w:val="00106AB9"/>
    <w:rsid w:val="00106E4A"/>
    <w:rsid w:val="001074FC"/>
    <w:rsid w:val="001076FC"/>
    <w:rsid w:val="00107812"/>
    <w:rsid w:val="00107BE0"/>
    <w:rsid w:val="001118B8"/>
    <w:rsid w:val="00112BC7"/>
    <w:rsid w:val="001133D1"/>
    <w:rsid w:val="00114378"/>
    <w:rsid w:val="001143E6"/>
    <w:rsid w:val="00114A12"/>
    <w:rsid w:val="00115BE6"/>
    <w:rsid w:val="0011670B"/>
    <w:rsid w:val="00116977"/>
    <w:rsid w:val="00117A0D"/>
    <w:rsid w:val="00117E8C"/>
    <w:rsid w:val="0012003C"/>
    <w:rsid w:val="00120C76"/>
    <w:rsid w:val="00120DA3"/>
    <w:rsid w:val="0012173B"/>
    <w:rsid w:val="0012221B"/>
    <w:rsid w:val="001229D3"/>
    <w:rsid w:val="001240F8"/>
    <w:rsid w:val="00124116"/>
    <w:rsid w:val="001248F4"/>
    <w:rsid w:val="0012551A"/>
    <w:rsid w:val="00125919"/>
    <w:rsid w:val="00126FD4"/>
    <w:rsid w:val="001278A3"/>
    <w:rsid w:val="001279FF"/>
    <w:rsid w:val="00127E88"/>
    <w:rsid w:val="00127EB9"/>
    <w:rsid w:val="001302AC"/>
    <w:rsid w:val="00130E4F"/>
    <w:rsid w:val="001323E0"/>
    <w:rsid w:val="00132704"/>
    <w:rsid w:val="00132AF7"/>
    <w:rsid w:val="00133FD3"/>
    <w:rsid w:val="00134F65"/>
    <w:rsid w:val="0013522C"/>
    <w:rsid w:val="00135E65"/>
    <w:rsid w:val="001360F6"/>
    <w:rsid w:val="0013644F"/>
    <w:rsid w:val="001371C8"/>
    <w:rsid w:val="00137545"/>
    <w:rsid w:val="001406F1"/>
    <w:rsid w:val="0014077D"/>
    <w:rsid w:val="00140E45"/>
    <w:rsid w:val="00141258"/>
    <w:rsid w:val="00141C68"/>
    <w:rsid w:val="00142B39"/>
    <w:rsid w:val="0014323C"/>
    <w:rsid w:val="001455B7"/>
    <w:rsid w:val="00147C54"/>
    <w:rsid w:val="00150188"/>
    <w:rsid w:val="0015073B"/>
    <w:rsid w:val="0015126B"/>
    <w:rsid w:val="0015134C"/>
    <w:rsid w:val="001514A8"/>
    <w:rsid w:val="00151C8D"/>
    <w:rsid w:val="00151EB2"/>
    <w:rsid w:val="001525B7"/>
    <w:rsid w:val="00153D0A"/>
    <w:rsid w:val="0015486F"/>
    <w:rsid w:val="00155119"/>
    <w:rsid w:val="0015590E"/>
    <w:rsid w:val="00155B65"/>
    <w:rsid w:val="0015600D"/>
    <w:rsid w:val="00156EE3"/>
    <w:rsid w:val="0015732E"/>
    <w:rsid w:val="0015736F"/>
    <w:rsid w:val="001573AF"/>
    <w:rsid w:val="001607D6"/>
    <w:rsid w:val="001607F7"/>
    <w:rsid w:val="00160D0F"/>
    <w:rsid w:val="00161477"/>
    <w:rsid w:val="0016198D"/>
    <w:rsid w:val="00161AA1"/>
    <w:rsid w:val="00162CD2"/>
    <w:rsid w:val="00162E55"/>
    <w:rsid w:val="00163464"/>
    <w:rsid w:val="001648DE"/>
    <w:rsid w:val="00164AB7"/>
    <w:rsid w:val="00164C17"/>
    <w:rsid w:val="00164D98"/>
    <w:rsid w:val="00165C15"/>
    <w:rsid w:val="00166E7A"/>
    <w:rsid w:val="0016718B"/>
    <w:rsid w:val="00167245"/>
    <w:rsid w:val="001714E3"/>
    <w:rsid w:val="0017278A"/>
    <w:rsid w:val="00172B18"/>
    <w:rsid w:val="0017319A"/>
    <w:rsid w:val="00173440"/>
    <w:rsid w:val="001735E2"/>
    <w:rsid w:val="001741D3"/>
    <w:rsid w:val="001742BA"/>
    <w:rsid w:val="00176851"/>
    <w:rsid w:val="00176984"/>
    <w:rsid w:val="00176CA2"/>
    <w:rsid w:val="001771C9"/>
    <w:rsid w:val="001776C0"/>
    <w:rsid w:val="001778F0"/>
    <w:rsid w:val="00177DE4"/>
    <w:rsid w:val="00182A78"/>
    <w:rsid w:val="00182FF8"/>
    <w:rsid w:val="00183115"/>
    <w:rsid w:val="0018335C"/>
    <w:rsid w:val="00185943"/>
    <w:rsid w:val="00185D27"/>
    <w:rsid w:val="00187FB4"/>
    <w:rsid w:val="00190127"/>
    <w:rsid w:val="001905F0"/>
    <w:rsid w:val="001924D8"/>
    <w:rsid w:val="001928FC"/>
    <w:rsid w:val="00193A11"/>
    <w:rsid w:val="00193CB0"/>
    <w:rsid w:val="001946BB"/>
    <w:rsid w:val="00194A88"/>
    <w:rsid w:val="00194C8E"/>
    <w:rsid w:val="00195819"/>
    <w:rsid w:val="00195B9B"/>
    <w:rsid w:val="0019673B"/>
    <w:rsid w:val="0019677D"/>
    <w:rsid w:val="00196D54"/>
    <w:rsid w:val="001972AE"/>
    <w:rsid w:val="00197747"/>
    <w:rsid w:val="001A047D"/>
    <w:rsid w:val="001A1026"/>
    <w:rsid w:val="001A2784"/>
    <w:rsid w:val="001A328C"/>
    <w:rsid w:val="001A3645"/>
    <w:rsid w:val="001A4FA5"/>
    <w:rsid w:val="001A524B"/>
    <w:rsid w:val="001A6702"/>
    <w:rsid w:val="001A6887"/>
    <w:rsid w:val="001A73E3"/>
    <w:rsid w:val="001A7C44"/>
    <w:rsid w:val="001B04CB"/>
    <w:rsid w:val="001B0A16"/>
    <w:rsid w:val="001B0FDF"/>
    <w:rsid w:val="001B1569"/>
    <w:rsid w:val="001B1FB2"/>
    <w:rsid w:val="001B2B05"/>
    <w:rsid w:val="001B3A28"/>
    <w:rsid w:val="001B42A1"/>
    <w:rsid w:val="001B5BE3"/>
    <w:rsid w:val="001B6586"/>
    <w:rsid w:val="001C02FA"/>
    <w:rsid w:val="001C047D"/>
    <w:rsid w:val="001C135B"/>
    <w:rsid w:val="001C1994"/>
    <w:rsid w:val="001C1CA9"/>
    <w:rsid w:val="001C2312"/>
    <w:rsid w:val="001C25AF"/>
    <w:rsid w:val="001C3221"/>
    <w:rsid w:val="001C3320"/>
    <w:rsid w:val="001C3EB9"/>
    <w:rsid w:val="001C4F8A"/>
    <w:rsid w:val="001C7345"/>
    <w:rsid w:val="001D0538"/>
    <w:rsid w:val="001D1019"/>
    <w:rsid w:val="001D11AA"/>
    <w:rsid w:val="001D1F07"/>
    <w:rsid w:val="001D21F5"/>
    <w:rsid w:val="001D250E"/>
    <w:rsid w:val="001D2699"/>
    <w:rsid w:val="001D27B7"/>
    <w:rsid w:val="001D4243"/>
    <w:rsid w:val="001D43AA"/>
    <w:rsid w:val="001D57E2"/>
    <w:rsid w:val="001D6FE7"/>
    <w:rsid w:val="001D73C9"/>
    <w:rsid w:val="001E0031"/>
    <w:rsid w:val="001E0A71"/>
    <w:rsid w:val="001E0BB3"/>
    <w:rsid w:val="001E0E59"/>
    <w:rsid w:val="001E1444"/>
    <w:rsid w:val="001E1DE6"/>
    <w:rsid w:val="001E3E17"/>
    <w:rsid w:val="001E50BE"/>
    <w:rsid w:val="001E593B"/>
    <w:rsid w:val="001E5B27"/>
    <w:rsid w:val="001E60FF"/>
    <w:rsid w:val="001E6166"/>
    <w:rsid w:val="001E682B"/>
    <w:rsid w:val="001E6A26"/>
    <w:rsid w:val="001E76B3"/>
    <w:rsid w:val="001F0A3E"/>
    <w:rsid w:val="001F1706"/>
    <w:rsid w:val="001F211C"/>
    <w:rsid w:val="001F393B"/>
    <w:rsid w:val="001F4A14"/>
    <w:rsid w:val="001F4ACC"/>
    <w:rsid w:val="001F4F9F"/>
    <w:rsid w:val="001F55D1"/>
    <w:rsid w:val="001F58D5"/>
    <w:rsid w:val="001F5A65"/>
    <w:rsid w:val="001F5F8E"/>
    <w:rsid w:val="001F6CBC"/>
    <w:rsid w:val="001F7A6A"/>
    <w:rsid w:val="0020057D"/>
    <w:rsid w:val="00201379"/>
    <w:rsid w:val="00201C48"/>
    <w:rsid w:val="00202F03"/>
    <w:rsid w:val="002034F4"/>
    <w:rsid w:val="00203BA7"/>
    <w:rsid w:val="00204205"/>
    <w:rsid w:val="00205F1D"/>
    <w:rsid w:val="002074E1"/>
    <w:rsid w:val="00207AF5"/>
    <w:rsid w:val="0021199E"/>
    <w:rsid w:val="00211F36"/>
    <w:rsid w:val="002120A1"/>
    <w:rsid w:val="00212584"/>
    <w:rsid w:val="00213238"/>
    <w:rsid w:val="002146B4"/>
    <w:rsid w:val="00214CF3"/>
    <w:rsid w:val="00215479"/>
    <w:rsid w:val="00215823"/>
    <w:rsid w:val="00215845"/>
    <w:rsid w:val="002159F8"/>
    <w:rsid w:val="00215DF7"/>
    <w:rsid w:val="00215F0E"/>
    <w:rsid w:val="00216330"/>
    <w:rsid w:val="0021635E"/>
    <w:rsid w:val="00216382"/>
    <w:rsid w:val="00216E8B"/>
    <w:rsid w:val="00217C6E"/>
    <w:rsid w:val="00220758"/>
    <w:rsid w:val="00220EC0"/>
    <w:rsid w:val="0022122F"/>
    <w:rsid w:val="00221363"/>
    <w:rsid w:val="00221C37"/>
    <w:rsid w:val="002238DA"/>
    <w:rsid w:val="00224A20"/>
    <w:rsid w:val="00224BCD"/>
    <w:rsid w:val="00224CD4"/>
    <w:rsid w:val="00224EA8"/>
    <w:rsid w:val="00224EFF"/>
    <w:rsid w:val="0022537F"/>
    <w:rsid w:val="0022542A"/>
    <w:rsid w:val="00225925"/>
    <w:rsid w:val="00225A3E"/>
    <w:rsid w:val="00226BF5"/>
    <w:rsid w:val="002275EF"/>
    <w:rsid w:val="00227678"/>
    <w:rsid w:val="00227CD7"/>
    <w:rsid w:val="002305BF"/>
    <w:rsid w:val="00230A83"/>
    <w:rsid w:val="00230B09"/>
    <w:rsid w:val="00231046"/>
    <w:rsid w:val="00231D33"/>
    <w:rsid w:val="00232144"/>
    <w:rsid w:val="0023341B"/>
    <w:rsid w:val="00233E6D"/>
    <w:rsid w:val="00233EFD"/>
    <w:rsid w:val="0023461C"/>
    <w:rsid w:val="00234CD7"/>
    <w:rsid w:val="00235156"/>
    <w:rsid w:val="00235E37"/>
    <w:rsid w:val="0023603D"/>
    <w:rsid w:val="00236773"/>
    <w:rsid w:val="00237F72"/>
    <w:rsid w:val="00240A3F"/>
    <w:rsid w:val="00240CFD"/>
    <w:rsid w:val="002415D1"/>
    <w:rsid w:val="00242FB8"/>
    <w:rsid w:val="00243232"/>
    <w:rsid w:val="002432B2"/>
    <w:rsid w:val="00245510"/>
    <w:rsid w:val="00246DD7"/>
    <w:rsid w:val="002477B5"/>
    <w:rsid w:val="00250947"/>
    <w:rsid w:val="00250C81"/>
    <w:rsid w:val="00250F5E"/>
    <w:rsid w:val="00251421"/>
    <w:rsid w:val="00252677"/>
    <w:rsid w:val="00252839"/>
    <w:rsid w:val="002528B9"/>
    <w:rsid w:val="002529DC"/>
    <w:rsid w:val="002530DC"/>
    <w:rsid w:val="002534BF"/>
    <w:rsid w:val="00253704"/>
    <w:rsid w:val="0025415D"/>
    <w:rsid w:val="002545F6"/>
    <w:rsid w:val="00254D2D"/>
    <w:rsid w:val="0025517A"/>
    <w:rsid w:val="002557E7"/>
    <w:rsid w:val="00255988"/>
    <w:rsid w:val="00256DDA"/>
    <w:rsid w:val="002572CB"/>
    <w:rsid w:val="00257686"/>
    <w:rsid w:val="002579ED"/>
    <w:rsid w:val="00260110"/>
    <w:rsid w:val="00261AF8"/>
    <w:rsid w:val="00261C45"/>
    <w:rsid w:val="002625B5"/>
    <w:rsid w:val="00262860"/>
    <w:rsid w:val="00263541"/>
    <w:rsid w:val="00263DEC"/>
    <w:rsid w:val="0026440D"/>
    <w:rsid w:val="00265126"/>
    <w:rsid w:val="0026515B"/>
    <w:rsid w:val="00265376"/>
    <w:rsid w:val="0026563C"/>
    <w:rsid w:val="002657EB"/>
    <w:rsid w:val="0026598E"/>
    <w:rsid w:val="002670EB"/>
    <w:rsid w:val="00267134"/>
    <w:rsid w:val="0026735E"/>
    <w:rsid w:val="002674D8"/>
    <w:rsid w:val="00267627"/>
    <w:rsid w:val="00267CD2"/>
    <w:rsid w:val="00271A61"/>
    <w:rsid w:val="00271B99"/>
    <w:rsid w:val="00271D89"/>
    <w:rsid w:val="00272509"/>
    <w:rsid w:val="00272B99"/>
    <w:rsid w:val="00272E2B"/>
    <w:rsid w:val="002732DF"/>
    <w:rsid w:val="00273BF8"/>
    <w:rsid w:val="002742AE"/>
    <w:rsid w:val="002746BF"/>
    <w:rsid w:val="00275513"/>
    <w:rsid w:val="00275A8F"/>
    <w:rsid w:val="0027680B"/>
    <w:rsid w:val="00276F61"/>
    <w:rsid w:val="0027756F"/>
    <w:rsid w:val="00277775"/>
    <w:rsid w:val="00277DBA"/>
    <w:rsid w:val="002809B4"/>
    <w:rsid w:val="0028224A"/>
    <w:rsid w:val="002824C8"/>
    <w:rsid w:val="00282C09"/>
    <w:rsid w:val="00283EBB"/>
    <w:rsid w:val="0028486F"/>
    <w:rsid w:val="002854F5"/>
    <w:rsid w:val="0028552E"/>
    <w:rsid w:val="0028569A"/>
    <w:rsid w:val="00286323"/>
    <w:rsid w:val="00286970"/>
    <w:rsid w:val="00286DC5"/>
    <w:rsid w:val="002870AC"/>
    <w:rsid w:val="002874FF"/>
    <w:rsid w:val="00287E56"/>
    <w:rsid w:val="00290AA3"/>
    <w:rsid w:val="002910AC"/>
    <w:rsid w:val="00291279"/>
    <w:rsid w:val="00292570"/>
    <w:rsid w:val="00292627"/>
    <w:rsid w:val="00292CCF"/>
    <w:rsid w:val="002932E6"/>
    <w:rsid w:val="00293963"/>
    <w:rsid w:val="00293F71"/>
    <w:rsid w:val="00294C07"/>
    <w:rsid w:val="0029513F"/>
    <w:rsid w:val="00295DC1"/>
    <w:rsid w:val="00297296"/>
    <w:rsid w:val="002977C3"/>
    <w:rsid w:val="00297957"/>
    <w:rsid w:val="00297C32"/>
    <w:rsid w:val="002A02D5"/>
    <w:rsid w:val="002A0F61"/>
    <w:rsid w:val="002A17D6"/>
    <w:rsid w:val="002A1F2E"/>
    <w:rsid w:val="002A1FBE"/>
    <w:rsid w:val="002A23B8"/>
    <w:rsid w:val="002A3280"/>
    <w:rsid w:val="002A3A59"/>
    <w:rsid w:val="002A4092"/>
    <w:rsid w:val="002A4C6D"/>
    <w:rsid w:val="002A4F62"/>
    <w:rsid w:val="002A510D"/>
    <w:rsid w:val="002A52BE"/>
    <w:rsid w:val="002A6837"/>
    <w:rsid w:val="002A7FDF"/>
    <w:rsid w:val="002B01B3"/>
    <w:rsid w:val="002B03F3"/>
    <w:rsid w:val="002B1F07"/>
    <w:rsid w:val="002B2CA0"/>
    <w:rsid w:val="002B2DA4"/>
    <w:rsid w:val="002B3028"/>
    <w:rsid w:val="002B309A"/>
    <w:rsid w:val="002B3609"/>
    <w:rsid w:val="002B3B69"/>
    <w:rsid w:val="002B4495"/>
    <w:rsid w:val="002B4564"/>
    <w:rsid w:val="002B4573"/>
    <w:rsid w:val="002B45E6"/>
    <w:rsid w:val="002B5116"/>
    <w:rsid w:val="002B57E4"/>
    <w:rsid w:val="002B5F75"/>
    <w:rsid w:val="002B644B"/>
    <w:rsid w:val="002B70C1"/>
    <w:rsid w:val="002B7136"/>
    <w:rsid w:val="002C0157"/>
    <w:rsid w:val="002C04D6"/>
    <w:rsid w:val="002C0812"/>
    <w:rsid w:val="002C0D16"/>
    <w:rsid w:val="002C0F48"/>
    <w:rsid w:val="002C15DA"/>
    <w:rsid w:val="002C29A5"/>
    <w:rsid w:val="002C2D7F"/>
    <w:rsid w:val="002C2E6C"/>
    <w:rsid w:val="002C3E0C"/>
    <w:rsid w:val="002C43C4"/>
    <w:rsid w:val="002C4AF6"/>
    <w:rsid w:val="002C5472"/>
    <w:rsid w:val="002C5604"/>
    <w:rsid w:val="002C65AC"/>
    <w:rsid w:val="002C6BFD"/>
    <w:rsid w:val="002C7006"/>
    <w:rsid w:val="002C703F"/>
    <w:rsid w:val="002C763F"/>
    <w:rsid w:val="002C7967"/>
    <w:rsid w:val="002D01AA"/>
    <w:rsid w:val="002D057E"/>
    <w:rsid w:val="002D0BBE"/>
    <w:rsid w:val="002D11E2"/>
    <w:rsid w:val="002D1678"/>
    <w:rsid w:val="002D1DD2"/>
    <w:rsid w:val="002D314C"/>
    <w:rsid w:val="002D43BC"/>
    <w:rsid w:val="002D4DEB"/>
    <w:rsid w:val="002D5A02"/>
    <w:rsid w:val="002D6007"/>
    <w:rsid w:val="002D650F"/>
    <w:rsid w:val="002D790A"/>
    <w:rsid w:val="002E0C6E"/>
    <w:rsid w:val="002E15DE"/>
    <w:rsid w:val="002E18EC"/>
    <w:rsid w:val="002E1E66"/>
    <w:rsid w:val="002E226E"/>
    <w:rsid w:val="002E2B20"/>
    <w:rsid w:val="002E30BD"/>
    <w:rsid w:val="002E33CA"/>
    <w:rsid w:val="002E4112"/>
    <w:rsid w:val="002E49EF"/>
    <w:rsid w:val="002E5FA0"/>
    <w:rsid w:val="002E6183"/>
    <w:rsid w:val="002E6A22"/>
    <w:rsid w:val="002E7569"/>
    <w:rsid w:val="002E7788"/>
    <w:rsid w:val="002E7F48"/>
    <w:rsid w:val="002F02D9"/>
    <w:rsid w:val="002F0920"/>
    <w:rsid w:val="002F0F22"/>
    <w:rsid w:val="002F132B"/>
    <w:rsid w:val="002F13B6"/>
    <w:rsid w:val="002F15E6"/>
    <w:rsid w:val="002F1FEF"/>
    <w:rsid w:val="002F24A3"/>
    <w:rsid w:val="002F2DFE"/>
    <w:rsid w:val="002F3A62"/>
    <w:rsid w:val="002F3C9F"/>
    <w:rsid w:val="002F3D1F"/>
    <w:rsid w:val="002F3E4F"/>
    <w:rsid w:val="002F5061"/>
    <w:rsid w:val="002F517A"/>
    <w:rsid w:val="002F58F3"/>
    <w:rsid w:val="002F5FD1"/>
    <w:rsid w:val="002F66B3"/>
    <w:rsid w:val="002F6E1E"/>
    <w:rsid w:val="002F6EF4"/>
    <w:rsid w:val="002F7B42"/>
    <w:rsid w:val="003005A2"/>
    <w:rsid w:val="00301C12"/>
    <w:rsid w:val="00301D1E"/>
    <w:rsid w:val="00301EE3"/>
    <w:rsid w:val="00302C66"/>
    <w:rsid w:val="0030342E"/>
    <w:rsid w:val="00303FB4"/>
    <w:rsid w:val="00304508"/>
    <w:rsid w:val="00304625"/>
    <w:rsid w:val="00305A5D"/>
    <w:rsid w:val="00305F8D"/>
    <w:rsid w:val="00307B9A"/>
    <w:rsid w:val="00307C5E"/>
    <w:rsid w:val="00310483"/>
    <w:rsid w:val="003108DA"/>
    <w:rsid w:val="003108E3"/>
    <w:rsid w:val="0031107A"/>
    <w:rsid w:val="003114D1"/>
    <w:rsid w:val="00311946"/>
    <w:rsid w:val="00312511"/>
    <w:rsid w:val="003129B0"/>
    <w:rsid w:val="00312B61"/>
    <w:rsid w:val="00312CA9"/>
    <w:rsid w:val="00313812"/>
    <w:rsid w:val="003145AC"/>
    <w:rsid w:val="00314821"/>
    <w:rsid w:val="00314954"/>
    <w:rsid w:val="00314E1A"/>
    <w:rsid w:val="0031504D"/>
    <w:rsid w:val="0031562E"/>
    <w:rsid w:val="00315AC3"/>
    <w:rsid w:val="00316A41"/>
    <w:rsid w:val="00320014"/>
    <w:rsid w:val="003207F1"/>
    <w:rsid w:val="00321201"/>
    <w:rsid w:val="00321824"/>
    <w:rsid w:val="00321859"/>
    <w:rsid w:val="00321C4E"/>
    <w:rsid w:val="00322374"/>
    <w:rsid w:val="00323991"/>
    <w:rsid w:val="00324EE3"/>
    <w:rsid w:val="003251C7"/>
    <w:rsid w:val="00325C44"/>
    <w:rsid w:val="0032659C"/>
    <w:rsid w:val="00326C5E"/>
    <w:rsid w:val="00326E52"/>
    <w:rsid w:val="003278CD"/>
    <w:rsid w:val="00330477"/>
    <w:rsid w:val="003309DB"/>
    <w:rsid w:val="0033213D"/>
    <w:rsid w:val="00333132"/>
    <w:rsid w:val="00333BEC"/>
    <w:rsid w:val="00334101"/>
    <w:rsid w:val="0033423A"/>
    <w:rsid w:val="00334354"/>
    <w:rsid w:val="003346AE"/>
    <w:rsid w:val="0033583E"/>
    <w:rsid w:val="00335FE3"/>
    <w:rsid w:val="003367B4"/>
    <w:rsid w:val="003367D4"/>
    <w:rsid w:val="003376E0"/>
    <w:rsid w:val="00337CE4"/>
    <w:rsid w:val="003404E3"/>
    <w:rsid w:val="00340E2A"/>
    <w:rsid w:val="00341080"/>
    <w:rsid w:val="00341F6E"/>
    <w:rsid w:val="00342E94"/>
    <w:rsid w:val="00342ED1"/>
    <w:rsid w:val="00342F2F"/>
    <w:rsid w:val="0034384F"/>
    <w:rsid w:val="00343A7A"/>
    <w:rsid w:val="003445F0"/>
    <w:rsid w:val="00344F57"/>
    <w:rsid w:val="00345B6A"/>
    <w:rsid w:val="003466C3"/>
    <w:rsid w:val="003469B8"/>
    <w:rsid w:val="0034781B"/>
    <w:rsid w:val="00347F54"/>
    <w:rsid w:val="00350452"/>
    <w:rsid w:val="00350CAC"/>
    <w:rsid w:val="00350D21"/>
    <w:rsid w:val="00351429"/>
    <w:rsid w:val="00351967"/>
    <w:rsid w:val="0035279D"/>
    <w:rsid w:val="00353E3D"/>
    <w:rsid w:val="003544AD"/>
    <w:rsid w:val="00354504"/>
    <w:rsid w:val="003546FE"/>
    <w:rsid w:val="0035534E"/>
    <w:rsid w:val="0035568E"/>
    <w:rsid w:val="00355D54"/>
    <w:rsid w:val="003561ED"/>
    <w:rsid w:val="00356C51"/>
    <w:rsid w:val="00360F38"/>
    <w:rsid w:val="003631B2"/>
    <w:rsid w:val="00364068"/>
    <w:rsid w:val="0036495D"/>
    <w:rsid w:val="0036497C"/>
    <w:rsid w:val="00364E2B"/>
    <w:rsid w:val="00364FF6"/>
    <w:rsid w:val="00365EAF"/>
    <w:rsid w:val="0036612B"/>
    <w:rsid w:val="003671DE"/>
    <w:rsid w:val="00367412"/>
    <w:rsid w:val="003678F3"/>
    <w:rsid w:val="003702AE"/>
    <w:rsid w:val="00370F64"/>
    <w:rsid w:val="00371601"/>
    <w:rsid w:val="00371FFF"/>
    <w:rsid w:val="003721EE"/>
    <w:rsid w:val="00372CA9"/>
    <w:rsid w:val="00373907"/>
    <w:rsid w:val="00374867"/>
    <w:rsid w:val="00374F1F"/>
    <w:rsid w:val="00374FDA"/>
    <w:rsid w:val="0037501B"/>
    <w:rsid w:val="0037549C"/>
    <w:rsid w:val="003761B5"/>
    <w:rsid w:val="00376FAB"/>
    <w:rsid w:val="003778D1"/>
    <w:rsid w:val="00377B88"/>
    <w:rsid w:val="00380F16"/>
    <w:rsid w:val="003810D9"/>
    <w:rsid w:val="003822F3"/>
    <w:rsid w:val="0038327B"/>
    <w:rsid w:val="00383930"/>
    <w:rsid w:val="00384CB2"/>
    <w:rsid w:val="00385810"/>
    <w:rsid w:val="00385F2D"/>
    <w:rsid w:val="003864F8"/>
    <w:rsid w:val="00386822"/>
    <w:rsid w:val="0038739F"/>
    <w:rsid w:val="003878BE"/>
    <w:rsid w:val="00391056"/>
    <w:rsid w:val="003910B7"/>
    <w:rsid w:val="003917E1"/>
    <w:rsid w:val="00392103"/>
    <w:rsid w:val="00393014"/>
    <w:rsid w:val="00393C2F"/>
    <w:rsid w:val="00394996"/>
    <w:rsid w:val="003949B3"/>
    <w:rsid w:val="00395538"/>
    <w:rsid w:val="00396B05"/>
    <w:rsid w:val="003970D4"/>
    <w:rsid w:val="00397BDA"/>
    <w:rsid w:val="00397D98"/>
    <w:rsid w:val="003A02EE"/>
    <w:rsid w:val="003A0611"/>
    <w:rsid w:val="003A1006"/>
    <w:rsid w:val="003A15BA"/>
    <w:rsid w:val="003A25FF"/>
    <w:rsid w:val="003A30EF"/>
    <w:rsid w:val="003A3CB9"/>
    <w:rsid w:val="003A3E43"/>
    <w:rsid w:val="003A3FB1"/>
    <w:rsid w:val="003A6527"/>
    <w:rsid w:val="003A68EE"/>
    <w:rsid w:val="003A6B8A"/>
    <w:rsid w:val="003A7CCF"/>
    <w:rsid w:val="003B0767"/>
    <w:rsid w:val="003B0DB6"/>
    <w:rsid w:val="003B17A8"/>
    <w:rsid w:val="003B1BB2"/>
    <w:rsid w:val="003B43C6"/>
    <w:rsid w:val="003B5222"/>
    <w:rsid w:val="003B5794"/>
    <w:rsid w:val="003B5A5E"/>
    <w:rsid w:val="003B611B"/>
    <w:rsid w:val="003B6407"/>
    <w:rsid w:val="003B70FD"/>
    <w:rsid w:val="003B7279"/>
    <w:rsid w:val="003B7284"/>
    <w:rsid w:val="003B7545"/>
    <w:rsid w:val="003C13B4"/>
    <w:rsid w:val="003C23EA"/>
    <w:rsid w:val="003C255E"/>
    <w:rsid w:val="003C3682"/>
    <w:rsid w:val="003C3C0D"/>
    <w:rsid w:val="003C40D1"/>
    <w:rsid w:val="003C6D4F"/>
    <w:rsid w:val="003D02BB"/>
    <w:rsid w:val="003D09D7"/>
    <w:rsid w:val="003D105C"/>
    <w:rsid w:val="003D197C"/>
    <w:rsid w:val="003D1ACE"/>
    <w:rsid w:val="003D309B"/>
    <w:rsid w:val="003D3529"/>
    <w:rsid w:val="003D35E1"/>
    <w:rsid w:val="003D3AE8"/>
    <w:rsid w:val="003D3FDD"/>
    <w:rsid w:val="003D4CD9"/>
    <w:rsid w:val="003D5C63"/>
    <w:rsid w:val="003D67F6"/>
    <w:rsid w:val="003E00BC"/>
    <w:rsid w:val="003E019A"/>
    <w:rsid w:val="003E06A8"/>
    <w:rsid w:val="003E0D2D"/>
    <w:rsid w:val="003E0E17"/>
    <w:rsid w:val="003E1FA3"/>
    <w:rsid w:val="003E1FD1"/>
    <w:rsid w:val="003E23D2"/>
    <w:rsid w:val="003E245A"/>
    <w:rsid w:val="003E24AE"/>
    <w:rsid w:val="003E27DB"/>
    <w:rsid w:val="003E2AA0"/>
    <w:rsid w:val="003E2F1D"/>
    <w:rsid w:val="003E2F60"/>
    <w:rsid w:val="003E4161"/>
    <w:rsid w:val="003E46EC"/>
    <w:rsid w:val="003E4ADD"/>
    <w:rsid w:val="003E5389"/>
    <w:rsid w:val="003E6037"/>
    <w:rsid w:val="003E6103"/>
    <w:rsid w:val="003E62F4"/>
    <w:rsid w:val="003E64EE"/>
    <w:rsid w:val="003E66C2"/>
    <w:rsid w:val="003E6816"/>
    <w:rsid w:val="003E7475"/>
    <w:rsid w:val="003E7743"/>
    <w:rsid w:val="003E7A4C"/>
    <w:rsid w:val="003F0530"/>
    <w:rsid w:val="003F09D4"/>
    <w:rsid w:val="003F13B6"/>
    <w:rsid w:val="003F15BC"/>
    <w:rsid w:val="003F2125"/>
    <w:rsid w:val="003F3669"/>
    <w:rsid w:val="003F3A41"/>
    <w:rsid w:val="003F3B59"/>
    <w:rsid w:val="003F7741"/>
    <w:rsid w:val="003F7F7A"/>
    <w:rsid w:val="00401ACB"/>
    <w:rsid w:val="004024E2"/>
    <w:rsid w:val="004032E2"/>
    <w:rsid w:val="004033A3"/>
    <w:rsid w:val="00403D1A"/>
    <w:rsid w:val="00404177"/>
    <w:rsid w:val="00404ACC"/>
    <w:rsid w:val="00405646"/>
    <w:rsid w:val="00405AA3"/>
    <w:rsid w:val="00405CCB"/>
    <w:rsid w:val="0040605F"/>
    <w:rsid w:val="004068CE"/>
    <w:rsid w:val="0040778C"/>
    <w:rsid w:val="00407A0A"/>
    <w:rsid w:val="00407A87"/>
    <w:rsid w:val="00410132"/>
    <w:rsid w:val="004109C9"/>
    <w:rsid w:val="004125CB"/>
    <w:rsid w:val="00412A2A"/>
    <w:rsid w:val="00412B14"/>
    <w:rsid w:val="00413E9B"/>
    <w:rsid w:val="004152B0"/>
    <w:rsid w:val="00416905"/>
    <w:rsid w:val="00416C8C"/>
    <w:rsid w:val="00420197"/>
    <w:rsid w:val="004206A5"/>
    <w:rsid w:val="00420DDB"/>
    <w:rsid w:val="00420E45"/>
    <w:rsid w:val="00421495"/>
    <w:rsid w:val="00421559"/>
    <w:rsid w:val="0042172C"/>
    <w:rsid w:val="00421E1A"/>
    <w:rsid w:val="00422A29"/>
    <w:rsid w:val="00422EAB"/>
    <w:rsid w:val="00423126"/>
    <w:rsid w:val="00423693"/>
    <w:rsid w:val="00423EE6"/>
    <w:rsid w:val="00424DCF"/>
    <w:rsid w:val="00425CE1"/>
    <w:rsid w:val="00425DB3"/>
    <w:rsid w:val="004266B0"/>
    <w:rsid w:val="0042670A"/>
    <w:rsid w:val="00427343"/>
    <w:rsid w:val="0043006E"/>
    <w:rsid w:val="00430127"/>
    <w:rsid w:val="004303F5"/>
    <w:rsid w:val="004303FB"/>
    <w:rsid w:val="00430650"/>
    <w:rsid w:val="004307FA"/>
    <w:rsid w:val="00430817"/>
    <w:rsid w:val="00430FF9"/>
    <w:rsid w:val="004334D7"/>
    <w:rsid w:val="00433907"/>
    <w:rsid w:val="0043428D"/>
    <w:rsid w:val="00434945"/>
    <w:rsid w:val="00435BC6"/>
    <w:rsid w:val="004360A2"/>
    <w:rsid w:val="00437232"/>
    <w:rsid w:val="004374FF"/>
    <w:rsid w:val="00437FB5"/>
    <w:rsid w:val="004402A6"/>
    <w:rsid w:val="00440A93"/>
    <w:rsid w:val="00441C28"/>
    <w:rsid w:val="0044237C"/>
    <w:rsid w:val="0044369E"/>
    <w:rsid w:val="0044474F"/>
    <w:rsid w:val="00444D31"/>
    <w:rsid w:val="00446CD6"/>
    <w:rsid w:val="00446DD9"/>
    <w:rsid w:val="0044774A"/>
    <w:rsid w:val="0045107F"/>
    <w:rsid w:val="004511B2"/>
    <w:rsid w:val="00451529"/>
    <w:rsid w:val="00451C47"/>
    <w:rsid w:val="004520CD"/>
    <w:rsid w:val="0045231E"/>
    <w:rsid w:val="004527A4"/>
    <w:rsid w:val="00452C60"/>
    <w:rsid w:val="004532FF"/>
    <w:rsid w:val="00453FEA"/>
    <w:rsid w:val="0045452E"/>
    <w:rsid w:val="004545E6"/>
    <w:rsid w:val="00454B4B"/>
    <w:rsid w:val="004558CF"/>
    <w:rsid w:val="00455FCA"/>
    <w:rsid w:val="0045676C"/>
    <w:rsid w:val="00456A3F"/>
    <w:rsid w:val="00456B4E"/>
    <w:rsid w:val="00457F08"/>
    <w:rsid w:val="004601A2"/>
    <w:rsid w:val="0046022E"/>
    <w:rsid w:val="004602F0"/>
    <w:rsid w:val="004602FD"/>
    <w:rsid w:val="0046104B"/>
    <w:rsid w:val="0046105B"/>
    <w:rsid w:val="00461DFB"/>
    <w:rsid w:val="00462D54"/>
    <w:rsid w:val="00463442"/>
    <w:rsid w:val="00463E06"/>
    <w:rsid w:val="00464766"/>
    <w:rsid w:val="0046482F"/>
    <w:rsid w:val="00465C3A"/>
    <w:rsid w:val="004672D0"/>
    <w:rsid w:val="00467A9B"/>
    <w:rsid w:val="00470A14"/>
    <w:rsid w:val="00470E2F"/>
    <w:rsid w:val="00471ADF"/>
    <w:rsid w:val="00472062"/>
    <w:rsid w:val="00472114"/>
    <w:rsid w:val="004723B3"/>
    <w:rsid w:val="0047260D"/>
    <w:rsid w:val="00472D60"/>
    <w:rsid w:val="0047374F"/>
    <w:rsid w:val="00473D96"/>
    <w:rsid w:val="00474204"/>
    <w:rsid w:val="0047491B"/>
    <w:rsid w:val="004755D8"/>
    <w:rsid w:val="00475BBB"/>
    <w:rsid w:val="00476F55"/>
    <w:rsid w:val="0047727D"/>
    <w:rsid w:val="00477552"/>
    <w:rsid w:val="0048006A"/>
    <w:rsid w:val="00480AC3"/>
    <w:rsid w:val="00481452"/>
    <w:rsid w:val="0048158D"/>
    <w:rsid w:val="00481770"/>
    <w:rsid w:val="00482445"/>
    <w:rsid w:val="00482C24"/>
    <w:rsid w:val="0048383B"/>
    <w:rsid w:val="004839AB"/>
    <w:rsid w:val="00484904"/>
    <w:rsid w:val="00484F94"/>
    <w:rsid w:val="00485423"/>
    <w:rsid w:val="0048569B"/>
    <w:rsid w:val="00485E6D"/>
    <w:rsid w:val="004867FB"/>
    <w:rsid w:val="00487B6A"/>
    <w:rsid w:val="00487FBB"/>
    <w:rsid w:val="00487FFD"/>
    <w:rsid w:val="00491102"/>
    <w:rsid w:val="00491276"/>
    <w:rsid w:val="00491943"/>
    <w:rsid w:val="00491ACC"/>
    <w:rsid w:val="00491C6A"/>
    <w:rsid w:val="00492202"/>
    <w:rsid w:val="00492949"/>
    <w:rsid w:val="004939AF"/>
    <w:rsid w:val="00493B60"/>
    <w:rsid w:val="00493CA4"/>
    <w:rsid w:val="00494445"/>
    <w:rsid w:val="0049467F"/>
    <w:rsid w:val="004951D2"/>
    <w:rsid w:val="004955F7"/>
    <w:rsid w:val="004959C0"/>
    <w:rsid w:val="00495BBB"/>
    <w:rsid w:val="00495E0B"/>
    <w:rsid w:val="00496155"/>
    <w:rsid w:val="00496999"/>
    <w:rsid w:val="00496B59"/>
    <w:rsid w:val="004A0D45"/>
    <w:rsid w:val="004A173B"/>
    <w:rsid w:val="004A18EF"/>
    <w:rsid w:val="004A1D20"/>
    <w:rsid w:val="004A1F1F"/>
    <w:rsid w:val="004A3A89"/>
    <w:rsid w:val="004A4321"/>
    <w:rsid w:val="004A447E"/>
    <w:rsid w:val="004A48B1"/>
    <w:rsid w:val="004A4E76"/>
    <w:rsid w:val="004A5D3A"/>
    <w:rsid w:val="004A70A4"/>
    <w:rsid w:val="004A75E1"/>
    <w:rsid w:val="004B0A15"/>
    <w:rsid w:val="004B0C36"/>
    <w:rsid w:val="004B0C53"/>
    <w:rsid w:val="004B0DC2"/>
    <w:rsid w:val="004B1405"/>
    <w:rsid w:val="004B28BF"/>
    <w:rsid w:val="004B31E7"/>
    <w:rsid w:val="004B5896"/>
    <w:rsid w:val="004B5EA8"/>
    <w:rsid w:val="004B5EB8"/>
    <w:rsid w:val="004B64F6"/>
    <w:rsid w:val="004B68E8"/>
    <w:rsid w:val="004B6DD2"/>
    <w:rsid w:val="004B6E0C"/>
    <w:rsid w:val="004B77DF"/>
    <w:rsid w:val="004C0519"/>
    <w:rsid w:val="004C1269"/>
    <w:rsid w:val="004C1316"/>
    <w:rsid w:val="004C1C14"/>
    <w:rsid w:val="004C2785"/>
    <w:rsid w:val="004C3240"/>
    <w:rsid w:val="004C3C72"/>
    <w:rsid w:val="004C3F1F"/>
    <w:rsid w:val="004C5267"/>
    <w:rsid w:val="004C58D7"/>
    <w:rsid w:val="004C5D0F"/>
    <w:rsid w:val="004C6274"/>
    <w:rsid w:val="004C6CAE"/>
    <w:rsid w:val="004D01AB"/>
    <w:rsid w:val="004D0DB4"/>
    <w:rsid w:val="004D1EB2"/>
    <w:rsid w:val="004D1F72"/>
    <w:rsid w:val="004D2B8F"/>
    <w:rsid w:val="004D4B95"/>
    <w:rsid w:val="004D4F7D"/>
    <w:rsid w:val="004D53C2"/>
    <w:rsid w:val="004D5591"/>
    <w:rsid w:val="004D63A7"/>
    <w:rsid w:val="004D6438"/>
    <w:rsid w:val="004D6855"/>
    <w:rsid w:val="004D6A8A"/>
    <w:rsid w:val="004E01E3"/>
    <w:rsid w:val="004E0603"/>
    <w:rsid w:val="004E1481"/>
    <w:rsid w:val="004E1729"/>
    <w:rsid w:val="004E1853"/>
    <w:rsid w:val="004E1F13"/>
    <w:rsid w:val="004E28C0"/>
    <w:rsid w:val="004E2A2D"/>
    <w:rsid w:val="004E2CEA"/>
    <w:rsid w:val="004E3074"/>
    <w:rsid w:val="004E464F"/>
    <w:rsid w:val="004E4808"/>
    <w:rsid w:val="004E5124"/>
    <w:rsid w:val="004E5D19"/>
    <w:rsid w:val="004E6932"/>
    <w:rsid w:val="004E6E14"/>
    <w:rsid w:val="004F1DFF"/>
    <w:rsid w:val="004F2665"/>
    <w:rsid w:val="004F2A7C"/>
    <w:rsid w:val="004F3E8B"/>
    <w:rsid w:val="004F5014"/>
    <w:rsid w:val="004F5110"/>
    <w:rsid w:val="004F7A6C"/>
    <w:rsid w:val="004F7B68"/>
    <w:rsid w:val="00500B2C"/>
    <w:rsid w:val="00500B64"/>
    <w:rsid w:val="0050159B"/>
    <w:rsid w:val="005016FE"/>
    <w:rsid w:val="00501B0B"/>
    <w:rsid w:val="00501B61"/>
    <w:rsid w:val="00501D07"/>
    <w:rsid w:val="00501E30"/>
    <w:rsid w:val="005030C7"/>
    <w:rsid w:val="00503743"/>
    <w:rsid w:val="00505168"/>
    <w:rsid w:val="005062C8"/>
    <w:rsid w:val="00506334"/>
    <w:rsid w:val="005068A9"/>
    <w:rsid w:val="00506975"/>
    <w:rsid w:val="00506A00"/>
    <w:rsid w:val="00506D5D"/>
    <w:rsid w:val="00511657"/>
    <w:rsid w:val="00511CC2"/>
    <w:rsid w:val="0051220B"/>
    <w:rsid w:val="0051236B"/>
    <w:rsid w:val="00512515"/>
    <w:rsid w:val="00512538"/>
    <w:rsid w:val="00513D79"/>
    <w:rsid w:val="00515294"/>
    <w:rsid w:val="00515B59"/>
    <w:rsid w:val="0051675F"/>
    <w:rsid w:val="00517566"/>
    <w:rsid w:val="0051760F"/>
    <w:rsid w:val="005201CD"/>
    <w:rsid w:val="00520A00"/>
    <w:rsid w:val="0052233F"/>
    <w:rsid w:val="00523B48"/>
    <w:rsid w:val="00524DD5"/>
    <w:rsid w:val="00525F1E"/>
    <w:rsid w:val="00526504"/>
    <w:rsid w:val="005275A9"/>
    <w:rsid w:val="00531B75"/>
    <w:rsid w:val="00531E87"/>
    <w:rsid w:val="00533078"/>
    <w:rsid w:val="0053350F"/>
    <w:rsid w:val="00534325"/>
    <w:rsid w:val="0053508D"/>
    <w:rsid w:val="00535271"/>
    <w:rsid w:val="005352E4"/>
    <w:rsid w:val="00535762"/>
    <w:rsid w:val="00535D00"/>
    <w:rsid w:val="00535F0E"/>
    <w:rsid w:val="005364DA"/>
    <w:rsid w:val="00537C17"/>
    <w:rsid w:val="00540277"/>
    <w:rsid w:val="00541894"/>
    <w:rsid w:val="00541FB3"/>
    <w:rsid w:val="005422AB"/>
    <w:rsid w:val="00543306"/>
    <w:rsid w:val="00543786"/>
    <w:rsid w:val="0054470D"/>
    <w:rsid w:val="00544782"/>
    <w:rsid w:val="00545664"/>
    <w:rsid w:val="00545F9D"/>
    <w:rsid w:val="00546CD1"/>
    <w:rsid w:val="00546CD6"/>
    <w:rsid w:val="005502C8"/>
    <w:rsid w:val="005518ED"/>
    <w:rsid w:val="00551BD7"/>
    <w:rsid w:val="005522A1"/>
    <w:rsid w:val="005526D2"/>
    <w:rsid w:val="00552A74"/>
    <w:rsid w:val="00552F42"/>
    <w:rsid w:val="0055363A"/>
    <w:rsid w:val="00553D33"/>
    <w:rsid w:val="00553DE7"/>
    <w:rsid w:val="00554CBE"/>
    <w:rsid w:val="00555FB5"/>
    <w:rsid w:val="00556432"/>
    <w:rsid w:val="00556629"/>
    <w:rsid w:val="00557498"/>
    <w:rsid w:val="00557827"/>
    <w:rsid w:val="005579F6"/>
    <w:rsid w:val="005601A3"/>
    <w:rsid w:val="005604F2"/>
    <w:rsid w:val="00561F83"/>
    <w:rsid w:val="0056250B"/>
    <w:rsid w:val="00562A3E"/>
    <w:rsid w:val="005639BC"/>
    <w:rsid w:val="00565115"/>
    <w:rsid w:val="00565209"/>
    <w:rsid w:val="005652D1"/>
    <w:rsid w:val="00565998"/>
    <w:rsid w:val="00566A9D"/>
    <w:rsid w:val="00566DC5"/>
    <w:rsid w:val="00566FD3"/>
    <w:rsid w:val="005671CE"/>
    <w:rsid w:val="0056754F"/>
    <w:rsid w:val="00567CDE"/>
    <w:rsid w:val="00571073"/>
    <w:rsid w:val="00571294"/>
    <w:rsid w:val="005719D8"/>
    <w:rsid w:val="00571B43"/>
    <w:rsid w:val="00571D82"/>
    <w:rsid w:val="005725ED"/>
    <w:rsid w:val="005730F8"/>
    <w:rsid w:val="005735DF"/>
    <w:rsid w:val="00574642"/>
    <w:rsid w:val="005749BF"/>
    <w:rsid w:val="005757C1"/>
    <w:rsid w:val="00575F03"/>
    <w:rsid w:val="0057738C"/>
    <w:rsid w:val="005779CC"/>
    <w:rsid w:val="00580D97"/>
    <w:rsid w:val="00581214"/>
    <w:rsid w:val="0058182F"/>
    <w:rsid w:val="005819D2"/>
    <w:rsid w:val="00581A8E"/>
    <w:rsid w:val="00581EFE"/>
    <w:rsid w:val="005832B5"/>
    <w:rsid w:val="00584E36"/>
    <w:rsid w:val="00585BDD"/>
    <w:rsid w:val="00586EC5"/>
    <w:rsid w:val="00587997"/>
    <w:rsid w:val="00590B87"/>
    <w:rsid w:val="00590E87"/>
    <w:rsid w:val="005936AD"/>
    <w:rsid w:val="0059381E"/>
    <w:rsid w:val="00594628"/>
    <w:rsid w:val="0059547D"/>
    <w:rsid w:val="00595B25"/>
    <w:rsid w:val="00595FB7"/>
    <w:rsid w:val="00596470"/>
    <w:rsid w:val="00597C16"/>
    <w:rsid w:val="005A124C"/>
    <w:rsid w:val="005A269A"/>
    <w:rsid w:val="005A2BBE"/>
    <w:rsid w:val="005A3705"/>
    <w:rsid w:val="005A3956"/>
    <w:rsid w:val="005A4293"/>
    <w:rsid w:val="005A4515"/>
    <w:rsid w:val="005A469F"/>
    <w:rsid w:val="005A4C1D"/>
    <w:rsid w:val="005A5CC7"/>
    <w:rsid w:val="005A5D52"/>
    <w:rsid w:val="005A5F55"/>
    <w:rsid w:val="005A5FC6"/>
    <w:rsid w:val="005A6129"/>
    <w:rsid w:val="005A6F89"/>
    <w:rsid w:val="005A70DB"/>
    <w:rsid w:val="005A7466"/>
    <w:rsid w:val="005A7772"/>
    <w:rsid w:val="005A77DE"/>
    <w:rsid w:val="005B0323"/>
    <w:rsid w:val="005B0E43"/>
    <w:rsid w:val="005B10F5"/>
    <w:rsid w:val="005B2431"/>
    <w:rsid w:val="005B2B02"/>
    <w:rsid w:val="005B311A"/>
    <w:rsid w:val="005B3721"/>
    <w:rsid w:val="005B4599"/>
    <w:rsid w:val="005B4766"/>
    <w:rsid w:val="005B4F82"/>
    <w:rsid w:val="005B50C1"/>
    <w:rsid w:val="005B5DBC"/>
    <w:rsid w:val="005B5EE9"/>
    <w:rsid w:val="005B6AEB"/>
    <w:rsid w:val="005B6D29"/>
    <w:rsid w:val="005C0537"/>
    <w:rsid w:val="005C0935"/>
    <w:rsid w:val="005C0FB5"/>
    <w:rsid w:val="005C155C"/>
    <w:rsid w:val="005C1AED"/>
    <w:rsid w:val="005C1AF5"/>
    <w:rsid w:val="005C3308"/>
    <w:rsid w:val="005C47BA"/>
    <w:rsid w:val="005C48D0"/>
    <w:rsid w:val="005C58A2"/>
    <w:rsid w:val="005C686B"/>
    <w:rsid w:val="005C6CA9"/>
    <w:rsid w:val="005C7F67"/>
    <w:rsid w:val="005D11A1"/>
    <w:rsid w:val="005D13B0"/>
    <w:rsid w:val="005D1719"/>
    <w:rsid w:val="005D29EE"/>
    <w:rsid w:val="005D2C17"/>
    <w:rsid w:val="005D2F61"/>
    <w:rsid w:val="005D3791"/>
    <w:rsid w:val="005D3BFC"/>
    <w:rsid w:val="005D47AE"/>
    <w:rsid w:val="005D59ED"/>
    <w:rsid w:val="005D645E"/>
    <w:rsid w:val="005D648E"/>
    <w:rsid w:val="005E064E"/>
    <w:rsid w:val="005E0BAE"/>
    <w:rsid w:val="005E23B4"/>
    <w:rsid w:val="005E2A62"/>
    <w:rsid w:val="005E2D1F"/>
    <w:rsid w:val="005E3022"/>
    <w:rsid w:val="005E40A9"/>
    <w:rsid w:val="005E40C2"/>
    <w:rsid w:val="005E43D9"/>
    <w:rsid w:val="005E5399"/>
    <w:rsid w:val="005E5D3B"/>
    <w:rsid w:val="005E69A6"/>
    <w:rsid w:val="005E6B8E"/>
    <w:rsid w:val="005E76E5"/>
    <w:rsid w:val="005E772A"/>
    <w:rsid w:val="005E77AA"/>
    <w:rsid w:val="005E7F32"/>
    <w:rsid w:val="005F0479"/>
    <w:rsid w:val="005F13F4"/>
    <w:rsid w:val="005F1551"/>
    <w:rsid w:val="005F24E4"/>
    <w:rsid w:val="005F2C26"/>
    <w:rsid w:val="005F2CC3"/>
    <w:rsid w:val="005F3A8A"/>
    <w:rsid w:val="005F4CFD"/>
    <w:rsid w:val="005F5B5F"/>
    <w:rsid w:val="005F6FE6"/>
    <w:rsid w:val="005F772C"/>
    <w:rsid w:val="00600E7C"/>
    <w:rsid w:val="00601938"/>
    <w:rsid w:val="00602B7E"/>
    <w:rsid w:val="00602D78"/>
    <w:rsid w:val="00603145"/>
    <w:rsid w:val="00603703"/>
    <w:rsid w:val="006047B9"/>
    <w:rsid w:val="00604DEA"/>
    <w:rsid w:val="006060DD"/>
    <w:rsid w:val="00606584"/>
    <w:rsid w:val="00607201"/>
    <w:rsid w:val="0060730C"/>
    <w:rsid w:val="00607659"/>
    <w:rsid w:val="006116DD"/>
    <w:rsid w:val="00611A24"/>
    <w:rsid w:val="00613627"/>
    <w:rsid w:val="00613D74"/>
    <w:rsid w:val="00613E17"/>
    <w:rsid w:val="0061404C"/>
    <w:rsid w:val="006140F6"/>
    <w:rsid w:val="00614EB1"/>
    <w:rsid w:val="00615C56"/>
    <w:rsid w:val="00616009"/>
    <w:rsid w:val="00616EE7"/>
    <w:rsid w:val="00616F44"/>
    <w:rsid w:val="00617405"/>
    <w:rsid w:val="00617437"/>
    <w:rsid w:val="00617A08"/>
    <w:rsid w:val="00617EC6"/>
    <w:rsid w:val="00621605"/>
    <w:rsid w:val="00621DCB"/>
    <w:rsid w:val="00621E64"/>
    <w:rsid w:val="00621F3C"/>
    <w:rsid w:val="006228C7"/>
    <w:rsid w:val="006229F1"/>
    <w:rsid w:val="00623840"/>
    <w:rsid w:val="006239C8"/>
    <w:rsid w:val="00624571"/>
    <w:rsid w:val="00625272"/>
    <w:rsid w:val="006258A0"/>
    <w:rsid w:val="00625B1D"/>
    <w:rsid w:val="00626089"/>
    <w:rsid w:val="00626A41"/>
    <w:rsid w:val="00627AE6"/>
    <w:rsid w:val="006302AD"/>
    <w:rsid w:val="006302C3"/>
    <w:rsid w:val="00630569"/>
    <w:rsid w:val="00631865"/>
    <w:rsid w:val="00631E7F"/>
    <w:rsid w:val="00633981"/>
    <w:rsid w:val="006346A2"/>
    <w:rsid w:val="0063577E"/>
    <w:rsid w:val="006360FF"/>
    <w:rsid w:val="00636637"/>
    <w:rsid w:val="006368F0"/>
    <w:rsid w:val="00636B40"/>
    <w:rsid w:val="006370BC"/>
    <w:rsid w:val="00637607"/>
    <w:rsid w:val="00637CB0"/>
    <w:rsid w:val="00640E20"/>
    <w:rsid w:val="00641CCE"/>
    <w:rsid w:val="006420D9"/>
    <w:rsid w:val="006423AD"/>
    <w:rsid w:val="00642589"/>
    <w:rsid w:val="0064297B"/>
    <w:rsid w:val="006429B8"/>
    <w:rsid w:val="00644414"/>
    <w:rsid w:val="006446B9"/>
    <w:rsid w:val="006447B5"/>
    <w:rsid w:val="006459B5"/>
    <w:rsid w:val="00646E50"/>
    <w:rsid w:val="0065054D"/>
    <w:rsid w:val="00653685"/>
    <w:rsid w:val="00653D56"/>
    <w:rsid w:val="006546A6"/>
    <w:rsid w:val="00654908"/>
    <w:rsid w:val="00654F0E"/>
    <w:rsid w:val="00656716"/>
    <w:rsid w:val="0065725F"/>
    <w:rsid w:val="00660267"/>
    <w:rsid w:val="006604D2"/>
    <w:rsid w:val="00661888"/>
    <w:rsid w:val="006625B0"/>
    <w:rsid w:val="00662E16"/>
    <w:rsid w:val="006635EE"/>
    <w:rsid w:val="00663D61"/>
    <w:rsid w:val="006646E3"/>
    <w:rsid w:val="00664773"/>
    <w:rsid w:val="00664D65"/>
    <w:rsid w:val="00665020"/>
    <w:rsid w:val="00665661"/>
    <w:rsid w:val="006658DF"/>
    <w:rsid w:val="00666964"/>
    <w:rsid w:val="00667436"/>
    <w:rsid w:val="00670393"/>
    <w:rsid w:val="006707CF"/>
    <w:rsid w:val="00670A2D"/>
    <w:rsid w:val="00670EF6"/>
    <w:rsid w:val="0067176B"/>
    <w:rsid w:val="00671786"/>
    <w:rsid w:val="00672EC6"/>
    <w:rsid w:val="0067415C"/>
    <w:rsid w:val="006752DA"/>
    <w:rsid w:val="00675447"/>
    <w:rsid w:val="00675FD5"/>
    <w:rsid w:val="006761F8"/>
    <w:rsid w:val="00676E80"/>
    <w:rsid w:val="00676EB7"/>
    <w:rsid w:val="00676F38"/>
    <w:rsid w:val="00677A5E"/>
    <w:rsid w:val="00681608"/>
    <w:rsid w:val="00682540"/>
    <w:rsid w:val="0068447F"/>
    <w:rsid w:val="0068492E"/>
    <w:rsid w:val="00684FC5"/>
    <w:rsid w:val="00685F83"/>
    <w:rsid w:val="00686089"/>
    <w:rsid w:val="006862BA"/>
    <w:rsid w:val="006870D0"/>
    <w:rsid w:val="0068749B"/>
    <w:rsid w:val="006878E5"/>
    <w:rsid w:val="00687C1A"/>
    <w:rsid w:val="006905AE"/>
    <w:rsid w:val="00690C2B"/>
    <w:rsid w:val="00692A1D"/>
    <w:rsid w:val="00692B7C"/>
    <w:rsid w:val="0069324E"/>
    <w:rsid w:val="00693594"/>
    <w:rsid w:val="00694427"/>
    <w:rsid w:val="00694447"/>
    <w:rsid w:val="00694663"/>
    <w:rsid w:val="00694F48"/>
    <w:rsid w:val="0069567D"/>
    <w:rsid w:val="006959F1"/>
    <w:rsid w:val="00696C33"/>
    <w:rsid w:val="00697B90"/>
    <w:rsid w:val="006A0256"/>
    <w:rsid w:val="006A0B65"/>
    <w:rsid w:val="006A1065"/>
    <w:rsid w:val="006A14FB"/>
    <w:rsid w:val="006A1FA6"/>
    <w:rsid w:val="006A260A"/>
    <w:rsid w:val="006A2C37"/>
    <w:rsid w:val="006A32EC"/>
    <w:rsid w:val="006A3A4A"/>
    <w:rsid w:val="006A42C3"/>
    <w:rsid w:val="006A481E"/>
    <w:rsid w:val="006A4BE7"/>
    <w:rsid w:val="006A4CA2"/>
    <w:rsid w:val="006A4FFE"/>
    <w:rsid w:val="006A664C"/>
    <w:rsid w:val="006A69F2"/>
    <w:rsid w:val="006B0159"/>
    <w:rsid w:val="006B07F9"/>
    <w:rsid w:val="006B1ED2"/>
    <w:rsid w:val="006B28D7"/>
    <w:rsid w:val="006B30C7"/>
    <w:rsid w:val="006B3345"/>
    <w:rsid w:val="006B3957"/>
    <w:rsid w:val="006B4F94"/>
    <w:rsid w:val="006B4FCB"/>
    <w:rsid w:val="006B5132"/>
    <w:rsid w:val="006B564E"/>
    <w:rsid w:val="006B60EF"/>
    <w:rsid w:val="006B6352"/>
    <w:rsid w:val="006B675E"/>
    <w:rsid w:val="006B6B47"/>
    <w:rsid w:val="006B6BAD"/>
    <w:rsid w:val="006B7576"/>
    <w:rsid w:val="006B75C4"/>
    <w:rsid w:val="006C064F"/>
    <w:rsid w:val="006C2918"/>
    <w:rsid w:val="006C340C"/>
    <w:rsid w:val="006C3BD3"/>
    <w:rsid w:val="006C3E86"/>
    <w:rsid w:val="006C3F48"/>
    <w:rsid w:val="006C41EA"/>
    <w:rsid w:val="006C4F8F"/>
    <w:rsid w:val="006C52D9"/>
    <w:rsid w:val="006C5379"/>
    <w:rsid w:val="006C7F72"/>
    <w:rsid w:val="006C7FD8"/>
    <w:rsid w:val="006D07B7"/>
    <w:rsid w:val="006D0B9E"/>
    <w:rsid w:val="006D1747"/>
    <w:rsid w:val="006D1844"/>
    <w:rsid w:val="006D2BC2"/>
    <w:rsid w:val="006D2C6C"/>
    <w:rsid w:val="006D33C4"/>
    <w:rsid w:val="006D38CB"/>
    <w:rsid w:val="006D3CE2"/>
    <w:rsid w:val="006D420F"/>
    <w:rsid w:val="006D46C5"/>
    <w:rsid w:val="006D481D"/>
    <w:rsid w:val="006D5076"/>
    <w:rsid w:val="006D6344"/>
    <w:rsid w:val="006D6698"/>
    <w:rsid w:val="006D6CA0"/>
    <w:rsid w:val="006D763A"/>
    <w:rsid w:val="006D79EF"/>
    <w:rsid w:val="006D7ACB"/>
    <w:rsid w:val="006D7ECF"/>
    <w:rsid w:val="006E0198"/>
    <w:rsid w:val="006E01D7"/>
    <w:rsid w:val="006E0DDE"/>
    <w:rsid w:val="006E1513"/>
    <w:rsid w:val="006E2168"/>
    <w:rsid w:val="006E2640"/>
    <w:rsid w:val="006E287D"/>
    <w:rsid w:val="006E4DB5"/>
    <w:rsid w:val="006E54F8"/>
    <w:rsid w:val="006E6649"/>
    <w:rsid w:val="006E716B"/>
    <w:rsid w:val="006E7966"/>
    <w:rsid w:val="006E7DCA"/>
    <w:rsid w:val="006E7F4A"/>
    <w:rsid w:val="006F0495"/>
    <w:rsid w:val="006F0690"/>
    <w:rsid w:val="006F082A"/>
    <w:rsid w:val="006F0D7F"/>
    <w:rsid w:val="006F2E7D"/>
    <w:rsid w:val="006F3DFE"/>
    <w:rsid w:val="006F4015"/>
    <w:rsid w:val="006F46BB"/>
    <w:rsid w:val="006F4CFF"/>
    <w:rsid w:val="006F4DF1"/>
    <w:rsid w:val="006F5F25"/>
    <w:rsid w:val="006F60FF"/>
    <w:rsid w:val="006F641B"/>
    <w:rsid w:val="007012DB"/>
    <w:rsid w:val="0070199D"/>
    <w:rsid w:val="0070208A"/>
    <w:rsid w:val="00702296"/>
    <w:rsid w:val="00702D96"/>
    <w:rsid w:val="007040C9"/>
    <w:rsid w:val="007044D0"/>
    <w:rsid w:val="007048F9"/>
    <w:rsid w:val="00706328"/>
    <w:rsid w:val="00706EC0"/>
    <w:rsid w:val="00707BE7"/>
    <w:rsid w:val="0071135A"/>
    <w:rsid w:val="007113EF"/>
    <w:rsid w:val="00712287"/>
    <w:rsid w:val="007128B2"/>
    <w:rsid w:val="00714972"/>
    <w:rsid w:val="007152D6"/>
    <w:rsid w:val="00716D70"/>
    <w:rsid w:val="00716DF2"/>
    <w:rsid w:val="0072100E"/>
    <w:rsid w:val="007213D7"/>
    <w:rsid w:val="00721C1A"/>
    <w:rsid w:val="0072202E"/>
    <w:rsid w:val="007221E6"/>
    <w:rsid w:val="00722897"/>
    <w:rsid w:val="00723700"/>
    <w:rsid w:val="00723AD1"/>
    <w:rsid w:val="00724C8F"/>
    <w:rsid w:val="0072501F"/>
    <w:rsid w:val="007252D1"/>
    <w:rsid w:val="00726ABB"/>
    <w:rsid w:val="00726B5E"/>
    <w:rsid w:val="00726B65"/>
    <w:rsid w:val="00727297"/>
    <w:rsid w:val="00730097"/>
    <w:rsid w:val="00730A4B"/>
    <w:rsid w:val="00730A51"/>
    <w:rsid w:val="0073175A"/>
    <w:rsid w:val="00731C5B"/>
    <w:rsid w:val="00731DA5"/>
    <w:rsid w:val="0073397F"/>
    <w:rsid w:val="007345F7"/>
    <w:rsid w:val="007349C0"/>
    <w:rsid w:val="00735392"/>
    <w:rsid w:val="00735E9B"/>
    <w:rsid w:val="00736BF8"/>
    <w:rsid w:val="00736EE5"/>
    <w:rsid w:val="0073715D"/>
    <w:rsid w:val="00737B13"/>
    <w:rsid w:val="00737CBC"/>
    <w:rsid w:val="00737E0A"/>
    <w:rsid w:val="00740CF3"/>
    <w:rsid w:val="00741525"/>
    <w:rsid w:val="00741A9D"/>
    <w:rsid w:val="007424E1"/>
    <w:rsid w:val="00742BA1"/>
    <w:rsid w:val="00742DC8"/>
    <w:rsid w:val="00743472"/>
    <w:rsid w:val="0074379A"/>
    <w:rsid w:val="00743C22"/>
    <w:rsid w:val="007468F0"/>
    <w:rsid w:val="007475C3"/>
    <w:rsid w:val="00747C5E"/>
    <w:rsid w:val="0075012E"/>
    <w:rsid w:val="007501FF"/>
    <w:rsid w:val="00750D4D"/>
    <w:rsid w:val="00751876"/>
    <w:rsid w:val="00751D01"/>
    <w:rsid w:val="007533A6"/>
    <w:rsid w:val="00753602"/>
    <w:rsid w:val="00755316"/>
    <w:rsid w:val="0075553A"/>
    <w:rsid w:val="00756343"/>
    <w:rsid w:val="00756594"/>
    <w:rsid w:val="007571D5"/>
    <w:rsid w:val="00757FCF"/>
    <w:rsid w:val="00760126"/>
    <w:rsid w:val="007610C2"/>
    <w:rsid w:val="00762FAB"/>
    <w:rsid w:val="00764519"/>
    <w:rsid w:val="00764D40"/>
    <w:rsid w:val="00764FEF"/>
    <w:rsid w:val="00766DF1"/>
    <w:rsid w:val="00767147"/>
    <w:rsid w:val="0076779F"/>
    <w:rsid w:val="007677E5"/>
    <w:rsid w:val="00767A30"/>
    <w:rsid w:val="0077008C"/>
    <w:rsid w:val="00770572"/>
    <w:rsid w:val="0077197A"/>
    <w:rsid w:val="007719DC"/>
    <w:rsid w:val="0077264F"/>
    <w:rsid w:val="00772820"/>
    <w:rsid w:val="00772E34"/>
    <w:rsid w:val="00773727"/>
    <w:rsid w:val="00774E5B"/>
    <w:rsid w:val="00775E85"/>
    <w:rsid w:val="007764F4"/>
    <w:rsid w:val="007771CC"/>
    <w:rsid w:val="007804D9"/>
    <w:rsid w:val="00780CFF"/>
    <w:rsid w:val="00781218"/>
    <w:rsid w:val="0078123D"/>
    <w:rsid w:val="00782C77"/>
    <w:rsid w:val="0078326D"/>
    <w:rsid w:val="00783A9C"/>
    <w:rsid w:val="00783D33"/>
    <w:rsid w:val="00784AB1"/>
    <w:rsid w:val="00784CCE"/>
    <w:rsid w:val="00784D1E"/>
    <w:rsid w:val="007853C1"/>
    <w:rsid w:val="007856E2"/>
    <w:rsid w:val="00785943"/>
    <w:rsid w:val="00785F92"/>
    <w:rsid w:val="007864B0"/>
    <w:rsid w:val="00786A84"/>
    <w:rsid w:val="00790452"/>
    <w:rsid w:val="0079074B"/>
    <w:rsid w:val="00791089"/>
    <w:rsid w:val="007914CE"/>
    <w:rsid w:val="007917DA"/>
    <w:rsid w:val="00791B80"/>
    <w:rsid w:val="00791B9E"/>
    <w:rsid w:val="00791DAE"/>
    <w:rsid w:val="00792079"/>
    <w:rsid w:val="007929B2"/>
    <w:rsid w:val="00792A42"/>
    <w:rsid w:val="00795D3A"/>
    <w:rsid w:val="00795EC0"/>
    <w:rsid w:val="007965CA"/>
    <w:rsid w:val="007976CF"/>
    <w:rsid w:val="00797844"/>
    <w:rsid w:val="00797F79"/>
    <w:rsid w:val="007A1349"/>
    <w:rsid w:val="007A19B2"/>
    <w:rsid w:val="007A1E81"/>
    <w:rsid w:val="007A2B4F"/>
    <w:rsid w:val="007A2BAC"/>
    <w:rsid w:val="007A5D6B"/>
    <w:rsid w:val="007A78F8"/>
    <w:rsid w:val="007B06E9"/>
    <w:rsid w:val="007B147D"/>
    <w:rsid w:val="007B241E"/>
    <w:rsid w:val="007B26CC"/>
    <w:rsid w:val="007B27FB"/>
    <w:rsid w:val="007B3139"/>
    <w:rsid w:val="007B3ACE"/>
    <w:rsid w:val="007B3D81"/>
    <w:rsid w:val="007B4200"/>
    <w:rsid w:val="007B4B2B"/>
    <w:rsid w:val="007B5734"/>
    <w:rsid w:val="007B5C51"/>
    <w:rsid w:val="007B5E52"/>
    <w:rsid w:val="007B6297"/>
    <w:rsid w:val="007B6401"/>
    <w:rsid w:val="007B65F2"/>
    <w:rsid w:val="007B6BE2"/>
    <w:rsid w:val="007B750A"/>
    <w:rsid w:val="007C0036"/>
    <w:rsid w:val="007C0DF9"/>
    <w:rsid w:val="007C12EE"/>
    <w:rsid w:val="007C145B"/>
    <w:rsid w:val="007C21B5"/>
    <w:rsid w:val="007C253D"/>
    <w:rsid w:val="007C2654"/>
    <w:rsid w:val="007C2A54"/>
    <w:rsid w:val="007C2CD2"/>
    <w:rsid w:val="007C2F98"/>
    <w:rsid w:val="007C3524"/>
    <w:rsid w:val="007C3D80"/>
    <w:rsid w:val="007C3D95"/>
    <w:rsid w:val="007C45F1"/>
    <w:rsid w:val="007C4712"/>
    <w:rsid w:val="007C56B4"/>
    <w:rsid w:val="007C56D8"/>
    <w:rsid w:val="007C5B5B"/>
    <w:rsid w:val="007C70A7"/>
    <w:rsid w:val="007C7949"/>
    <w:rsid w:val="007D0D74"/>
    <w:rsid w:val="007D0EA2"/>
    <w:rsid w:val="007D1645"/>
    <w:rsid w:val="007D2AAA"/>
    <w:rsid w:val="007D3692"/>
    <w:rsid w:val="007D3889"/>
    <w:rsid w:val="007D49CA"/>
    <w:rsid w:val="007D55FD"/>
    <w:rsid w:val="007D5EFE"/>
    <w:rsid w:val="007D5F3A"/>
    <w:rsid w:val="007D777B"/>
    <w:rsid w:val="007D77CB"/>
    <w:rsid w:val="007E00AF"/>
    <w:rsid w:val="007E023F"/>
    <w:rsid w:val="007E0963"/>
    <w:rsid w:val="007E0C2E"/>
    <w:rsid w:val="007E1530"/>
    <w:rsid w:val="007E1A5F"/>
    <w:rsid w:val="007E2D45"/>
    <w:rsid w:val="007E319B"/>
    <w:rsid w:val="007E3A4D"/>
    <w:rsid w:val="007E4FFF"/>
    <w:rsid w:val="007E50AE"/>
    <w:rsid w:val="007E51A3"/>
    <w:rsid w:val="007E5509"/>
    <w:rsid w:val="007E56AB"/>
    <w:rsid w:val="007E574A"/>
    <w:rsid w:val="007E6DD0"/>
    <w:rsid w:val="007F0E0B"/>
    <w:rsid w:val="007F1394"/>
    <w:rsid w:val="007F1BCC"/>
    <w:rsid w:val="007F20F3"/>
    <w:rsid w:val="007F21E6"/>
    <w:rsid w:val="007F426E"/>
    <w:rsid w:val="007F4836"/>
    <w:rsid w:val="007F486A"/>
    <w:rsid w:val="007F4C30"/>
    <w:rsid w:val="007F5BA3"/>
    <w:rsid w:val="007F6113"/>
    <w:rsid w:val="007F668F"/>
    <w:rsid w:val="007F7474"/>
    <w:rsid w:val="007F760F"/>
    <w:rsid w:val="007F7D66"/>
    <w:rsid w:val="00801A88"/>
    <w:rsid w:val="008020D9"/>
    <w:rsid w:val="008026F3"/>
    <w:rsid w:val="008039B4"/>
    <w:rsid w:val="00803BB0"/>
    <w:rsid w:val="00804190"/>
    <w:rsid w:val="0080527B"/>
    <w:rsid w:val="00805C0B"/>
    <w:rsid w:val="0080665B"/>
    <w:rsid w:val="00806FFE"/>
    <w:rsid w:val="0080746E"/>
    <w:rsid w:val="00807E44"/>
    <w:rsid w:val="0081093D"/>
    <w:rsid w:val="00811457"/>
    <w:rsid w:val="0081147E"/>
    <w:rsid w:val="00811C9E"/>
    <w:rsid w:val="00811EA8"/>
    <w:rsid w:val="008123FC"/>
    <w:rsid w:val="00815399"/>
    <w:rsid w:val="00815496"/>
    <w:rsid w:val="00815769"/>
    <w:rsid w:val="00815C13"/>
    <w:rsid w:val="00817336"/>
    <w:rsid w:val="00817C2A"/>
    <w:rsid w:val="008208F2"/>
    <w:rsid w:val="00820C7E"/>
    <w:rsid w:val="00822037"/>
    <w:rsid w:val="008244BE"/>
    <w:rsid w:val="0082465D"/>
    <w:rsid w:val="00824A3A"/>
    <w:rsid w:val="00824AE0"/>
    <w:rsid w:val="00824E5C"/>
    <w:rsid w:val="00825941"/>
    <w:rsid w:val="00825DEA"/>
    <w:rsid w:val="008260FC"/>
    <w:rsid w:val="008260FE"/>
    <w:rsid w:val="0082693B"/>
    <w:rsid w:val="008269F6"/>
    <w:rsid w:val="0082784D"/>
    <w:rsid w:val="00830622"/>
    <w:rsid w:val="0083064F"/>
    <w:rsid w:val="00830CA0"/>
    <w:rsid w:val="00830CCD"/>
    <w:rsid w:val="00830D90"/>
    <w:rsid w:val="00831F8D"/>
    <w:rsid w:val="008322E7"/>
    <w:rsid w:val="00832508"/>
    <w:rsid w:val="00832CEF"/>
    <w:rsid w:val="00832DA4"/>
    <w:rsid w:val="00832FFC"/>
    <w:rsid w:val="00833FE4"/>
    <w:rsid w:val="008341CD"/>
    <w:rsid w:val="00834339"/>
    <w:rsid w:val="008343BA"/>
    <w:rsid w:val="00834858"/>
    <w:rsid w:val="008349EA"/>
    <w:rsid w:val="00835292"/>
    <w:rsid w:val="00835A40"/>
    <w:rsid w:val="00835CD2"/>
    <w:rsid w:val="00835D35"/>
    <w:rsid w:val="008365EF"/>
    <w:rsid w:val="00836980"/>
    <w:rsid w:val="008373C9"/>
    <w:rsid w:val="00840C87"/>
    <w:rsid w:val="00840CDD"/>
    <w:rsid w:val="00841911"/>
    <w:rsid w:val="00841E4F"/>
    <w:rsid w:val="008423B5"/>
    <w:rsid w:val="0084247A"/>
    <w:rsid w:val="0084267B"/>
    <w:rsid w:val="008431FD"/>
    <w:rsid w:val="00843434"/>
    <w:rsid w:val="00843ADA"/>
    <w:rsid w:val="0084426B"/>
    <w:rsid w:val="00844E2A"/>
    <w:rsid w:val="00844F29"/>
    <w:rsid w:val="00846129"/>
    <w:rsid w:val="008468CE"/>
    <w:rsid w:val="00846B7F"/>
    <w:rsid w:val="00846D46"/>
    <w:rsid w:val="008502B5"/>
    <w:rsid w:val="008509A5"/>
    <w:rsid w:val="00850DA9"/>
    <w:rsid w:val="008518E3"/>
    <w:rsid w:val="00851E49"/>
    <w:rsid w:val="00851F53"/>
    <w:rsid w:val="00852104"/>
    <w:rsid w:val="00852334"/>
    <w:rsid w:val="00852347"/>
    <w:rsid w:val="00852CBF"/>
    <w:rsid w:val="00854222"/>
    <w:rsid w:val="00854376"/>
    <w:rsid w:val="0085469B"/>
    <w:rsid w:val="00855493"/>
    <w:rsid w:val="00855B69"/>
    <w:rsid w:val="0085600C"/>
    <w:rsid w:val="00856039"/>
    <w:rsid w:val="00856054"/>
    <w:rsid w:val="00856534"/>
    <w:rsid w:val="008572DF"/>
    <w:rsid w:val="0086057D"/>
    <w:rsid w:val="00861A78"/>
    <w:rsid w:val="00861EE3"/>
    <w:rsid w:val="0086282E"/>
    <w:rsid w:val="00862A7B"/>
    <w:rsid w:val="00862DF2"/>
    <w:rsid w:val="0086471E"/>
    <w:rsid w:val="00864DF2"/>
    <w:rsid w:val="00865173"/>
    <w:rsid w:val="00865AD5"/>
    <w:rsid w:val="00866106"/>
    <w:rsid w:val="008661FA"/>
    <w:rsid w:val="0086626D"/>
    <w:rsid w:val="00866848"/>
    <w:rsid w:val="00866E5C"/>
    <w:rsid w:val="00867A27"/>
    <w:rsid w:val="008704DE"/>
    <w:rsid w:val="00871D90"/>
    <w:rsid w:val="0087472D"/>
    <w:rsid w:val="00874777"/>
    <w:rsid w:val="0087500C"/>
    <w:rsid w:val="00875800"/>
    <w:rsid w:val="00875A1C"/>
    <w:rsid w:val="00876144"/>
    <w:rsid w:val="008769FC"/>
    <w:rsid w:val="00877B69"/>
    <w:rsid w:val="008803CD"/>
    <w:rsid w:val="0088163E"/>
    <w:rsid w:val="00881B39"/>
    <w:rsid w:val="00881C6A"/>
    <w:rsid w:val="00883E1C"/>
    <w:rsid w:val="00884313"/>
    <w:rsid w:val="00886406"/>
    <w:rsid w:val="00886C19"/>
    <w:rsid w:val="00886D96"/>
    <w:rsid w:val="00887FA7"/>
    <w:rsid w:val="008903CB"/>
    <w:rsid w:val="0089096A"/>
    <w:rsid w:val="00890D4C"/>
    <w:rsid w:val="00891ADE"/>
    <w:rsid w:val="00891E57"/>
    <w:rsid w:val="00891FF1"/>
    <w:rsid w:val="00892753"/>
    <w:rsid w:val="008942EC"/>
    <w:rsid w:val="00894F99"/>
    <w:rsid w:val="008966C4"/>
    <w:rsid w:val="00896AE7"/>
    <w:rsid w:val="00897935"/>
    <w:rsid w:val="008A0A5A"/>
    <w:rsid w:val="008A23B2"/>
    <w:rsid w:val="008A24BB"/>
    <w:rsid w:val="008A2A6B"/>
    <w:rsid w:val="008A2E65"/>
    <w:rsid w:val="008A349F"/>
    <w:rsid w:val="008A3A39"/>
    <w:rsid w:val="008A486B"/>
    <w:rsid w:val="008A4C95"/>
    <w:rsid w:val="008A52B4"/>
    <w:rsid w:val="008A54E9"/>
    <w:rsid w:val="008A68E7"/>
    <w:rsid w:val="008A6AF7"/>
    <w:rsid w:val="008A7470"/>
    <w:rsid w:val="008B16D7"/>
    <w:rsid w:val="008B380B"/>
    <w:rsid w:val="008B48E0"/>
    <w:rsid w:val="008B4C1C"/>
    <w:rsid w:val="008B6FDC"/>
    <w:rsid w:val="008C172C"/>
    <w:rsid w:val="008C21F4"/>
    <w:rsid w:val="008C25E4"/>
    <w:rsid w:val="008C3137"/>
    <w:rsid w:val="008C3A8E"/>
    <w:rsid w:val="008C3CB1"/>
    <w:rsid w:val="008C462B"/>
    <w:rsid w:val="008C5647"/>
    <w:rsid w:val="008C6211"/>
    <w:rsid w:val="008C675E"/>
    <w:rsid w:val="008C6AC8"/>
    <w:rsid w:val="008C7A65"/>
    <w:rsid w:val="008D0B49"/>
    <w:rsid w:val="008D2023"/>
    <w:rsid w:val="008D3130"/>
    <w:rsid w:val="008D3255"/>
    <w:rsid w:val="008D4A73"/>
    <w:rsid w:val="008D4EBF"/>
    <w:rsid w:val="008D6932"/>
    <w:rsid w:val="008D6CE1"/>
    <w:rsid w:val="008D7428"/>
    <w:rsid w:val="008D7A3A"/>
    <w:rsid w:val="008D7E06"/>
    <w:rsid w:val="008D7E0A"/>
    <w:rsid w:val="008E052A"/>
    <w:rsid w:val="008E145B"/>
    <w:rsid w:val="008E159A"/>
    <w:rsid w:val="008E168C"/>
    <w:rsid w:val="008E2512"/>
    <w:rsid w:val="008E2D05"/>
    <w:rsid w:val="008E3AB0"/>
    <w:rsid w:val="008E4789"/>
    <w:rsid w:val="008E4DC7"/>
    <w:rsid w:val="008E67D5"/>
    <w:rsid w:val="008E7AA0"/>
    <w:rsid w:val="008E7BA2"/>
    <w:rsid w:val="008E7CE6"/>
    <w:rsid w:val="008F0CCC"/>
    <w:rsid w:val="008F0F76"/>
    <w:rsid w:val="008F1A1D"/>
    <w:rsid w:val="008F2F09"/>
    <w:rsid w:val="008F31ED"/>
    <w:rsid w:val="008F3535"/>
    <w:rsid w:val="008F431B"/>
    <w:rsid w:val="008F57B2"/>
    <w:rsid w:val="008F587A"/>
    <w:rsid w:val="008F58BB"/>
    <w:rsid w:val="008F5E25"/>
    <w:rsid w:val="008F5EF9"/>
    <w:rsid w:val="008F64C2"/>
    <w:rsid w:val="008F7162"/>
    <w:rsid w:val="009003AB"/>
    <w:rsid w:val="0090175F"/>
    <w:rsid w:val="00901820"/>
    <w:rsid w:val="00901A7C"/>
    <w:rsid w:val="0090231E"/>
    <w:rsid w:val="00902A5D"/>
    <w:rsid w:val="00903266"/>
    <w:rsid w:val="0090426F"/>
    <w:rsid w:val="009042A4"/>
    <w:rsid w:val="00904B68"/>
    <w:rsid w:val="00904BA5"/>
    <w:rsid w:val="00904BBB"/>
    <w:rsid w:val="00905059"/>
    <w:rsid w:val="00905D6B"/>
    <w:rsid w:val="00905FEE"/>
    <w:rsid w:val="00906717"/>
    <w:rsid w:val="009067FF"/>
    <w:rsid w:val="009070F3"/>
    <w:rsid w:val="00910EEE"/>
    <w:rsid w:val="009117A7"/>
    <w:rsid w:val="00912BE2"/>
    <w:rsid w:val="009146FB"/>
    <w:rsid w:val="00915082"/>
    <w:rsid w:val="009156DC"/>
    <w:rsid w:val="009168ED"/>
    <w:rsid w:val="009175D4"/>
    <w:rsid w:val="00920144"/>
    <w:rsid w:val="00920D5E"/>
    <w:rsid w:val="009211AC"/>
    <w:rsid w:val="00922163"/>
    <w:rsid w:val="009221C7"/>
    <w:rsid w:val="0092291F"/>
    <w:rsid w:val="009235C6"/>
    <w:rsid w:val="00923651"/>
    <w:rsid w:val="009242BF"/>
    <w:rsid w:val="009248D1"/>
    <w:rsid w:val="00925483"/>
    <w:rsid w:val="00925580"/>
    <w:rsid w:val="00925CE4"/>
    <w:rsid w:val="009270F7"/>
    <w:rsid w:val="00927BF9"/>
    <w:rsid w:val="00927CBE"/>
    <w:rsid w:val="009316B7"/>
    <w:rsid w:val="00931D6B"/>
    <w:rsid w:val="00931DDF"/>
    <w:rsid w:val="0093201B"/>
    <w:rsid w:val="009335A6"/>
    <w:rsid w:val="00933B15"/>
    <w:rsid w:val="009340F1"/>
    <w:rsid w:val="00934654"/>
    <w:rsid w:val="00934AC2"/>
    <w:rsid w:val="00934DD2"/>
    <w:rsid w:val="00935A7A"/>
    <w:rsid w:val="00936860"/>
    <w:rsid w:val="00937128"/>
    <w:rsid w:val="009378FB"/>
    <w:rsid w:val="00937B85"/>
    <w:rsid w:val="00937F78"/>
    <w:rsid w:val="0094112C"/>
    <w:rsid w:val="0094270B"/>
    <w:rsid w:val="00942840"/>
    <w:rsid w:val="00942867"/>
    <w:rsid w:val="0094303B"/>
    <w:rsid w:val="009438BF"/>
    <w:rsid w:val="00944D55"/>
    <w:rsid w:val="009458DB"/>
    <w:rsid w:val="00945E28"/>
    <w:rsid w:val="00946590"/>
    <w:rsid w:val="009476E7"/>
    <w:rsid w:val="00947C34"/>
    <w:rsid w:val="00950338"/>
    <w:rsid w:val="009507E8"/>
    <w:rsid w:val="0095174C"/>
    <w:rsid w:val="009530A3"/>
    <w:rsid w:val="00953674"/>
    <w:rsid w:val="00953B6B"/>
    <w:rsid w:val="00954488"/>
    <w:rsid w:val="009559E7"/>
    <w:rsid w:val="00956897"/>
    <w:rsid w:val="00960C2F"/>
    <w:rsid w:val="0096187F"/>
    <w:rsid w:val="00961DC4"/>
    <w:rsid w:val="00962681"/>
    <w:rsid w:val="00962B92"/>
    <w:rsid w:val="009632DA"/>
    <w:rsid w:val="009633F1"/>
    <w:rsid w:val="00963442"/>
    <w:rsid w:val="009644EA"/>
    <w:rsid w:val="00964BA5"/>
    <w:rsid w:val="00964DD3"/>
    <w:rsid w:val="00965824"/>
    <w:rsid w:val="00966F43"/>
    <w:rsid w:val="00966FB2"/>
    <w:rsid w:val="009707AF"/>
    <w:rsid w:val="00970970"/>
    <w:rsid w:val="00971B89"/>
    <w:rsid w:val="00972C77"/>
    <w:rsid w:val="00972C9C"/>
    <w:rsid w:val="00972D49"/>
    <w:rsid w:val="00972FC2"/>
    <w:rsid w:val="00973FEF"/>
    <w:rsid w:val="009744DB"/>
    <w:rsid w:val="00974C54"/>
    <w:rsid w:val="00974C95"/>
    <w:rsid w:val="009752CA"/>
    <w:rsid w:val="00975480"/>
    <w:rsid w:val="00975B92"/>
    <w:rsid w:val="00975C28"/>
    <w:rsid w:val="00975CF2"/>
    <w:rsid w:val="00976225"/>
    <w:rsid w:val="009765C7"/>
    <w:rsid w:val="00977CAF"/>
    <w:rsid w:val="00977EDB"/>
    <w:rsid w:val="00980C56"/>
    <w:rsid w:val="00981310"/>
    <w:rsid w:val="009826CA"/>
    <w:rsid w:val="00982D99"/>
    <w:rsid w:val="00983765"/>
    <w:rsid w:val="00983852"/>
    <w:rsid w:val="00983D9C"/>
    <w:rsid w:val="00983F45"/>
    <w:rsid w:val="00984765"/>
    <w:rsid w:val="00984C30"/>
    <w:rsid w:val="00984F76"/>
    <w:rsid w:val="00985362"/>
    <w:rsid w:val="00985B69"/>
    <w:rsid w:val="00985D2C"/>
    <w:rsid w:val="00985DAB"/>
    <w:rsid w:val="0098641D"/>
    <w:rsid w:val="00986D31"/>
    <w:rsid w:val="009905C8"/>
    <w:rsid w:val="0099078F"/>
    <w:rsid w:val="0099079B"/>
    <w:rsid w:val="00990B37"/>
    <w:rsid w:val="00991293"/>
    <w:rsid w:val="009912A9"/>
    <w:rsid w:val="0099146A"/>
    <w:rsid w:val="00991C54"/>
    <w:rsid w:val="00992F1A"/>
    <w:rsid w:val="00993529"/>
    <w:rsid w:val="00993746"/>
    <w:rsid w:val="00993C19"/>
    <w:rsid w:val="00993C61"/>
    <w:rsid w:val="00994352"/>
    <w:rsid w:val="00994C75"/>
    <w:rsid w:val="009952E7"/>
    <w:rsid w:val="00995444"/>
    <w:rsid w:val="009963CE"/>
    <w:rsid w:val="00996509"/>
    <w:rsid w:val="00996BF5"/>
    <w:rsid w:val="009A0494"/>
    <w:rsid w:val="009A0596"/>
    <w:rsid w:val="009A0822"/>
    <w:rsid w:val="009A0A2D"/>
    <w:rsid w:val="009A0B6E"/>
    <w:rsid w:val="009A0EF2"/>
    <w:rsid w:val="009A14A7"/>
    <w:rsid w:val="009A1BBD"/>
    <w:rsid w:val="009A25FD"/>
    <w:rsid w:val="009A68CE"/>
    <w:rsid w:val="009A6AF6"/>
    <w:rsid w:val="009A74DB"/>
    <w:rsid w:val="009A75DA"/>
    <w:rsid w:val="009A78A3"/>
    <w:rsid w:val="009A7AF4"/>
    <w:rsid w:val="009A7CBE"/>
    <w:rsid w:val="009A7E4E"/>
    <w:rsid w:val="009A7E8D"/>
    <w:rsid w:val="009B03CB"/>
    <w:rsid w:val="009B0629"/>
    <w:rsid w:val="009B16A8"/>
    <w:rsid w:val="009B1983"/>
    <w:rsid w:val="009B1B0F"/>
    <w:rsid w:val="009B1D9A"/>
    <w:rsid w:val="009B239B"/>
    <w:rsid w:val="009B2A1F"/>
    <w:rsid w:val="009B2D1C"/>
    <w:rsid w:val="009B31C7"/>
    <w:rsid w:val="009B3219"/>
    <w:rsid w:val="009B520A"/>
    <w:rsid w:val="009B54CB"/>
    <w:rsid w:val="009B56B0"/>
    <w:rsid w:val="009B579E"/>
    <w:rsid w:val="009B5FC8"/>
    <w:rsid w:val="009B6202"/>
    <w:rsid w:val="009B6488"/>
    <w:rsid w:val="009B7466"/>
    <w:rsid w:val="009B7863"/>
    <w:rsid w:val="009B7F6C"/>
    <w:rsid w:val="009C0798"/>
    <w:rsid w:val="009C07BE"/>
    <w:rsid w:val="009C18E0"/>
    <w:rsid w:val="009C21D5"/>
    <w:rsid w:val="009C24F7"/>
    <w:rsid w:val="009C3142"/>
    <w:rsid w:val="009C3877"/>
    <w:rsid w:val="009C3E3C"/>
    <w:rsid w:val="009C54EE"/>
    <w:rsid w:val="009D0E02"/>
    <w:rsid w:val="009D1D4B"/>
    <w:rsid w:val="009D21E1"/>
    <w:rsid w:val="009D3007"/>
    <w:rsid w:val="009D310C"/>
    <w:rsid w:val="009D3C03"/>
    <w:rsid w:val="009D3F2B"/>
    <w:rsid w:val="009D4B5B"/>
    <w:rsid w:val="009D4C35"/>
    <w:rsid w:val="009D5736"/>
    <w:rsid w:val="009D5FAE"/>
    <w:rsid w:val="009D6EDB"/>
    <w:rsid w:val="009D79E4"/>
    <w:rsid w:val="009E0207"/>
    <w:rsid w:val="009E06D7"/>
    <w:rsid w:val="009E09CC"/>
    <w:rsid w:val="009E0E41"/>
    <w:rsid w:val="009E0F8D"/>
    <w:rsid w:val="009E1E37"/>
    <w:rsid w:val="009E2DFC"/>
    <w:rsid w:val="009E34B2"/>
    <w:rsid w:val="009E3828"/>
    <w:rsid w:val="009E3A9A"/>
    <w:rsid w:val="009E3F11"/>
    <w:rsid w:val="009E4096"/>
    <w:rsid w:val="009E5A2B"/>
    <w:rsid w:val="009E6A5E"/>
    <w:rsid w:val="009E7222"/>
    <w:rsid w:val="009E7B8B"/>
    <w:rsid w:val="009E7E14"/>
    <w:rsid w:val="009F0187"/>
    <w:rsid w:val="009F0FB7"/>
    <w:rsid w:val="009F13F4"/>
    <w:rsid w:val="009F1903"/>
    <w:rsid w:val="009F20D0"/>
    <w:rsid w:val="009F37DE"/>
    <w:rsid w:val="009F4DC0"/>
    <w:rsid w:val="009F50A7"/>
    <w:rsid w:val="009F5344"/>
    <w:rsid w:val="009F537A"/>
    <w:rsid w:val="009F5641"/>
    <w:rsid w:val="009F6698"/>
    <w:rsid w:val="009F6886"/>
    <w:rsid w:val="009F7D8A"/>
    <w:rsid w:val="00A007FA"/>
    <w:rsid w:val="00A00F3A"/>
    <w:rsid w:val="00A02673"/>
    <w:rsid w:val="00A033AF"/>
    <w:rsid w:val="00A03DCD"/>
    <w:rsid w:val="00A04000"/>
    <w:rsid w:val="00A045FC"/>
    <w:rsid w:val="00A04627"/>
    <w:rsid w:val="00A04740"/>
    <w:rsid w:val="00A05174"/>
    <w:rsid w:val="00A05C22"/>
    <w:rsid w:val="00A06744"/>
    <w:rsid w:val="00A07172"/>
    <w:rsid w:val="00A07361"/>
    <w:rsid w:val="00A074DA"/>
    <w:rsid w:val="00A0755C"/>
    <w:rsid w:val="00A10AF0"/>
    <w:rsid w:val="00A10DF6"/>
    <w:rsid w:val="00A11EAF"/>
    <w:rsid w:val="00A138A6"/>
    <w:rsid w:val="00A150AD"/>
    <w:rsid w:val="00A17229"/>
    <w:rsid w:val="00A20096"/>
    <w:rsid w:val="00A2010E"/>
    <w:rsid w:val="00A20600"/>
    <w:rsid w:val="00A220F2"/>
    <w:rsid w:val="00A22E1B"/>
    <w:rsid w:val="00A231CD"/>
    <w:rsid w:val="00A23D23"/>
    <w:rsid w:val="00A243AC"/>
    <w:rsid w:val="00A24955"/>
    <w:rsid w:val="00A24B3C"/>
    <w:rsid w:val="00A24B48"/>
    <w:rsid w:val="00A25A86"/>
    <w:rsid w:val="00A26B8A"/>
    <w:rsid w:val="00A30071"/>
    <w:rsid w:val="00A30169"/>
    <w:rsid w:val="00A31541"/>
    <w:rsid w:val="00A31EF6"/>
    <w:rsid w:val="00A3239A"/>
    <w:rsid w:val="00A324D2"/>
    <w:rsid w:val="00A32593"/>
    <w:rsid w:val="00A32F6B"/>
    <w:rsid w:val="00A33767"/>
    <w:rsid w:val="00A337AF"/>
    <w:rsid w:val="00A339EF"/>
    <w:rsid w:val="00A33ABD"/>
    <w:rsid w:val="00A33BD3"/>
    <w:rsid w:val="00A340D1"/>
    <w:rsid w:val="00A345F6"/>
    <w:rsid w:val="00A34923"/>
    <w:rsid w:val="00A34A6C"/>
    <w:rsid w:val="00A34DC7"/>
    <w:rsid w:val="00A352D5"/>
    <w:rsid w:val="00A3564D"/>
    <w:rsid w:val="00A35885"/>
    <w:rsid w:val="00A358E1"/>
    <w:rsid w:val="00A35BE9"/>
    <w:rsid w:val="00A3651A"/>
    <w:rsid w:val="00A36A69"/>
    <w:rsid w:val="00A37563"/>
    <w:rsid w:val="00A377F4"/>
    <w:rsid w:val="00A3785C"/>
    <w:rsid w:val="00A37EFE"/>
    <w:rsid w:val="00A40C65"/>
    <w:rsid w:val="00A41076"/>
    <w:rsid w:val="00A41773"/>
    <w:rsid w:val="00A41839"/>
    <w:rsid w:val="00A426DB"/>
    <w:rsid w:val="00A42D61"/>
    <w:rsid w:val="00A43A79"/>
    <w:rsid w:val="00A43D4D"/>
    <w:rsid w:val="00A44007"/>
    <w:rsid w:val="00A45385"/>
    <w:rsid w:val="00A47274"/>
    <w:rsid w:val="00A472E0"/>
    <w:rsid w:val="00A47867"/>
    <w:rsid w:val="00A47ED6"/>
    <w:rsid w:val="00A515F1"/>
    <w:rsid w:val="00A51BAF"/>
    <w:rsid w:val="00A5280A"/>
    <w:rsid w:val="00A5286A"/>
    <w:rsid w:val="00A5299F"/>
    <w:rsid w:val="00A52C29"/>
    <w:rsid w:val="00A53A21"/>
    <w:rsid w:val="00A54923"/>
    <w:rsid w:val="00A54A8D"/>
    <w:rsid w:val="00A54BC0"/>
    <w:rsid w:val="00A54E37"/>
    <w:rsid w:val="00A55243"/>
    <w:rsid w:val="00A56733"/>
    <w:rsid w:val="00A5699E"/>
    <w:rsid w:val="00A57517"/>
    <w:rsid w:val="00A57AA0"/>
    <w:rsid w:val="00A609F3"/>
    <w:rsid w:val="00A60A03"/>
    <w:rsid w:val="00A60CAA"/>
    <w:rsid w:val="00A60F67"/>
    <w:rsid w:val="00A617BD"/>
    <w:rsid w:val="00A6190B"/>
    <w:rsid w:val="00A61F11"/>
    <w:rsid w:val="00A631A1"/>
    <w:rsid w:val="00A639D9"/>
    <w:rsid w:val="00A64CDA"/>
    <w:rsid w:val="00A65588"/>
    <w:rsid w:val="00A65B41"/>
    <w:rsid w:val="00A66F0C"/>
    <w:rsid w:val="00A66F8C"/>
    <w:rsid w:val="00A7125F"/>
    <w:rsid w:val="00A71E54"/>
    <w:rsid w:val="00A725EA"/>
    <w:rsid w:val="00A7268E"/>
    <w:rsid w:val="00A73D26"/>
    <w:rsid w:val="00A745FA"/>
    <w:rsid w:val="00A74D83"/>
    <w:rsid w:val="00A7605C"/>
    <w:rsid w:val="00A76990"/>
    <w:rsid w:val="00A7722A"/>
    <w:rsid w:val="00A77ADB"/>
    <w:rsid w:val="00A77C0E"/>
    <w:rsid w:val="00A77CE1"/>
    <w:rsid w:val="00A77E5B"/>
    <w:rsid w:val="00A8002E"/>
    <w:rsid w:val="00A80BA4"/>
    <w:rsid w:val="00A82769"/>
    <w:rsid w:val="00A848E4"/>
    <w:rsid w:val="00A84AB9"/>
    <w:rsid w:val="00A87781"/>
    <w:rsid w:val="00A903D0"/>
    <w:rsid w:val="00A924E9"/>
    <w:rsid w:val="00A92846"/>
    <w:rsid w:val="00A9479D"/>
    <w:rsid w:val="00A9563B"/>
    <w:rsid w:val="00A95678"/>
    <w:rsid w:val="00A96005"/>
    <w:rsid w:val="00A96398"/>
    <w:rsid w:val="00A963BF"/>
    <w:rsid w:val="00AA065D"/>
    <w:rsid w:val="00AA0B13"/>
    <w:rsid w:val="00AA0D83"/>
    <w:rsid w:val="00AA0E5F"/>
    <w:rsid w:val="00AA113B"/>
    <w:rsid w:val="00AA18F4"/>
    <w:rsid w:val="00AA1EF8"/>
    <w:rsid w:val="00AA2039"/>
    <w:rsid w:val="00AA22F1"/>
    <w:rsid w:val="00AA2D8E"/>
    <w:rsid w:val="00AA32F6"/>
    <w:rsid w:val="00AA349F"/>
    <w:rsid w:val="00AA36E7"/>
    <w:rsid w:val="00AA4C95"/>
    <w:rsid w:val="00AA51C9"/>
    <w:rsid w:val="00AA6A8A"/>
    <w:rsid w:val="00AA74C1"/>
    <w:rsid w:val="00AA75AA"/>
    <w:rsid w:val="00AA777D"/>
    <w:rsid w:val="00AA789B"/>
    <w:rsid w:val="00AA79BE"/>
    <w:rsid w:val="00AA7CD2"/>
    <w:rsid w:val="00AA7F0A"/>
    <w:rsid w:val="00AA7FF6"/>
    <w:rsid w:val="00AB1F46"/>
    <w:rsid w:val="00AB23AF"/>
    <w:rsid w:val="00AB3223"/>
    <w:rsid w:val="00AB3580"/>
    <w:rsid w:val="00AB3725"/>
    <w:rsid w:val="00AB3BD2"/>
    <w:rsid w:val="00AB5BF4"/>
    <w:rsid w:val="00AB5D26"/>
    <w:rsid w:val="00AB5D89"/>
    <w:rsid w:val="00AB5F0F"/>
    <w:rsid w:val="00AB60B0"/>
    <w:rsid w:val="00AB6940"/>
    <w:rsid w:val="00AB6A1F"/>
    <w:rsid w:val="00AB6DB3"/>
    <w:rsid w:val="00AB6F2C"/>
    <w:rsid w:val="00AB7CC1"/>
    <w:rsid w:val="00AC0DC4"/>
    <w:rsid w:val="00AC1EF4"/>
    <w:rsid w:val="00AC22F2"/>
    <w:rsid w:val="00AC2EAD"/>
    <w:rsid w:val="00AC3043"/>
    <w:rsid w:val="00AC504F"/>
    <w:rsid w:val="00AC527C"/>
    <w:rsid w:val="00AC62CF"/>
    <w:rsid w:val="00AC6A7E"/>
    <w:rsid w:val="00AC6F58"/>
    <w:rsid w:val="00AC79EA"/>
    <w:rsid w:val="00AD1D76"/>
    <w:rsid w:val="00AD1E01"/>
    <w:rsid w:val="00AD2A32"/>
    <w:rsid w:val="00AD2A85"/>
    <w:rsid w:val="00AD3B87"/>
    <w:rsid w:val="00AD5691"/>
    <w:rsid w:val="00AD582D"/>
    <w:rsid w:val="00AD60C7"/>
    <w:rsid w:val="00AD6AB4"/>
    <w:rsid w:val="00AD710E"/>
    <w:rsid w:val="00AE09E2"/>
    <w:rsid w:val="00AE0FDB"/>
    <w:rsid w:val="00AE1678"/>
    <w:rsid w:val="00AE171B"/>
    <w:rsid w:val="00AE1977"/>
    <w:rsid w:val="00AE1ACA"/>
    <w:rsid w:val="00AE214C"/>
    <w:rsid w:val="00AE22C5"/>
    <w:rsid w:val="00AE2999"/>
    <w:rsid w:val="00AE3A98"/>
    <w:rsid w:val="00AE3E60"/>
    <w:rsid w:val="00AE4805"/>
    <w:rsid w:val="00AE4F07"/>
    <w:rsid w:val="00AE6457"/>
    <w:rsid w:val="00AE68CC"/>
    <w:rsid w:val="00AE6F9F"/>
    <w:rsid w:val="00AE717E"/>
    <w:rsid w:val="00AE7F87"/>
    <w:rsid w:val="00AF0542"/>
    <w:rsid w:val="00AF1007"/>
    <w:rsid w:val="00AF1A63"/>
    <w:rsid w:val="00AF2D01"/>
    <w:rsid w:val="00AF2D90"/>
    <w:rsid w:val="00AF3061"/>
    <w:rsid w:val="00AF3173"/>
    <w:rsid w:val="00AF3C08"/>
    <w:rsid w:val="00AF4393"/>
    <w:rsid w:val="00AF4E9B"/>
    <w:rsid w:val="00AF54FA"/>
    <w:rsid w:val="00AF585E"/>
    <w:rsid w:val="00AF6217"/>
    <w:rsid w:val="00AF68CB"/>
    <w:rsid w:val="00B000BD"/>
    <w:rsid w:val="00B02113"/>
    <w:rsid w:val="00B02BC2"/>
    <w:rsid w:val="00B03895"/>
    <w:rsid w:val="00B041CC"/>
    <w:rsid w:val="00B046E7"/>
    <w:rsid w:val="00B048F0"/>
    <w:rsid w:val="00B04C00"/>
    <w:rsid w:val="00B04E99"/>
    <w:rsid w:val="00B0555E"/>
    <w:rsid w:val="00B057B4"/>
    <w:rsid w:val="00B057BA"/>
    <w:rsid w:val="00B06674"/>
    <w:rsid w:val="00B06710"/>
    <w:rsid w:val="00B0694C"/>
    <w:rsid w:val="00B073F4"/>
    <w:rsid w:val="00B0772D"/>
    <w:rsid w:val="00B07A13"/>
    <w:rsid w:val="00B07FC3"/>
    <w:rsid w:val="00B1029F"/>
    <w:rsid w:val="00B11BB6"/>
    <w:rsid w:val="00B123E7"/>
    <w:rsid w:val="00B1258E"/>
    <w:rsid w:val="00B12938"/>
    <w:rsid w:val="00B12A2A"/>
    <w:rsid w:val="00B12CA6"/>
    <w:rsid w:val="00B145A8"/>
    <w:rsid w:val="00B1501A"/>
    <w:rsid w:val="00B156FB"/>
    <w:rsid w:val="00B1627A"/>
    <w:rsid w:val="00B165FD"/>
    <w:rsid w:val="00B1660C"/>
    <w:rsid w:val="00B16DB5"/>
    <w:rsid w:val="00B17199"/>
    <w:rsid w:val="00B17706"/>
    <w:rsid w:val="00B179C5"/>
    <w:rsid w:val="00B17A27"/>
    <w:rsid w:val="00B204EC"/>
    <w:rsid w:val="00B20562"/>
    <w:rsid w:val="00B209E4"/>
    <w:rsid w:val="00B20B0F"/>
    <w:rsid w:val="00B211CF"/>
    <w:rsid w:val="00B21E99"/>
    <w:rsid w:val="00B22316"/>
    <w:rsid w:val="00B22C1E"/>
    <w:rsid w:val="00B23071"/>
    <w:rsid w:val="00B23C33"/>
    <w:rsid w:val="00B2434C"/>
    <w:rsid w:val="00B24CDA"/>
    <w:rsid w:val="00B24F5F"/>
    <w:rsid w:val="00B25F48"/>
    <w:rsid w:val="00B275A3"/>
    <w:rsid w:val="00B276CE"/>
    <w:rsid w:val="00B27E9D"/>
    <w:rsid w:val="00B3167A"/>
    <w:rsid w:val="00B32DCF"/>
    <w:rsid w:val="00B332A6"/>
    <w:rsid w:val="00B333F2"/>
    <w:rsid w:val="00B36162"/>
    <w:rsid w:val="00B362BD"/>
    <w:rsid w:val="00B36536"/>
    <w:rsid w:val="00B36E2D"/>
    <w:rsid w:val="00B3734A"/>
    <w:rsid w:val="00B4060B"/>
    <w:rsid w:val="00B410D1"/>
    <w:rsid w:val="00B417BD"/>
    <w:rsid w:val="00B41951"/>
    <w:rsid w:val="00B42564"/>
    <w:rsid w:val="00B428A4"/>
    <w:rsid w:val="00B43BC0"/>
    <w:rsid w:val="00B43C8F"/>
    <w:rsid w:val="00B45BF3"/>
    <w:rsid w:val="00B45D13"/>
    <w:rsid w:val="00B46090"/>
    <w:rsid w:val="00B4682A"/>
    <w:rsid w:val="00B47AF6"/>
    <w:rsid w:val="00B47F63"/>
    <w:rsid w:val="00B50228"/>
    <w:rsid w:val="00B50FF4"/>
    <w:rsid w:val="00B50FFE"/>
    <w:rsid w:val="00B51518"/>
    <w:rsid w:val="00B52963"/>
    <w:rsid w:val="00B52FD4"/>
    <w:rsid w:val="00B531ED"/>
    <w:rsid w:val="00B54B28"/>
    <w:rsid w:val="00B5545E"/>
    <w:rsid w:val="00B55955"/>
    <w:rsid w:val="00B55C33"/>
    <w:rsid w:val="00B56583"/>
    <w:rsid w:val="00B56D51"/>
    <w:rsid w:val="00B56F43"/>
    <w:rsid w:val="00B57DB8"/>
    <w:rsid w:val="00B63183"/>
    <w:rsid w:val="00B63E71"/>
    <w:rsid w:val="00B64814"/>
    <w:rsid w:val="00B64E92"/>
    <w:rsid w:val="00B65904"/>
    <w:rsid w:val="00B67658"/>
    <w:rsid w:val="00B70BF4"/>
    <w:rsid w:val="00B70D4C"/>
    <w:rsid w:val="00B71009"/>
    <w:rsid w:val="00B71A29"/>
    <w:rsid w:val="00B71B63"/>
    <w:rsid w:val="00B7226C"/>
    <w:rsid w:val="00B723FB"/>
    <w:rsid w:val="00B72CA2"/>
    <w:rsid w:val="00B72E76"/>
    <w:rsid w:val="00B73848"/>
    <w:rsid w:val="00B740D5"/>
    <w:rsid w:val="00B742D8"/>
    <w:rsid w:val="00B74A0C"/>
    <w:rsid w:val="00B74DDA"/>
    <w:rsid w:val="00B7574B"/>
    <w:rsid w:val="00B765D5"/>
    <w:rsid w:val="00B76676"/>
    <w:rsid w:val="00B768BE"/>
    <w:rsid w:val="00B77C59"/>
    <w:rsid w:val="00B802BD"/>
    <w:rsid w:val="00B80FEF"/>
    <w:rsid w:val="00B8172E"/>
    <w:rsid w:val="00B81E60"/>
    <w:rsid w:val="00B821DA"/>
    <w:rsid w:val="00B8291E"/>
    <w:rsid w:val="00B82B19"/>
    <w:rsid w:val="00B83295"/>
    <w:rsid w:val="00B83618"/>
    <w:rsid w:val="00B83857"/>
    <w:rsid w:val="00B85DAE"/>
    <w:rsid w:val="00B8632A"/>
    <w:rsid w:val="00B87B35"/>
    <w:rsid w:val="00B87BAD"/>
    <w:rsid w:val="00B91735"/>
    <w:rsid w:val="00B93067"/>
    <w:rsid w:val="00B93C2F"/>
    <w:rsid w:val="00B93CE8"/>
    <w:rsid w:val="00B9541C"/>
    <w:rsid w:val="00B97231"/>
    <w:rsid w:val="00B97BDD"/>
    <w:rsid w:val="00B97C8A"/>
    <w:rsid w:val="00BA00B7"/>
    <w:rsid w:val="00BA04A1"/>
    <w:rsid w:val="00BA0B7E"/>
    <w:rsid w:val="00BA0CF1"/>
    <w:rsid w:val="00BA13D9"/>
    <w:rsid w:val="00BA17DA"/>
    <w:rsid w:val="00BA1FB6"/>
    <w:rsid w:val="00BA268E"/>
    <w:rsid w:val="00BA377F"/>
    <w:rsid w:val="00BA52D1"/>
    <w:rsid w:val="00BA6177"/>
    <w:rsid w:val="00BA6E07"/>
    <w:rsid w:val="00BA79DE"/>
    <w:rsid w:val="00BB0371"/>
    <w:rsid w:val="00BB097D"/>
    <w:rsid w:val="00BB0AE3"/>
    <w:rsid w:val="00BB1876"/>
    <w:rsid w:val="00BB1C4B"/>
    <w:rsid w:val="00BB2BE8"/>
    <w:rsid w:val="00BB2FDC"/>
    <w:rsid w:val="00BB3650"/>
    <w:rsid w:val="00BB38D0"/>
    <w:rsid w:val="00BB551C"/>
    <w:rsid w:val="00BB56A4"/>
    <w:rsid w:val="00BB5B9E"/>
    <w:rsid w:val="00BB5EE9"/>
    <w:rsid w:val="00BB6352"/>
    <w:rsid w:val="00BB6542"/>
    <w:rsid w:val="00BB6658"/>
    <w:rsid w:val="00BB6784"/>
    <w:rsid w:val="00BB68B7"/>
    <w:rsid w:val="00BB6DB6"/>
    <w:rsid w:val="00BB7513"/>
    <w:rsid w:val="00BB7929"/>
    <w:rsid w:val="00BC0664"/>
    <w:rsid w:val="00BC1F4A"/>
    <w:rsid w:val="00BC2020"/>
    <w:rsid w:val="00BC2215"/>
    <w:rsid w:val="00BC2C72"/>
    <w:rsid w:val="00BC3D5F"/>
    <w:rsid w:val="00BC3FDB"/>
    <w:rsid w:val="00BC40F3"/>
    <w:rsid w:val="00BC4F9C"/>
    <w:rsid w:val="00BC5117"/>
    <w:rsid w:val="00BC5416"/>
    <w:rsid w:val="00BC550F"/>
    <w:rsid w:val="00BC645B"/>
    <w:rsid w:val="00BC6D56"/>
    <w:rsid w:val="00BD0B54"/>
    <w:rsid w:val="00BD0C62"/>
    <w:rsid w:val="00BD1E30"/>
    <w:rsid w:val="00BD28FE"/>
    <w:rsid w:val="00BD2EE6"/>
    <w:rsid w:val="00BD30BD"/>
    <w:rsid w:val="00BD4757"/>
    <w:rsid w:val="00BD4E81"/>
    <w:rsid w:val="00BD54FB"/>
    <w:rsid w:val="00BD597E"/>
    <w:rsid w:val="00BD5C1F"/>
    <w:rsid w:val="00BD5F64"/>
    <w:rsid w:val="00BD6184"/>
    <w:rsid w:val="00BD6D11"/>
    <w:rsid w:val="00BD773B"/>
    <w:rsid w:val="00BD7D53"/>
    <w:rsid w:val="00BE17D7"/>
    <w:rsid w:val="00BE2CD4"/>
    <w:rsid w:val="00BE2FB5"/>
    <w:rsid w:val="00BE373A"/>
    <w:rsid w:val="00BE3BAA"/>
    <w:rsid w:val="00BE57D3"/>
    <w:rsid w:val="00BE6493"/>
    <w:rsid w:val="00BF0810"/>
    <w:rsid w:val="00BF0BE1"/>
    <w:rsid w:val="00BF0D4D"/>
    <w:rsid w:val="00BF0F32"/>
    <w:rsid w:val="00BF16C8"/>
    <w:rsid w:val="00BF199D"/>
    <w:rsid w:val="00BF1AA3"/>
    <w:rsid w:val="00BF3D3C"/>
    <w:rsid w:val="00BF3F40"/>
    <w:rsid w:val="00BF5642"/>
    <w:rsid w:val="00BF5CB7"/>
    <w:rsid w:val="00BF6169"/>
    <w:rsid w:val="00BF6182"/>
    <w:rsid w:val="00BF6DFA"/>
    <w:rsid w:val="00BF754C"/>
    <w:rsid w:val="00BF782C"/>
    <w:rsid w:val="00BF79E3"/>
    <w:rsid w:val="00C00A3A"/>
    <w:rsid w:val="00C012EE"/>
    <w:rsid w:val="00C016D3"/>
    <w:rsid w:val="00C0186E"/>
    <w:rsid w:val="00C01BCF"/>
    <w:rsid w:val="00C02197"/>
    <w:rsid w:val="00C02E1A"/>
    <w:rsid w:val="00C04879"/>
    <w:rsid w:val="00C051D0"/>
    <w:rsid w:val="00C0574B"/>
    <w:rsid w:val="00C06EE8"/>
    <w:rsid w:val="00C075F7"/>
    <w:rsid w:val="00C07870"/>
    <w:rsid w:val="00C07996"/>
    <w:rsid w:val="00C10678"/>
    <w:rsid w:val="00C12EB5"/>
    <w:rsid w:val="00C15876"/>
    <w:rsid w:val="00C15A34"/>
    <w:rsid w:val="00C17060"/>
    <w:rsid w:val="00C170B5"/>
    <w:rsid w:val="00C17B29"/>
    <w:rsid w:val="00C20BB3"/>
    <w:rsid w:val="00C210E1"/>
    <w:rsid w:val="00C2136B"/>
    <w:rsid w:val="00C2181F"/>
    <w:rsid w:val="00C22A79"/>
    <w:rsid w:val="00C24382"/>
    <w:rsid w:val="00C24FE7"/>
    <w:rsid w:val="00C25458"/>
    <w:rsid w:val="00C257C6"/>
    <w:rsid w:val="00C276E3"/>
    <w:rsid w:val="00C300B9"/>
    <w:rsid w:val="00C3025D"/>
    <w:rsid w:val="00C302EE"/>
    <w:rsid w:val="00C311F7"/>
    <w:rsid w:val="00C31731"/>
    <w:rsid w:val="00C31860"/>
    <w:rsid w:val="00C32343"/>
    <w:rsid w:val="00C32B40"/>
    <w:rsid w:val="00C3401C"/>
    <w:rsid w:val="00C35019"/>
    <w:rsid w:val="00C35187"/>
    <w:rsid w:val="00C357FF"/>
    <w:rsid w:val="00C3599B"/>
    <w:rsid w:val="00C35C9D"/>
    <w:rsid w:val="00C360A7"/>
    <w:rsid w:val="00C366C4"/>
    <w:rsid w:val="00C3769E"/>
    <w:rsid w:val="00C377F6"/>
    <w:rsid w:val="00C37905"/>
    <w:rsid w:val="00C37921"/>
    <w:rsid w:val="00C400DD"/>
    <w:rsid w:val="00C40D05"/>
    <w:rsid w:val="00C40E38"/>
    <w:rsid w:val="00C40F9E"/>
    <w:rsid w:val="00C417E5"/>
    <w:rsid w:val="00C43691"/>
    <w:rsid w:val="00C43776"/>
    <w:rsid w:val="00C450C4"/>
    <w:rsid w:val="00C4573D"/>
    <w:rsid w:val="00C45A0F"/>
    <w:rsid w:val="00C45DF6"/>
    <w:rsid w:val="00C463C8"/>
    <w:rsid w:val="00C46457"/>
    <w:rsid w:val="00C47D20"/>
    <w:rsid w:val="00C5002F"/>
    <w:rsid w:val="00C5020B"/>
    <w:rsid w:val="00C521B1"/>
    <w:rsid w:val="00C52386"/>
    <w:rsid w:val="00C52B16"/>
    <w:rsid w:val="00C52C2F"/>
    <w:rsid w:val="00C53107"/>
    <w:rsid w:val="00C53178"/>
    <w:rsid w:val="00C53578"/>
    <w:rsid w:val="00C54056"/>
    <w:rsid w:val="00C5421F"/>
    <w:rsid w:val="00C54F9E"/>
    <w:rsid w:val="00C5578E"/>
    <w:rsid w:val="00C56A6A"/>
    <w:rsid w:val="00C56FCD"/>
    <w:rsid w:val="00C57468"/>
    <w:rsid w:val="00C577C2"/>
    <w:rsid w:val="00C5798E"/>
    <w:rsid w:val="00C60AD8"/>
    <w:rsid w:val="00C6214C"/>
    <w:rsid w:val="00C6221D"/>
    <w:rsid w:val="00C63A56"/>
    <w:rsid w:val="00C640B0"/>
    <w:rsid w:val="00C6426A"/>
    <w:rsid w:val="00C64671"/>
    <w:rsid w:val="00C65220"/>
    <w:rsid w:val="00C65EB0"/>
    <w:rsid w:val="00C66201"/>
    <w:rsid w:val="00C66A02"/>
    <w:rsid w:val="00C66B18"/>
    <w:rsid w:val="00C66E2B"/>
    <w:rsid w:val="00C67FA3"/>
    <w:rsid w:val="00C70593"/>
    <w:rsid w:val="00C70D93"/>
    <w:rsid w:val="00C71076"/>
    <w:rsid w:val="00C71B33"/>
    <w:rsid w:val="00C71FA1"/>
    <w:rsid w:val="00C733BB"/>
    <w:rsid w:val="00C73DF7"/>
    <w:rsid w:val="00C74AF0"/>
    <w:rsid w:val="00C75169"/>
    <w:rsid w:val="00C75271"/>
    <w:rsid w:val="00C75B0E"/>
    <w:rsid w:val="00C76F3E"/>
    <w:rsid w:val="00C770FF"/>
    <w:rsid w:val="00C771BE"/>
    <w:rsid w:val="00C776E0"/>
    <w:rsid w:val="00C80567"/>
    <w:rsid w:val="00C80D2B"/>
    <w:rsid w:val="00C81359"/>
    <w:rsid w:val="00C81EEF"/>
    <w:rsid w:val="00C82F9F"/>
    <w:rsid w:val="00C83556"/>
    <w:rsid w:val="00C8447C"/>
    <w:rsid w:val="00C84C42"/>
    <w:rsid w:val="00C8524B"/>
    <w:rsid w:val="00C8550B"/>
    <w:rsid w:val="00C86600"/>
    <w:rsid w:val="00C86CE2"/>
    <w:rsid w:val="00C902D0"/>
    <w:rsid w:val="00C90D3C"/>
    <w:rsid w:val="00C917F6"/>
    <w:rsid w:val="00C928B4"/>
    <w:rsid w:val="00C933AE"/>
    <w:rsid w:val="00C93561"/>
    <w:rsid w:val="00C93D79"/>
    <w:rsid w:val="00C94220"/>
    <w:rsid w:val="00C947F5"/>
    <w:rsid w:val="00C977B6"/>
    <w:rsid w:val="00C97A9A"/>
    <w:rsid w:val="00CA03A2"/>
    <w:rsid w:val="00CA04B2"/>
    <w:rsid w:val="00CA17E0"/>
    <w:rsid w:val="00CA1B7E"/>
    <w:rsid w:val="00CA1C1B"/>
    <w:rsid w:val="00CA20A3"/>
    <w:rsid w:val="00CA3C85"/>
    <w:rsid w:val="00CA42B3"/>
    <w:rsid w:val="00CA52AC"/>
    <w:rsid w:val="00CA5765"/>
    <w:rsid w:val="00CA584B"/>
    <w:rsid w:val="00CA58A9"/>
    <w:rsid w:val="00CA5FD8"/>
    <w:rsid w:val="00CA6E11"/>
    <w:rsid w:val="00CA6E5C"/>
    <w:rsid w:val="00CA75AA"/>
    <w:rsid w:val="00CA76CE"/>
    <w:rsid w:val="00CA7CBF"/>
    <w:rsid w:val="00CA7E59"/>
    <w:rsid w:val="00CB12B2"/>
    <w:rsid w:val="00CB2749"/>
    <w:rsid w:val="00CB281D"/>
    <w:rsid w:val="00CB2FB4"/>
    <w:rsid w:val="00CB3CD9"/>
    <w:rsid w:val="00CB460E"/>
    <w:rsid w:val="00CB46E3"/>
    <w:rsid w:val="00CB4A7B"/>
    <w:rsid w:val="00CB4C89"/>
    <w:rsid w:val="00CB4C8F"/>
    <w:rsid w:val="00CB4EC9"/>
    <w:rsid w:val="00CB4F65"/>
    <w:rsid w:val="00CB5167"/>
    <w:rsid w:val="00CB6BC6"/>
    <w:rsid w:val="00CB6D24"/>
    <w:rsid w:val="00CB6F25"/>
    <w:rsid w:val="00CB7F2F"/>
    <w:rsid w:val="00CC0423"/>
    <w:rsid w:val="00CC0E0D"/>
    <w:rsid w:val="00CC1200"/>
    <w:rsid w:val="00CC182F"/>
    <w:rsid w:val="00CC20FC"/>
    <w:rsid w:val="00CC2A24"/>
    <w:rsid w:val="00CC3FFB"/>
    <w:rsid w:val="00CC4ABD"/>
    <w:rsid w:val="00CC55D7"/>
    <w:rsid w:val="00CC58F6"/>
    <w:rsid w:val="00CC5D43"/>
    <w:rsid w:val="00CC6200"/>
    <w:rsid w:val="00CC6C75"/>
    <w:rsid w:val="00CC77EF"/>
    <w:rsid w:val="00CD10AE"/>
    <w:rsid w:val="00CD1423"/>
    <w:rsid w:val="00CD188F"/>
    <w:rsid w:val="00CD21B3"/>
    <w:rsid w:val="00CD29EE"/>
    <w:rsid w:val="00CD2D69"/>
    <w:rsid w:val="00CD2F53"/>
    <w:rsid w:val="00CD39B7"/>
    <w:rsid w:val="00CD42C0"/>
    <w:rsid w:val="00CD46BE"/>
    <w:rsid w:val="00CD46D5"/>
    <w:rsid w:val="00CD500D"/>
    <w:rsid w:val="00CD578F"/>
    <w:rsid w:val="00CD627E"/>
    <w:rsid w:val="00CD62A1"/>
    <w:rsid w:val="00CD67A8"/>
    <w:rsid w:val="00CD6964"/>
    <w:rsid w:val="00CD6C89"/>
    <w:rsid w:val="00CD7058"/>
    <w:rsid w:val="00CD718E"/>
    <w:rsid w:val="00CD73C9"/>
    <w:rsid w:val="00CE0C33"/>
    <w:rsid w:val="00CE0D16"/>
    <w:rsid w:val="00CE166F"/>
    <w:rsid w:val="00CE2633"/>
    <w:rsid w:val="00CE3B3C"/>
    <w:rsid w:val="00CE4111"/>
    <w:rsid w:val="00CE426C"/>
    <w:rsid w:val="00CE5902"/>
    <w:rsid w:val="00CE62B6"/>
    <w:rsid w:val="00CE6547"/>
    <w:rsid w:val="00CE6D76"/>
    <w:rsid w:val="00CE6F05"/>
    <w:rsid w:val="00CE748E"/>
    <w:rsid w:val="00CE779D"/>
    <w:rsid w:val="00CE7C29"/>
    <w:rsid w:val="00CF0253"/>
    <w:rsid w:val="00CF03D0"/>
    <w:rsid w:val="00CF096D"/>
    <w:rsid w:val="00CF129D"/>
    <w:rsid w:val="00CF3F2A"/>
    <w:rsid w:val="00CF452C"/>
    <w:rsid w:val="00CF5532"/>
    <w:rsid w:val="00CF5CCA"/>
    <w:rsid w:val="00CF6034"/>
    <w:rsid w:val="00CF64F6"/>
    <w:rsid w:val="00CF6D47"/>
    <w:rsid w:val="00CF7736"/>
    <w:rsid w:val="00CF7DD0"/>
    <w:rsid w:val="00D00145"/>
    <w:rsid w:val="00D00641"/>
    <w:rsid w:val="00D01701"/>
    <w:rsid w:val="00D0180B"/>
    <w:rsid w:val="00D01A02"/>
    <w:rsid w:val="00D01E9C"/>
    <w:rsid w:val="00D01F1B"/>
    <w:rsid w:val="00D01FEE"/>
    <w:rsid w:val="00D02166"/>
    <w:rsid w:val="00D0224F"/>
    <w:rsid w:val="00D02845"/>
    <w:rsid w:val="00D029EF"/>
    <w:rsid w:val="00D030EF"/>
    <w:rsid w:val="00D03581"/>
    <w:rsid w:val="00D036A3"/>
    <w:rsid w:val="00D04351"/>
    <w:rsid w:val="00D04AD0"/>
    <w:rsid w:val="00D05666"/>
    <w:rsid w:val="00D05B33"/>
    <w:rsid w:val="00D06D8E"/>
    <w:rsid w:val="00D070A0"/>
    <w:rsid w:val="00D07694"/>
    <w:rsid w:val="00D07C60"/>
    <w:rsid w:val="00D10859"/>
    <w:rsid w:val="00D108BE"/>
    <w:rsid w:val="00D10C76"/>
    <w:rsid w:val="00D11A18"/>
    <w:rsid w:val="00D11D41"/>
    <w:rsid w:val="00D12B32"/>
    <w:rsid w:val="00D135BA"/>
    <w:rsid w:val="00D147D9"/>
    <w:rsid w:val="00D148F4"/>
    <w:rsid w:val="00D152FB"/>
    <w:rsid w:val="00D153AD"/>
    <w:rsid w:val="00D17A14"/>
    <w:rsid w:val="00D17EA8"/>
    <w:rsid w:val="00D20462"/>
    <w:rsid w:val="00D210F7"/>
    <w:rsid w:val="00D21E48"/>
    <w:rsid w:val="00D22B23"/>
    <w:rsid w:val="00D258C0"/>
    <w:rsid w:val="00D26CF6"/>
    <w:rsid w:val="00D278C1"/>
    <w:rsid w:val="00D3031F"/>
    <w:rsid w:val="00D3282C"/>
    <w:rsid w:val="00D32CB5"/>
    <w:rsid w:val="00D32D01"/>
    <w:rsid w:val="00D3308F"/>
    <w:rsid w:val="00D335B3"/>
    <w:rsid w:val="00D3417D"/>
    <w:rsid w:val="00D343F7"/>
    <w:rsid w:val="00D348FC"/>
    <w:rsid w:val="00D35318"/>
    <w:rsid w:val="00D35C0C"/>
    <w:rsid w:val="00D36009"/>
    <w:rsid w:val="00D36198"/>
    <w:rsid w:val="00D372BC"/>
    <w:rsid w:val="00D40DBD"/>
    <w:rsid w:val="00D41FE7"/>
    <w:rsid w:val="00D42055"/>
    <w:rsid w:val="00D420AF"/>
    <w:rsid w:val="00D421EF"/>
    <w:rsid w:val="00D42DCF"/>
    <w:rsid w:val="00D43C4B"/>
    <w:rsid w:val="00D44ED3"/>
    <w:rsid w:val="00D450FA"/>
    <w:rsid w:val="00D4516A"/>
    <w:rsid w:val="00D4576B"/>
    <w:rsid w:val="00D45BBE"/>
    <w:rsid w:val="00D46411"/>
    <w:rsid w:val="00D46D2B"/>
    <w:rsid w:val="00D476D7"/>
    <w:rsid w:val="00D47B30"/>
    <w:rsid w:val="00D47F87"/>
    <w:rsid w:val="00D512FC"/>
    <w:rsid w:val="00D514FF"/>
    <w:rsid w:val="00D518CF"/>
    <w:rsid w:val="00D52CE7"/>
    <w:rsid w:val="00D53198"/>
    <w:rsid w:val="00D531F8"/>
    <w:rsid w:val="00D5389A"/>
    <w:rsid w:val="00D55043"/>
    <w:rsid w:val="00D55CEE"/>
    <w:rsid w:val="00D55E29"/>
    <w:rsid w:val="00D569BD"/>
    <w:rsid w:val="00D56FD3"/>
    <w:rsid w:val="00D573B6"/>
    <w:rsid w:val="00D57EEC"/>
    <w:rsid w:val="00D60A74"/>
    <w:rsid w:val="00D64CAC"/>
    <w:rsid w:val="00D64F11"/>
    <w:rsid w:val="00D654C0"/>
    <w:rsid w:val="00D65706"/>
    <w:rsid w:val="00D65966"/>
    <w:rsid w:val="00D65BFB"/>
    <w:rsid w:val="00D65FE1"/>
    <w:rsid w:val="00D705CE"/>
    <w:rsid w:val="00D70633"/>
    <w:rsid w:val="00D712EB"/>
    <w:rsid w:val="00D72080"/>
    <w:rsid w:val="00D72148"/>
    <w:rsid w:val="00D736F4"/>
    <w:rsid w:val="00D73841"/>
    <w:rsid w:val="00D75139"/>
    <w:rsid w:val="00D75238"/>
    <w:rsid w:val="00D76583"/>
    <w:rsid w:val="00D76B3D"/>
    <w:rsid w:val="00D76D76"/>
    <w:rsid w:val="00D77309"/>
    <w:rsid w:val="00D775F3"/>
    <w:rsid w:val="00D77664"/>
    <w:rsid w:val="00D77DDA"/>
    <w:rsid w:val="00D80F6D"/>
    <w:rsid w:val="00D80FF5"/>
    <w:rsid w:val="00D81F12"/>
    <w:rsid w:val="00D81FF7"/>
    <w:rsid w:val="00D839D3"/>
    <w:rsid w:val="00D84572"/>
    <w:rsid w:val="00D853D4"/>
    <w:rsid w:val="00D85C03"/>
    <w:rsid w:val="00D85D2D"/>
    <w:rsid w:val="00D8781B"/>
    <w:rsid w:val="00D87E74"/>
    <w:rsid w:val="00D9040D"/>
    <w:rsid w:val="00D90B05"/>
    <w:rsid w:val="00D90B97"/>
    <w:rsid w:val="00D92879"/>
    <w:rsid w:val="00D92AB2"/>
    <w:rsid w:val="00D92C8D"/>
    <w:rsid w:val="00D92EF0"/>
    <w:rsid w:val="00D92FEF"/>
    <w:rsid w:val="00D9336B"/>
    <w:rsid w:val="00D933B1"/>
    <w:rsid w:val="00D93445"/>
    <w:rsid w:val="00D93BF5"/>
    <w:rsid w:val="00D962ED"/>
    <w:rsid w:val="00D97318"/>
    <w:rsid w:val="00DA0705"/>
    <w:rsid w:val="00DA0929"/>
    <w:rsid w:val="00DA1A6B"/>
    <w:rsid w:val="00DA20AE"/>
    <w:rsid w:val="00DA2C57"/>
    <w:rsid w:val="00DA4324"/>
    <w:rsid w:val="00DA5449"/>
    <w:rsid w:val="00DA61CA"/>
    <w:rsid w:val="00DA64A9"/>
    <w:rsid w:val="00DA70FB"/>
    <w:rsid w:val="00DA772F"/>
    <w:rsid w:val="00DB0449"/>
    <w:rsid w:val="00DB0588"/>
    <w:rsid w:val="00DB12FE"/>
    <w:rsid w:val="00DB21AC"/>
    <w:rsid w:val="00DB23F3"/>
    <w:rsid w:val="00DB2547"/>
    <w:rsid w:val="00DB2CB7"/>
    <w:rsid w:val="00DB30C6"/>
    <w:rsid w:val="00DB316A"/>
    <w:rsid w:val="00DB382F"/>
    <w:rsid w:val="00DB3AC8"/>
    <w:rsid w:val="00DB4158"/>
    <w:rsid w:val="00DB43D8"/>
    <w:rsid w:val="00DB452D"/>
    <w:rsid w:val="00DB45B2"/>
    <w:rsid w:val="00DB4CB8"/>
    <w:rsid w:val="00DB4D0E"/>
    <w:rsid w:val="00DB5972"/>
    <w:rsid w:val="00DB5AD6"/>
    <w:rsid w:val="00DB66B9"/>
    <w:rsid w:val="00DB68B6"/>
    <w:rsid w:val="00DB78FD"/>
    <w:rsid w:val="00DB7C59"/>
    <w:rsid w:val="00DC01DA"/>
    <w:rsid w:val="00DC0EC1"/>
    <w:rsid w:val="00DC19F5"/>
    <w:rsid w:val="00DC1FDF"/>
    <w:rsid w:val="00DC2653"/>
    <w:rsid w:val="00DC305A"/>
    <w:rsid w:val="00DC343E"/>
    <w:rsid w:val="00DC4088"/>
    <w:rsid w:val="00DC459B"/>
    <w:rsid w:val="00DC4803"/>
    <w:rsid w:val="00DC56E5"/>
    <w:rsid w:val="00DC5927"/>
    <w:rsid w:val="00DC595E"/>
    <w:rsid w:val="00DC5A9D"/>
    <w:rsid w:val="00DC5B06"/>
    <w:rsid w:val="00DD01A9"/>
    <w:rsid w:val="00DD1B06"/>
    <w:rsid w:val="00DD35A5"/>
    <w:rsid w:val="00DD418B"/>
    <w:rsid w:val="00DD4DCE"/>
    <w:rsid w:val="00DD54BD"/>
    <w:rsid w:val="00DD7231"/>
    <w:rsid w:val="00DE0717"/>
    <w:rsid w:val="00DE0AE5"/>
    <w:rsid w:val="00DE0C6F"/>
    <w:rsid w:val="00DE15E9"/>
    <w:rsid w:val="00DE16B8"/>
    <w:rsid w:val="00DE19DE"/>
    <w:rsid w:val="00DE1DF9"/>
    <w:rsid w:val="00DE24D0"/>
    <w:rsid w:val="00DE2ADC"/>
    <w:rsid w:val="00DE33E9"/>
    <w:rsid w:val="00DE346E"/>
    <w:rsid w:val="00DE3A8B"/>
    <w:rsid w:val="00DE3D34"/>
    <w:rsid w:val="00DE44E3"/>
    <w:rsid w:val="00DE60C0"/>
    <w:rsid w:val="00DE6FEF"/>
    <w:rsid w:val="00DE783C"/>
    <w:rsid w:val="00DE7B4C"/>
    <w:rsid w:val="00DF0003"/>
    <w:rsid w:val="00DF0704"/>
    <w:rsid w:val="00DF16E2"/>
    <w:rsid w:val="00DF19EF"/>
    <w:rsid w:val="00DF276A"/>
    <w:rsid w:val="00DF28DA"/>
    <w:rsid w:val="00DF2B1B"/>
    <w:rsid w:val="00DF32CB"/>
    <w:rsid w:val="00DF36D3"/>
    <w:rsid w:val="00DF3D08"/>
    <w:rsid w:val="00DF3D51"/>
    <w:rsid w:val="00DF3E86"/>
    <w:rsid w:val="00DF413D"/>
    <w:rsid w:val="00DF5D2A"/>
    <w:rsid w:val="00DF5DFF"/>
    <w:rsid w:val="00DF61E1"/>
    <w:rsid w:val="00DF62ED"/>
    <w:rsid w:val="00DF6ECC"/>
    <w:rsid w:val="00DF7975"/>
    <w:rsid w:val="00DF7C7C"/>
    <w:rsid w:val="00E004AE"/>
    <w:rsid w:val="00E0153D"/>
    <w:rsid w:val="00E01FA5"/>
    <w:rsid w:val="00E03492"/>
    <w:rsid w:val="00E04345"/>
    <w:rsid w:val="00E04B3A"/>
    <w:rsid w:val="00E0581B"/>
    <w:rsid w:val="00E05E91"/>
    <w:rsid w:val="00E0607C"/>
    <w:rsid w:val="00E062B0"/>
    <w:rsid w:val="00E06CEB"/>
    <w:rsid w:val="00E06D05"/>
    <w:rsid w:val="00E07609"/>
    <w:rsid w:val="00E07B77"/>
    <w:rsid w:val="00E106BB"/>
    <w:rsid w:val="00E10CDA"/>
    <w:rsid w:val="00E10F85"/>
    <w:rsid w:val="00E111E2"/>
    <w:rsid w:val="00E117F7"/>
    <w:rsid w:val="00E11E34"/>
    <w:rsid w:val="00E1227E"/>
    <w:rsid w:val="00E12336"/>
    <w:rsid w:val="00E127CA"/>
    <w:rsid w:val="00E14067"/>
    <w:rsid w:val="00E149C3"/>
    <w:rsid w:val="00E14D76"/>
    <w:rsid w:val="00E164EC"/>
    <w:rsid w:val="00E17C81"/>
    <w:rsid w:val="00E2035A"/>
    <w:rsid w:val="00E20AD8"/>
    <w:rsid w:val="00E20CA8"/>
    <w:rsid w:val="00E20E43"/>
    <w:rsid w:val="00E20FCF"/>
    <w:rsid w:val="00E22093"/>
    <w:rsid w:val="00E22250"/>
    <w:rsid w:val="00E22383"/>
    <w:rsid w:val="00E223A7"/>
    <w:rsid w:val="00E223F1"/>
    <w:rsid w:val="00E22BAE"/>
    <w:rsid w:val="00E23748"/>
    <w:rsid w:val="00E24336"/>
    <w:rsid w:val="00E24702"/>
    <w:rsid w:val="00E24C0C"/>
    <w:rsid w:val="00E25555"/>
    <w:rsid w:val="00E25581"/>
    <w:rsid w:val="00E25740"/>
    <w:rsid w:val="00E25A08"/>
    <w:rsid w:val="00E311F5"/>
    <w:rsid w:val="00E31790"/>
    <w:rsid w:val="00E31936"/>
    <w:rsid w:val="00E319F8"/>
    <w:rsid w:val="00E31DEC"/>
    <w:rsid w:val="00E3241E"/>
    <w:rsid w:val="00E32B0C"/>
    <w:rsid w:val="00E32E54"/>
    <w:rsid w:val="00E33349"/>
    <w:rsid w:val="00E33F0E"/>
    <w:rsid w:val="00E3419E"/>
    <w:rsid w:val="00E34363"/>
    <w:rsid w:val="00E346BB"/>
    <w:rsid w:val="00E34D7E"/>
    <w:rsid w:val="00E36078"/>
    <w:rsid w:val="00E36386"/>
    <w:rsid w:val="00E378ED"/>
    <w:rsid w:val="00E37C2F"/>
    <w:rsid w:val="00E37FCE"/>
    <w:rsid w:val="00E40E73"/>
    <w:rsid w:val="00E4109E"/>
    <w:rsid w:val="00E41503"/>
    <w:rsid w:val="00E42FD3"/>
    <w:rsid w:val="00E43943"/>
    <w:rsid w:val="00E4398F"/>
    <w:rsid w:val="00E440F4"/>
    <w:rsid w:val="00E45216"/>
    <w:rsid w:val="00E461F8"/>
    <w:rsid w:val="00E51BA4"/>
    <w:rsid w:val="00E51CD7"/>
    <w:rsid w:val="00E52CB5"/>
    <w:rsid w:val="00E52D83"/>
    <w:rsid w:val="00E53238"/>
    <w:rsid w:val="00E53CB1"/>
    <w:rsid w:val="00E5435E"/>
    <w:rsid w:val="00E54679"/>
    <w:rsid w:val="00E5479B"/>
    <w:rsid w:val="00E5570A"/>
    <w:rsid w:val="00E55834"/>
    <w:rsid w:val="00E5614F"/>
    <w:rsid w:val="00E56A46"/>
    <w:rsid w:val="00E56DB8"/>
    <w:rsid w:val="00E602C4"/>
    <w:rsid w:val="00E608ED"/>
    <w:rsid w:val="00E615F8"/>
    <w:rsid w:val="00E62A52"/>
    <w:rsid w:val="00E63547"/>
    <w:rsid w:val="00E63C98"/>
    <w:rsid w:val="00E6442A"/>
    <w:rsid w:val="00E648CC"/>
    <w:rsid w:val="00E65949"/>
    <w:rsid w:val="00E66C09"/>
    <w:rsid w:val="00E66F9E"/>
    <w:rsid w:val="00E677B3"/>
    <w:rsid w:val="00E67887"/>
    <w:rsid w:val="00E7157F"/>
    <w:rsid w:val="00E7252A"/>
    <w:rsid w:val="00E72C6F"/>
    <w:rsid w:val="00E74FE5"/>
    <w:rsid w:val="00E75382"/>
    <w:rsid w:val="00E75BD6"/>
    <w:rsid w:val="00E75FF7"/>
    <w:rsid w:val="00E77469"/>
    <w:rsid w:val="00E77606"/>
    <w:rsid w:val="00E77BE0"/>
    <w:rsid w:val="00E80160"/>
    <w:rsid w:val="00E80B31"/>
    <w:rsid w:val="00E80D54"/>
    <w:rsid w:val="00E80F11"/>
    <w:rsid w:val="00E80FE8"/>
    <w:rsid w:val="00E81CD2"/>
    <w:rsid w:val="00E82ACF"/>
    <w:rsid w:val="00E82BBF"/>
    <w:rsid w:val="00E82CB3"/>
    <w:rsid w:val="00E8340B"/>
    <w:rsid w:val="00E837E8"/>
    <w:rsid w:val="00E838BA"/>
    <w:rsid w:val="00E84424"/>
    <w:rsid w:val="00E844DA"/>
    <w:rsid w:val="00E856C5"/>
    <w:rsid w:val="00E85C29"/>
    <w:rsid w:val="00E871AC"/>
    <w:rsid w:val="00E90437"/>
    <w:rsid w:val="00E9076C"/>
    <w:rsid w:val="00E91C53"/>
    <w:rsid w:val="00E92AAB"/>
    <w:rsid w:val="00E93AD8"/>
    <w:rsid w:val="00E93C2D"/>
    <w:rsid w:val="00E947D2"/>
    <w:rsid w:val="00E949FB"/>
    <w:rsid w:val="00E95704"/>
    <w:rsid w:val="00E95EDE"/>
    <w:rsid w:val="00E96FF8"/>
    <w:rsid w:val="00E9724A"/>
    <w:rsid w:val="00EA0ACE"/>
    <w:rsid w:val="00EA0D84"/>
    <w:rsid w:val="00EA1DFD"/>
    <w:rsid w:val="00EA2C59"/>
    <w:rsid w:val="00EA2E67"/>
    <w:rsid w:val="00EA388F"/>
    <w:rsid w:val="00EA3DF7"/>
    <w:rsid w:val="00EA4CBD"/>
    <w:rsid w:val="00EA4CDE"/>
    <w:rsid w:val="00EA6E9C"/>
    <w:rsid w:val="00EB067A"/>
    <w:rsid w:val="00EB0C0E"/>
    <w:rsid w:val="00EB0F79"/>
    <w:rsid w:val="00EB1850"/>
    <w:rsid w:val="00EB3884"/>
    <w:rsid w:val="00EB391D"/>
    <w:rsid w:val="00EB462F"/>
    <w:rsid w:val="00EB4A96"/>
    <w:rsid w:val="00EB4DF6"/>
    <w:rsid w:val="00EB504B"/>
    <w:rsid w:val="00EB57B0"/>
    <w:rsid w:val="00EB687B"/>
    <w:rsid w:val="00EB6A3B"/>
    <w:rsid w:val="00EB6B7D"/>
    <w:rsid w:val="00EB7218"/>
    <w:rsid w:val="00EB7EC0"/>
    <w:rsid w:val="00EC033F"/>
    <w:rsid w:val="00EC16DB"/>
    <w:rsid w:val="00EC2819"/>
    <w:rsid w:val="00EC2CD9"/>
    <w:rsid w:val="00EC3760"/>
    <w:rsid w:val="00EC5058"/>
    <w:rsid w:val="00EC6307"/>
    <w:rsid w:val="00EC668F"/>
    <w:rsid w:val="00EC6CEA"/>
    <w:rsid w:val="00EC70ED"/>
    <w:rsid w:val="00EC76FF"/>
    <w:rsid w:val="00EC7DFF"/>
    <w:rsid w:val="00ED08A2"/>
    <w:rsid w:val="00ED0C4F"/>
    <w:rsid w:val="00ED13EE"/>
    <w:rsid w:val="00ED1A16"/>
    <w:rsid w:val="00ED1CC1"/>
    <w:rsid w:val="00ED328F"/>
    <w:rsid w:val="00ED3617"/>
    <w:rsid w:val="00ED36F6"/>
    <w:rsid w:val="00ED41DF"/>
    <w:rsid w:val="00ED45C8"/>
    <w:rsid w:val="00ED45FB"/>
    <w:rsid w:val="00ED4AF2"/>
    <w:rsid w:val="00ED4C26"/>
    <w:rsid w:val="00ED530C"/>
    <w:rsid w:val="00ED5676"/>
    <w:rsid w:val="00ED73C3"/>
    <w:rsid w:val="00ED7EF9"/>
    <w:rsid w:val="00EE0344"/>
    <w:rsid w:val="00EE0875"/>
    <w:rsid w:val="00EE0EA8"/>
    <w:rsid w:val="00EE0F94"/>
    <w:rsid w:val="00EE13FB"/>
    <w:rsid w:val="00EE16F6"/>
    <w:rsid w:val="00EE2106"/>
    <w:rsid w:val="00EE2C4C"/>
    <w:rsid w:val="00EE35BF"/>
    <w:rsid w:val="00EE3E28"/>
    <w:rsid w:val="00EE5640"/>
    <w:rsid w:val="00EE583A"/>
    <w:rsid w:val="00EE588F"/>
    <w:rsid w:val="00EE63B2"/>
    <w:rsid w:val="00EF0F69"/>
    <w:rsid w:val="00EF0F70"/>
    <w:rsid w:val="00EF1DC9"/>
    <w:rsid w:val="00EF2571"/>
    <w:rsid w:val="00EF26A9"/>
    <w:rsid w:val="00EF333E"/>
    <w:rsid w:val="00EF3F6F"/>
    <w:rsid w:val="00EF5E0C"/>
    <w:rsid w:val="00EF634E"/>
    <w:rsid w:val="00EF6602"/>
    <w:rsid w:val="00F00EFF"/>
    <w:rsid w:val="00F02130"/>
    <w:rsid w:val="00F0245E"/>
    <w:rsid w:val="00F02F03"/>
    <w:rsid w:val="00F03277"/>
    <w:rsid w:val="00F0327E"/>
    <w:rsid w:val="00F03A1E"/>
    <w:rsid w:val="00F048C5"/>
    <w:rsid w:val="00F05AF9"/>
    <w:rsid w:val="00F07904"/>
    <w:rsid w:val="00F07CDA"/>
    <w:rsid w:val="00F11034"/>
    <w:rsid w:val="00F11C5B"/>
    <w:rsid w:val="00F11F1F"/>
    <w:rsid w:val="00F11FBB"/>
    <w:rsid w:val="00F13E61"/>
    <w:rsid w:val="00F14835"/>
    <w:rsid w:val="00F14F42"/>
    <w:rsid w:val="00F15FF0"/>
    <w:rsid w:val="00F16178"/>
    <w:rsid w:val="00F16277"/>
    <w:rsid w:val="00F16E0B"/>
    <w:rsid w:val="00F17B18"/>
    <w:rsid w:val="00F17EB7"/>
    <w:rsid w:val="00F202A0"/>
    <w:rsid w:val="00F2058B"/>
    <w:rsid w:val="00F21EC1"/>
    <w:rsid w:val="00F2268F"/>
    <w:rsid w:val="00F2329E"/>
    <w:rsid w:val="00F23764"/>
    <w:rsid w:val="00F24497"/>
    <w:rsid w:val="00F25031"/>
    <w:rsid w:val="00F2523B"/>
    <w:rsid w:val="00F25551"/>
    <w:rsid w:val="00F25760"/>
    <w:rsid w:val="00F25AC3"/>
    <w:rsid w:val="00F25E9F"/>
    <w:rsid w:val="00F25FF3"/>
    <w:rsid w:val="00F26149"/>
    <w:rsid w:val="00F26A3C"/>
    <w:rsid w:val="00F2793D"/>
    <w:rsid w:val="00F27F7B"/>
    <w:rsid w:val="00F300FE"/>
    <w:rsid w:val="00F30A09"/>
    <w:rsid w:val="00F31E6F"/>
    <w:rsid w:val="00F320D5"/>
    <w:rsid w:val="00F326EF"/>
    <w:rsid w:val="00F32C76"/>
    <w:rsid w:val="00F333E1"/>
    <w:rsid w:val="00F338D6"/>
    <w:rsid w:val="00F33CC8"/>
    <w:rsid w:val="00F342C4"/>
    <w:rsid w:val="00F34748"/>
    <w:rsid w:val="00F34E10"/>
    <w:rsid w:val="00F354ED"/>
    <w:rsid w:val="00F36591"/>
    <w:rsid w:val="00F36781"/>
    <w:rsid w:val="00F3689A"/>
    <w:rsid w:val="00F36E42"/>
    <w:rsid w:val="00F37B89"/>
    <w:rsid w:val="00F4043E"/>
    <w:rsid w:val="00F4104F"/>
    <w:rsid w:val="00F41111"/>
    <w:rsid w:val="00F42A9A"/>
    <w:rsid w:val="00F430D8"/>
    <w:rsid w:val="00F44C45"/>
    <w:rsid w:val="00F457C3"/>
    <w:rsid w:val="00F475E9"/>
    <w:rsid w:val="00F4764D"/>
    <w:rsid w:val="00F47A08"/>
    <w:rsid w:val="00F5142E"/>
    <w:rsid w:val="00F5206C"/>
    <w:rsid w:val="00F526F3"/>
    <w:rsid w:val="00F52DEC"/>
    <w:rsid w:val="00F530B4"/>
    <w:rsid w:val="00F53512"/>
    <w:rsid w:val="00F53DC8"/>
    <w:rsid w:val="00F53DF9"/>
    <w:rsid w:val="00F53F78"/>
    <w:rsid w:val="00F54013"/>
    <w:rsid w:val="00F55F89"/>
    <w:rsid w:val="00F565A0"/>
    <w:rsid w:val="00F575E7"/>
    <w:rsid w:val="00F61328"/>
    <w:rsid w:val="00F61333"/>
    <w:rsid w:val="00F619BA"/>
    <w:rsid w:val="00F620FD"/>
    <w:rsid w:val="00F623BF"/>
    <w:rsid w:val="00F636F5"/>
    <w:rsid w:val="00F63767"/>
    <w:rsid w:val="00F637C0"/>
    <w:rsid w:val="00F638E2"/>
    <w:rsid w:val="00F63B43"/>
    <w:rsid w:val="00F650F7"/>
    <w:rsid w:val="00F65F09"/>
    <w:rsid w:val="00F704A7"/>
    <w:rsid w:val="00F70607"/>
    <w:rsid w:val="00F70E23"/>
    <w:rsid w:val="00F72B85"/>
    <w:rsid w:val="00F73458"/>
    <w:rsid w:val="00F73EDD"/>
    <w:rsid w:val="00F7419D"/>
    <w:rsid w:val="00F80555"/>
    <w:rsid w:val="00F81348"/>
    <w:rsid w:val="00F81B77"/>
    <w:rsid w:val="00F827F7"/>
    <w:rsid w:val="00F83191"/>
    <w:rsid w:val="00F8460F"/>
    <w:rsid w:val="00F84833"/>
    <w:rsid w:val="00F848B9"/>
    <w:rsid w:val="00F84D77"/>
    <w:rsid w:val="00F84F1F"/>
    <w:rsid w:val="00F856A7"/>
    <w:rsid w:val="00F857DC"/>
    <w:rsid w:val="00F865ED"/>
    <w:rsid w:val="00F86E15"/>
    <w:rsid w:val="00F873B3"/>
    <w:rsid w:val="00F876CF"/>
    <w:rsid w:val="00F878FE"/>
    <w:rsid w:val="00F907F1"/>
    <w:rsid w:val="00F90966"/>
    <w:rsid w:val="00F912CE"/>
    <w:rsid w:val="00F92397"/>
    <w:rsid w:val="00F92AE3"/>
    <w:rsid w:val="00F92BB6"/>
    <w:rsid w:val="00F92D3A"/>
    <w:rsid w:val="00F93413"/>
    <w:rsid w:val="00F93E88"/>
    <w:rsid w:val="00F9464B"/>
    <w:rsid w:val="00F94C28"/>
    <w:rsid w:val="00F94E07"/>
    <w:rsid w:val="00F9524A"/>
    <w:rsid w:val="00F95DF0"/>
    <w:rsid w:val="00F9657E"/>
    <w:rsid w:val="00F96886"/>
    <w:rsid w:val="00F973EC"/>
    <w:rsid w:val="00FA0198"/>
    <w:rsid w:val="00FA07FD"/>
    <w:rsid w:val="00FA0AB5"/>
    <w:rsid w:val="00FA1033"/>
    <w:rsid w:val="00FA2178"/>
    <w:rsid w:val="00FA234C"/>
    <w:rsid w:val="00FA2422"/>
    <w:rsid w:val="00FA259E"/>
    <w:rsid w:val="00FA26F3"/>
    <w:rsid w:val="00FA2EE6"/>
    <w:rsid w:val="00FA31AC"/>
    <w:rsid w:val="00FA4728"/>
    <w:rsid w:val="00FA5053"/>
    <w:rsid w:val="00FA64EF"/>
    <w:rsid w:val="00FA67A5"/>
    <w:rsid w:val="00FA6F8C"/>
    <w:rsid w:val="00FB065E"/>
    <w:rsid w:val="00FB107C"/>
    <w:rsid w:val="00FB1756"/>
    <w:rsid w:val="00FB2355"/>
    <w:rsid w:val="00FB2801"/>
    <w:rsid w:val="00FB2B56"/>
    <w:rsid w:val="00FB2DF4"/>
    <w:rsid w:val="00FB31AF"/>
    <w:rsid w:val="00FB335A"/>
    <w:rsid w:val="00FB428E"/>
    <w:rsid w:val="00FB518E"/>
    <w:rsid w:val="00FB6327"/>
    <w:rsid w:val="00FB63C4"/>
    <w:rsid w:val="00FB67C2"/>
    <w:rsid w:val="00FB7523"/>
    <w:rsid w:val="00FB7A09"/>
    <w:rsid w:val="00FC0A0B"/>
    <w:rsid w:val="00FC1BEF"/>
    <w:rsid w:val="00FC1C80"/>
    <w:rsid w:val="00FC2697"/>
    <w:rsid w:val="00FC2AEA"/>
    <w:rsid w:val="00FC2FE8"/>
    <w:rsid w:val="00FC402D"/>
    <w:rsid w:val="00FC42AF"/>
    <w:rsid w:val="00FC46E4"/>
    <w:rsid w:val="00FC4873"/>
    <w:rsid w:val="00FC4F10"/>
    <w:rsid w:val="00FC4F94"/>
    <w:rsid w:val="00FC5470"/>
    <w:rsid w:val="00FC5A8E"/>
    <w:rsid w:val="00FC5CF0"/>
    <w:rsid w:val="00FC5E3E"/>
    <w:rsid w:val="00FC63B0"/>
    <w:rsid w:val="00FC64CB"/>
    <w:rsid w:val="00FC67CF"/>
    <w:rsid w:val="00FC6A10"/>
    <w:rsid w:val="00FC7FDC"/>
    <w:rsid w:val="00FD07C0"/>
    <w:rsid w:val="00FD081C"/>
    <w:rsid w:val="00FD0DE6"/>
    <w:rsid w:val="00FD1353"/>
    <w:rsid w:val="00FD14D0"/>
    <w:rsid w:val="00FD2176"/>
    <w:rsid w:val="00FD24B0"/>
    <w:rsid w:val="00FD27F1"/>
    <w:rsid w:val="00FD41F9"/>
    <w:rsid w:val="00FD4215"/>
    <w:rsid w:val="00FD4442"/>
    <w:rsid w:val="00FD465E"/>
    <w:rsid w:val="00FD4BC2"/>
    <w:rsid w:val="00FD5A4D"/>
    <w:rsid w:val="00FD5A70"/>
    <w:rsid w:val="00FD5AC1"/>
    <w:rsid w:val="00FD5E51"/>
    <w:rsid w:val="00FD61A0"/>
    <w:rsid w:val="00FD6708"/>
    <w:rsid w:val="00FE05B2"/>
    <w:rsid w:val="00FE0F75"/>
    <w:rsid w:val="00FE1267"/>
    <w:rsid w:val="00FE2633"/>
    <w:rsid w:val="00FE2858"/>
    <w:rsid w:val="00FE2A27"/>
    <w:rsid w:val="00FE2A48"/>
    <w:rsid w:val="00FE3D79"/>
    <w:rsid w:val="00FE4CB3"/>
    <w:rsid w:val="00FE526C"/>
    <w:rsid w:val="00FE545F"/>
    <w:rsid w:val="00FE6161"/>
    <w:rsid w:val="00FE686F"/>
    <w:rsid w:val="00FE7892"/>
    <w:rsid w:val="00FF0FD8"/>
    <w:rsid w:val="00FF1480"/>
    <w:rsid w:val="00FF1D92"/>
    <w:rsid w:val="00FF2D29"/>
    <w:rsid w:val="00FF2E3E"/>
    <w:rsid w:val="00FF3C8E"/>
    <w:rsid w:val="00FF4F45"/>
    <w:rsid w:val="00FF568E"/>
    <w:rsid w:val="00FF5F70"/>
    <w:rsid w:val="00FF60C3"/>
    <w:rsid w:val="00FF68C4"/>
    <w:rsid w:val="00FF7482"/>
    <w:rsid w:val="00FF7629"/>
    <w:rsid w:val="00FF7AB2"/>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0251C2-7927-4706-928E-6E3AADDB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863"/>
    <w:rPr>
      <w:sz w:val="24"/>
      <w:szCs w:val="24"/>
      <w:lang w:val="en-US" w:eastAsia="en-US"/>
    </w:rPr>
  </w:style>
  <w:style w:type="paragraph" w:styleId="Heading1">
    <w:name w:val="heading 1"/>
    <w:basedOn w:val="Normal"/>
    <w:link w:val="Heading1Char"/>
    <w:uiPriority w:val="99"/>
    <w:qFormat/>
    <w:rsid w:val="00CB12B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71A4"/>
    <w:rPr>
      <w:rFonts w:ascii="Cambria" w:eastAsia="Times New Roman" w:hAnsi="Cambria" w:cs="Times New Roman"/>
      <w:b/>
      <w:bCs/>
      <w:kern w:val="32"/>
      <w:sz w:val="32"/>
      <w:szCs w:val="32"/>
    </w:rPr>
  </w:style>
  <w:style w:type="table" w:styleId="TableGrid">
    <w:name w:val="Table Grid"/>
    <w:basedOn w:val="TableNormal"/>
    <w:uiPriority w:val="99"/>
    <w:rsid w:val="00CA5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1"/>
    <w:basedOn w:val="Normal"/>
    <w:uiPriority w:val="99"/>
    <w:rsid w:val="00665020"/>
    <w:pPr>
      <w:ind w:left="144" w:right="144" w:firstLine="720"/>
      <w:jc w:val="both"/>
    </w:pPr>
    <w:rPr>
      <w:rFonts w:ascii="TimesNewRomanPS" w:hAnsi="TimesNewRomanPS"/>
      <w:sz w:val="36"/>
      <w:szCs w:val="20"/>
    </w:rPr>
  </w:style>
  <w:style w:type="paragraph" w:styleId="Footer">
    <w:name w:val="footer"/>
    <w:basedOn w:val="Normal"/>
    <w:link w:val="FooterChar"/>
    <w:uiPriority w:val="99"/>
    <w:rsid w:val="00B20B0F"/>
    <w:pPr>
      <w:tabs>
        <w:tab w:val="center" w:pos="4320"/>
        <w:tab w:val="right" w:pos="8640"/>
      </w:tabs>
    </w:pPr>
  </w:style>
  <w:style w:type="character" w:customStyle="1" w:styleId="FooterChar">
    <w:name w:val="Footer Char"/>
    <w:link w:val="Footer"/>
    <w:uiPriority w:val="99"/>
    <w:semiHidden/>
    <w:rsid w:val="00EB71A4"/>
    <w:rPr>
      <w:sz w:val="24"/>
      <w:szCs w:val="24"/>
    </w:rPr>
  </w:style>
  <w:style w:type="character" w:styleId="PageNumber">
    <w:name w:val="page number"/>
    <w:uiPriority w:val="99"/>
    <w:rsid w:val="00B20B0F"/>
    <w:rPr>
      <w:rFonts w:cs="Times New Roman"/>
    </w:rPr>
  </w:style>
  <w:style w:type="paragraph" w:customStyle="1" w:styleId="DefaultText">
    <w:name w:val="Default Text"/>
    <w:basedOn w:val="Normal"/>
    <w:rsid w:val="00F878FE"/>
    <w:pPr>
      <w:autoSpaceDE w:val="0"/>
      <w:autoSpaceDN w:val="0"/>
      <w:adjustRightInd w:val="0"/>
    </w:pPr>
  </w:style>
  <w:style w:type="paragraph" w:styleId="Header">
    <w:name w:val="header"/>
    <w:basedOn w:val="Normal"/>
    <w:link w:val="HeaderChar"/>
    <w:uiPriority w:val="99"/>
    <w:rsid w:val="001076FC"/>
    <w:pPr>
      <w:tabs>
        <w:tab w:val="center" w:pos="4320"/>
        <w:tab w:val="right" w:pos="8640"/>
      </w:tabs>
    </w:pPr>
  </w:style>
  <w:style w:type="character" w:customStyle="1" w:styleId="HeaderChar">
    <w:name w:val="Header Char"/>
    <w:link w:val="Header"/>
    <w:uiPriority w:val="99"/>
    <w:semiHidden/>
    <w:rsid w:val="00EB71A4"/>
    <w:rPr>
      <w:sz w:val="24"/>
      <w:szCs w:val="24"/>
    </w:rPr>
  </w:style>
  <w:style w:type="paragraph" w:customStyle="1" w:styleId="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w:basedOn w:val="Normal"/>
    <w:uiPriority w:val="99"/>
    <w:rsid w:val="007012DB"/>
    <w:pPr>
      <w:spacing w:after="160" w:line="240" w:lineRule="exact"/>
    </w:pPr>
    <w:rPr>
      <w:rFonts w:ascii="Tahoma" w:hAnsi="Tahoma"/>
      <w:sz w:val="20"/>
      <w:szCs w:val="20"/>
    </w:rPr>
  </w:style>
  <w:style w:type="character" w:styleId="Hyperlink">
    <w:name w:val="Hyperlink"/>
    <w:uiPriority w:val="99"/>
    <w:rsid w:val="00CB12B2"/>
    <w:rPr>
      <w:rFonts w:cs="Times New Roman"/>
      <w:color w:val="0000FF"/>
      <w:sz w:val="24"/>
      <w:u w:val="none"/>
      <w:effect w:val="none"/>
    </w:rPr>
  </w:style>
  <w:style w:type="paragraph" w:customStyle="1" w:styleId="fright">
    <w:name w:val="fright"/>
    <w:basedOn w:val="Normal"/>
    <w:uiPriority w:val="99"/>
    <w:rsid w:val="00CB12B2"/>
  </w:style>
  <w:style w:type="character" w:customStyle="1" w:styleId="longtext1">
    <w:name w:val="long_text1"/>
    <w:uiPriority w:val="99"/>
    <w:rsid w:val="00D01FEE"/>
    <w:rPr>
      <w:sz w:val="20"/>
    </w:rPr>
  </w:style>
  <w:style w:type="paragraph" w:customStyle="1" w:styleId="CaracterCaracter1">
    <w:name w:val="Caracter Caracter1"/>
    <w:basedOn w:val="Normal"/>
    <w:uiPriority w:val="99"/>
    <w:rsid w:val="007040C9"/>
    <w:rPr>
      <w:lang w:val="pl-PL" w:eastAsia="pl-PL"/>
    </w:rPr>
  </w:style>
  <w:style w:type="paragraph" w:styleId="BalloonText">
    <w:name w:val="Balloon Text"/>
    <w:basedOn w:val="Normal"/>
    <w:link w:val="BalloonTextChar"/>
    <w:uiPriority w:val="99"/>
    <w:semiHidden/>
    <w:rsid w:val="00C53578"/>
    <w:rPr>
      <w:rFonts w:ascii="Tahoma" w:hAnsi="Tahoma" w:cs="Tahoma"/>
      <w:sz w:val="16"/>
      <w:szCs w:val="16"/>
    </w:rPr>
  </w:style>
  <w:style w:type="character" w:customStyle="1" w:styleId="BalloonTextChar">
    <w:name w:val="Balloon Text Char"/>
    <w:link w:val="BalloonText"/>
    <w:uiPriority w:val="99"/>
    <w:semiHidden/>
    <w:rsid w:val="00EB71A4"/>
    <w:rPr>
      <w:sz w:val="0"/>
      <w:szCs w:val="0"/>
    </w:rPr>
  </w:style>
  <w:style w:type="paragraph" w:customStyle="1" w:styleId="CaracterCaracter">
    <w:name w:val="Caracter Caracter"/>
    <w:basedOn w:val="Normal"/>
    <w:uiPriority w:val="99"/>
    <w:rsid w:val="00EA1DFD"/>
    <w:pPr>
      <w:spacing w:after="160" w:line="240" w:lineRule="exact"/>
    </w:pPr>
    <w:rPr>
      <w:rFonts w:ascii="Tahoma" w:hAnsi="Tahoma"/>
      <w:sz w:val="20"/>
      <w:szCs w:val="20"/>
    </w:rPr>
  </w:style>
  <w:style w:type="paragraph" w:customStyle="1" w:styleId="CaracterCaracterCharCharCaracterCaracter">
    <w:name w:val="Caracter Caracter Char Char Caracter Caracter"/>
    <w:basedOn w:val="Normal"/>
    <w:uiPriority w:val="99"/>
    <w:rsid w:val="009F37DE"/>
    <w:pPr>
      <w:spacing w:after="160" w:line="240" w:lineRule="exact"/>
    </w:pPr>
    <w:rPr>
      <w:rFonts w:ascii="Tahoma" w:hAnsi="Tahoma"/>
      <w:sz w:val="20"/>
      <w:szCs w:val="20"/>
    </w:rPr>
  </w:style>
  <w:style w:type="paragraph" w:styleId="NormalWeb">
    <w:name w:val="Normal (Web)"/>
    <w:basedOn w:val="Normal"/>
    <w:uiPriority w:val="99"/>
    <w:rsid w:val="001E60FF"/>
    <w:pPr>
      <w:spacing w:before="100" w:beforeAutospacing="1" w:after="100" w:afterAutospacing="1"/>
      <w:jc w:val="both"/>
    </w:pPr>
  </w:style>
  <w:style w:type="paragraph" w:customStyle="1" w:styleId="CaracterCaracter2CharCharCaracterCaracterCharCharCaracterCaracterCharCharCaracterCaracterCharCharCaracterCaracterCharCharCaracterCaracterCharChar1CaracterCaracter">
    <w:name w:val="Caracter Caracter2 Char Char Caracter Caracter Char Char Caracter Caracter Char Char Caracter Caracter Char Char Caracter Caracter Char Char Caracter Caracter Char Char1 Caracter Caracter"/>
    <w:basedOn w:val="Normal"/>
    <w:uiPriority w:val="99"/>
    <w:rsid w:val="00517566"/>
    <w:pPr>
      <w:spacing w:after="160" w:line="240" w:lineRule="exact"/>
    </w:pPr>
    <w:rPr>
      <w:rFonts w:ascii="Tahoma" w:hAnsi="Tahoma" w:cs="Tahoma"/>
      <w:sz w:val="20"/>
      <w:szCs w:val="20"/>
      <w:lang w:val="ro-RO"/>
    </w:rPr>
  </w:style>
  <w:style w:type="paragraph" w:customStyle="1" w:styleId="CaracterCharCharCaracter">
    <w:name w:val="Caracter Char Char Caracter"/>
    <w:basedOn w:val="Normal"/>
    <w:uiPriority w:val="99"/>
    <w:rsid w:val="00371FFF"/>
    <w:rPr>
      <w:lang w:val="pl-PL" w:eastAsia="pl-PL"/>
    </w:rPr>
  </w:style>
  <w:style w:type="paragraph" w:customStyle="1" w:styleId="CaracterCaracter2">
    <w:name w:val="Caracter Caracter2"/>
    <w:basedOn w:val="Normal"/>
    <w:uiPriority w:val="99"/>
    <w:rsid w:val="005502C8"/>
    <w:rPr>
      <w:lang w:val="pl-PL" w:eastAsia="pl-PL"/>
    </w:rPr>
  </w:style>
  <w:style w:type="paragraph" w:customStyle="1" w:styleId="CaracterCaracterCharCharCaracterCaracterCharCharCaracterCaracterCharCharCaracterCaracterCharCharCaracterCaracterCharCharCaracterCaracterCharCharCaracterCaracter">
    <w:name w:val="Caracter Caracter Char Char Caracter Caracter Char Char Caracter Caracter Char Char Caracter Caracter Char Char Caracter Caracter Char Char Caracter Caracter Char Char Caracter Caracter"/>
    <w:basedOn w:val="Normal"/>
    <w:uiPriority w:val="99"/>
    <w:rsid w:val="003D1ACE"/>
    <w:pPr>
      <w:spacing w:after="160" w:line="240" w:lineRule="exact"/>
    </w:pPr>
    <w:rPr>
      <w:rFonts w:ascii="Tahoma" w:hAnsi="Tahoma"/>
      <w:sz w:val="20"/>
      <w:szCs w:val="20"/>
    </w:rPr>
  </w:style>
  <w:style w:type="paragraph" w:customStyle="1" w:styleId="CharCharCaracterCaracter">
    <w:name w:val="Char Char Caracter Caracter"/>
    <w:basedOn w:val="Normal"/>
    <w:uiPriority w:val="99"/>
    <w:rsid w:val="00A41076"/>
    <w:rPr>
      <w:lang w:val="pl-PL" w:eastAsia="pl-PL"/>
    </w:rPr>
  </w:style>
  <w:style w:type="paragraph" w:customStyle="1" w:styleId="CaracterCaracterCharCharCaracterCaracterCharCharCaracterCaracterCharCharCaracterCaracterCharCharCaracterCaracterCharCharCaracterCaracterCharCharCaracterCaracter1">
    <w:name w:val="Caracter Caracter Char Char Caracter Caracter Char Char Caracter Caracter Char Char Caracter Caracter Char Char Caracter Caracter Char Char Caracter Caracter Char Char Caracter Caracter1"/>
    <w:basedOn w:val="Normal"/>
    <w:uiPriority w:val="99"/>
    <w:rsid w:val="009235C6"/>
    <w:pPr>
      <w:spacing w:after="160" w:line="240" w:lineRule="exact"/>
    </w:pPr>
    <w:rPr>
      <w:rFonts w:ascii="Tahoma" w:hAnsi="Tahoma"/>
      <w:sz w:val="20"/>
      <w:szCs w:val="20"/>
    </w:rPr>
  </w:style>
  <w:style w:type="paragraph" w:styleId="ListParagraph">
    <w:name w:val="List Paragraph"/>
    <w:basedOn w:val="Normal"/>
    <w:uiPriority w:val="99"/>
    <w:qFormat/>
    <w:rsid w:val="0013644F"/>
    <w:pPr>
      <w:spacing w:line="276" w:lineRule="auto"/>
      <w:ind w:left="720"/>
      <w:contextualSpacing/>
    </w:pPr>
    <w:rPr>
      <w:szCs w:val="22"/>
      <w:lang w:val="ro-RO"/>
    </w:rPr>
  </w:style>
  <w:style w:type="paragraph" w:customStyle="1" w:styleId="CaracterCaracterCharCharCaracterCaracterCharCharCaracterCaracter">
    <w:name w:val="Caracter Caracter Char Char Caracter Caracter Char Char Caracter Caracter"/>
    <w:basedOn w:val="Normal"/>
    <w:uiPriority w:val="99"/>
    <w:rsid w:val="00DB7C59"/>
    <w:rPr>
      <w:lang w:val="pl-PL" w:eastAsia="pl-PL"/>
    </w:rPr>
  </w:style>
  <w:style w:type="paragraph" w:customStyle="1" w:styleId="CharCharCaracterCaracterCharCharCaracterCaracterCharCharCaracterCaracterCharChar1CaracterCaracterCharCharCaracterCaracterCharCharCaracterCaracterCaracterCaracter">
    <w:name w:val="Char Char Caracter Caracter Char Char Caracter Caracter Char Char Caracter Caracter Char Char1 Caracter Caracter Char Char Caracter Caracter Char Char Caracter Caracter Caracter Caracter"/>
    <w:basedOn w:val="Normal"/>
    <w:uiPriority w:val="99"/>
    <w:rsid w:val="00082800"/>
    <w:rPr>
      <w:lang w:val="pl-PL" w:eastAsia="pl-PL"/>
    </w:rPr>
  </w:style>
  <w:style w:type="paragraph" w:customStyle="1" w:styleId="CaracterCaracter2CharCharCaracterCaracter">
    <w:name w:val="Caracter Caracter2 Char Char Caracter Caracter"/>
    <w:basedOn w:val="Normal"/>
    <w:uiPriority w:val="99"/>
    <w:rsid w:val="00342F2F"/>
    <w:rPr>
      <w:szCs w:val="20"/>
      <w:lang w:val="pl-PL" w:eastAsia="pl-PL"/>
    </w:rPr>
  </w:style>
  <w:style w:type="paragraph" w:customStyle="1" w:styleId="TableText">
    <w:name w:val="Table Text"/>
    <w:basedOn w:val="Normal"/>
    <w:uiPriority w:val="99"/>
    <w:rsid w:val="00342F2F"/>
    <w:pPr>
      <w:jc w:val="right"/>
    </w:pPr>
    <w:rPr>
      <w:szCs w:val="20"/>
    </w:rPr>
  </w:style>
  <w:style w:type="paragraph" w:customStyle="1" w:styleId="CaracterCaracter11">
    <w:name w:val="Caracter Caracter11"/>
    <w:basedOn w:val="Normal"/>
    <w:uiPriority w:val="99"/>
    <w:rsid w:val="00CD10AE"/>
    <w:rPr>
      <w:lang w:val="pl-PL" w:eastAsia="pl-PL"/>
    </w:rPr>
  </w:style>
  <w:style w:type="paragraph" w:customStyle="1" w:styleId="CaracterCharCharCaracterCharCharCaracterCharCharCaracterCharCharCaracterCharCharCaracterCharCharCaracterCharCharCaracterCharCharCaracterCharCharCaracterCharCharCaracter">
    <w:name w:val="Caracter Char Char Caracter Char Char Caracter Char Char Caracter Char Char Caracter Char Char Caracter Char Char Caracter Char Char Caracter Char Char Caracter Char Char Caracter Char Char Caracter"/>
    <w:basedOn w:val="Normal"/>
    <w:uiPriority w:val="99"/>
    <w:rsid w:val="00BB7929"/>
    <w:pPr>
      <w:spacing w:after="160" w:line="240" w:lineRule="exact"/>
    </w:pPr>
    <w:rPr>
      <w:rFonts w:ascii="Tahoma" w:hAnsi="Tahoma"/>
      <w:sz w:val="20"/>
      <w:szCs w:val="20"/>
      <w:lang w:val="ro-RO"/>
    </w:rPr>
  </w:style>
  <w:style w:type="paragraph" w:customStyle="1" w:styleId="CaracterCaracterCharCharCaracterCaracter1">
    <w:name w:val="Caracter Caracter Char Char Caracter Caracter1"/>
    <w:basedOn w:val="Normal"/>
    <w:uiPriority w:val="99"/>
    <w:rsid w:val="000F6E1F"/>
    <w:pPr>
      <w:spacing w:after="160" w:line="240" w:lineRule="exact"/>
    </w:pPr>
    <w:rPr>
      <w:rFonts w:ascii="Tahoma" w:hAnsi="Tahoma"/>
      <w:sz w:val="20"/>
      <w:szCs w:val="20"/>
    </w:rPr>
  </w:style>
  <w:style w:type="paragraph" w:customStyle="1" w:styleId="western">
    <w:name w:val="western"/>
    <w:basedOn w:val="Normal"/>
    <w:uiPriority w:val="99"/>
    <w:rsid w:val="002534BF"/>
    <w:pPr>
      <w:suppressAutoHyphens/>
      <w:spacing w:before="280" w:after="142" w:line="288" w:lineRule="auto"/>
    </w:pPr>
    <w:rPr>
      <w:rFonts w:eastAsia="SimSun"/>
      <w:color w:val="000000"/>
      <w:lang w:val="ro-RO" w:eastAsia="zh-CN"/>
    </w:rPr>
  </w:style>
  <w:style w:type="character" w:styleId="Emphasis">
    <w:name w:val="Emphasis"/>
    <w:uiPriority w:val="99"/>
    <w:qFormat/>
    <w:rsid w:val="005B6AEB"/>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27015">
      <w:bodyDiv w:val="1"/>
      <w:marLeft w:val="0"/>
      <w:marRight w:val="0"/>
      <w:marTop w:val="0"/>
      <w:marBottom w:val="0"/>
      <w:divBdr>
        <w:top w:val="none" w:sz="0" w:space="0" w:color="auto"/>
        <w:left w:val="none" w:sz="0" w:space="0" w:color="auto"/>
        <w:bottom w:val="none" w:sz="0" w:space="0" w:color="auto"/>
        <w:right w:val="none" w:sz="0" w:space="0" w:color="auto"/>
      </w:divBdr>
    </w:div>
    <w:div w:id="1588925218">
      <w:marLeft w:val="0"/>
      <w:marRight w:val="0"/>
      <w:marTop w:val="0"/>
      <w:marBottom w:val="0"/>
      <w:divBdr>
        <w:top w:val="none" w:sz="0" w:space="0" w:color="auto"/>
        <w:left w:val="none" w:sz="0" w:space="0" w:color="auto"/>
        <w:bottom w:val="none" w:sz="0" w:space="0" w:color="auto"/>
        <w:right w:val="none" w:sz="0" w:space="0" w:color="auto"/>
      </w:divBdr>
    </w:div>
    <w:div w:id="1588925221">
      <w:marLeft w:val="0"/>
      <w:marRight w:val="0"/>
      <w:marTop w:val="0"/>
      <w:marBottom w:val="0"/>
      <w:divBdr>
        <w:top w:val="none" w:sz="0" w:space="0" w:color="auto"/>
        <w:left w:val="none" w:sz="0" w:space="0" w:color="auto"/>
        <w:bottom w:val="none" w:sz="0" w:space="0" w:color="auto"/>
        <w:right w:val="none" w:sz="0" w:space="0" w:color="auto"/>
      </w:divBdr>
    </w:div>
    <w:div w:id="1588925222">
      <w:marLeft w:val="0"/>
      <w:marRight w:val="0"/>
      <w:marTop w:val="0"/>
      <w:marBottom w:val="0"/>
      <w:divBdr>
        <w:top w:val="none" w:sz="0" w:space="0" w:color="auto"/>
        <w:left w:val="none" w:sz="0" w:space="0" w:color="auto"/>
        <w:bottom w:val="none" w:sz="0" w:space="0" w:color="auto"/>
        <w:right w:val="none" w:sz="0" w:space="0" w:color="auto"/>
      </w:divBdr>
    </w:div>
    <w:div w:id="1588925224">
      <w:marLeft w:val="0"/>
      <w:marRight w:val="0"/>
      <w:marTop w:val="0"/>
      <w:marBottom w:val="0"/>
      <w:divBdr>
        <w:top w:val="none" w:sz="0" w:space="0" w:color="auto"/>
        <w:left w:val="none" w:sz="0" w:space="0" w:color="auto"/>
        <w:bottom w:val="none" w:sz="0" w:space="0" w:color="auto"/>
        <w:right w:val="none" w:sz="0" w:space="0" w:color="auto"/>
      </w:divBdr>
    </w:div>
    <w:div w:id="1588925225">
      <w:marLeft w:val="0"/>
      <w:marRight w:val="0"/>
      <w:marTop w:val="0"/>
      <w:marBottom w:val="0"/>
      <w:divBdr>
        <w:top w:val="none" w:sz="0" w:space="0" w:color="auto"/>
        <w:left w:val="none" w:sz="0" w:space="0" w:color="auto"/>
        <w:bottom w:val="none" w:sz="0" w:space="0" w:color="auto"/>
        <w:right w:val="none" w:sz="0" w:space="0" w:color="auto"/>
      </w:divBdr>
    </w:div>
    <w:div w:id="1588925226">
      <w:marLeft w:val="0"/>
      <w:marRight w:val="0"/>
      <w:marTop w:val="0"/>
      <w:marBottom w:val="0"/>
      <w:divBdr>
        <w:top w:val="none" w:sz="0" w:space="0" w:color="auto"/>
        <w:left w:val="none" w:sz="0" w:space="0" w:color="auto"/>
        <w:bottom w:val="none" w:sz="0" w:space="0" w:color="auto"/>
        <w:right w:val="none" w:sz="0" w:space="0" w:color="auto"/>
      </w:divBdr>
    </w:div>
    <w:div w:id="1588925227">
      <w:marLeft w:val="0"/>
      <w:marRight w:val="0"/>
      <w:marTop w:val="0"/>
      <w:marBottom w:val="0"/>
      <w:divBdr>
        <w:top w:val="none" w:sz="0" w:space="0" w:color="auto"/>
        <w:left w:val="none" w:sz="0" w:space="0" w:color="auto"/>
        <w:bottom w:val="none" w:sz="0" w:space="0" w:color="auto"/>
        <w:right w:val="none" w:sz="0" w:space="0" w:color="auto"/>
      </w:divBdr>
    </w:div>
    <w:div w:id="1588925228">
      <w:marLeft w:val="0"/>
      <w:marRight w:val="0"/>
      <w:marTop w:val="0"/>
      <w:marBottom w:val="0"/>
      <w:divBdr>
        <w:top w:val="none" w:sz="0" w:space="0" w:color="auto"/>
        <w:left w:val="none" w:sz="0" w:space="0" w:color="auto"/>
        <w:bottom w:val="none" w:sz="0" w:space="0" w:color="auto"/>
        <w:right w:val="none" w:sz="0" w:space="0" w:color="auto"/>
      </w:divBdr>
    </w:div>
    <w:div w:id="1588925229">
      <w:marLeft w:val="0"/>
      <w:marRight w:val="0"/>
      <w:marTop w:val="0"/>
      <w:marBottom w:val="0"/>
      <w:divBdr>
        <w:top w:val="none" w:sz="0" w:space="0" w:color="auto"/>
        <w:left w:val="none" w:sz="0" w:space="0" w:color="auto"/>
        <w:bottom w:val="none" w:sz="0" w:space="0" w:color="auto"/>
        <w:right w:val="none" w:sz="0" w:space="0" w:color="auto"/>
      </w:divBdr>
    </w:div>
    <w:div w:id="1588925233">
      <w:marLeft w:val="0"/>
      <w:marRight w:val="0"/>
      <w:marTop w:val="0"/>
      <w:marBottom w:val="0"/>
      <w:divBdr>
        <w:top w:val="none" w:sz="0" w:space="0" w:color="auto"/>
        <w:left w:val="none" w:sz="0" w:space="0" w:color="auto"/>
        <w:bottom w:val="none" w:sz="0" w:space="0" w:color="auto"/>
        <w:right w:val="none" w:sz="0" w:space="0" w:color="auto"/>
      </w:divBdr>
    </w:div>
    <w:div w:id="1588925234">
      <w:marLeft w:val="0"/>
      <w:marRight w:val="0"/>
      <w:marTop w:val="0"/>
      <w:marBottom w:val="0"/>
      <w:divBdr>
        <w:top w:val="none" w:sz="0" w:space="0" w:color="auto"/>
        <w:left w:val="none" w:sz="0" w:space="0" w:color="auto"/>
        <w:bottom w:val="none" w:sz="0" w:space="0" w:color="auto"/>
        <w:right w:val="none" w:sz="0" w:space="0" w:color="auto"/>
      </w:divBdr>
    </w:div>
    <w:div w:id="1588925236">
      <w:marLeft w:val="0"/>
      <w:marRight w:val="0"/>
      <w:marTop w:val="0"/>
      <w:marBottom w:val="0"/>
      <w:divBdr>
        <w:top w:val="none" w:sz="0" w:space="0" w:color="auto"/>
        <w:left w:val="none" w:sz="0" w:space="0" w:color="auto"/>
        <w:bottom w:val="none" w:sz="0" w:space="0" w:color="auto"/>
        <w:right w:val="none" w:sz="0" w:space="0" w:color="auto"/>
      </w:divBdr>
      <w:divsChild>
        <w:div w:id="1588925280">
          <w:marLeft w:val="0"/>
          <w:marRight w:val="0"/>
          <w:marTop w:val="100"/>
          <w:marBottom w:val="100"/>
          <w:divBdr>
            <w:top w:val="none" w:sz="0" w:space="0" w:color="auto"/>
            <w:left w:val="none" w:sz="0" w:space="0" w:color="auto"/>
            <w:bottom w:val="none" w:sz="0" w:space="0" w:color="auto"/>
            <w:right w:val="none" w:sz="0" w:space="0" w:color="auto"/>
          </w:divBdr>
          <w:divsChild>
            <w:div w:id="1588925253">
              <w:marLeft w:val="0"/>
              <w:marRight w:val="0"/>
              <w:marTop w:val="100"/>
              <w:marBottom w:val="0"/>
              <w:divBdr>
                <w:top w:val="none" w:sz="0" w:space="0" w:color="auto"/>
                <w:left w:val="none" w:sz="0" w:space="0" w:color="auto"/>
                <w:bottom w:val="none" w:sz="0" w:space="0" w:color="auto"/>
                <w:right w:val="none" w:sz="0" w:space="0" w:color="auto"/>
              </w:divBdr>
              <w:divsChild>
                <w:div w:id="1588925276">
                  <w:marLeft w:val="0"/>
                  <w:marRight w:val="0"/>
                  <w:marTop w:val="0"/>
                  <w:marBottom w:val="0"/>
                  <w:divBdr>
                    <w:top w:val="none" w:sz="0" w:space="0" w:color="auto"/>
                    <w:left w:val="none" w:sz="0" w:space="0" w:color="auto"/>
                    <w:bottom w:val="none" w:sz="0" w:space="0" w:color="auto"/>
                    <w:right w:val="none" w:sz="0" w:space="0" w:color="auto"/>
                  </w:divBdr>
                  <w:divsChild>
                    <w:div w:id="1588925264">
                      <w:marLeft w:val="0"/>
                      <w:marRight w:val="0"/>
                      <w:marTop w:val="0"/>
                      <w:marBottom w:val="0"/>
                      <w:divBdr>
                        <w:top w:val="none" w:sz="0" w:space="0" w:color="auto"/>
                        <w:left w:val="none" w:sz="0" w:space="0" w:color="auto"/>
                        <w:bottom w:val="none" w:sz="0" w:space="0" w:color="auto"/>
                        <w:right w:val="none" w:sz="0" w:space="0" w:color="auto"/>
                      </w:divBdr>
                    </w:div>
                    <w:div w:id="1588925287">
                      <w:marLeft w:val="0"/>
                      <w:marRight w:val="0"/>
                      <w:marTop w:val="100"/>
                      <w:marBottom w:val="100"/>
                      <w:divBdr>
                        <w:top w:val="none" w:sz="0" w:space="0" w:color="auto"/>
                        <w:left w:val="none" w:sz="0" w:space="0" w:color="auto"/>
                        <w:bottom w:val="none" w:sz="0" w:space="0" w:color="auto"/>
                        <w:right w:val="none" w:sz="0" w:space="0" w:color="auto"/>
                      </w:divBdr>
                      <w:divsChild>
                        <w:div w:id="1588925323">
                          <w:marLeft w:val="0"/>
                          <w:marRight w:val="0"/>
                          <w:marTop w:val="0"/>
                          <w:marBottom w:val="0"/>
                          <w:divBdr>
                            <w:top w:val="single" w:sz="8" w:space="0" w:color="CCCCCC"/>
                            <w:left w:val="single" w:sz="8" w:space="0" w:color="CCCCCC"/>
                            <w:bottom w:val="single" w:sz="8" w:space="0" w:color="CCCCCC"/>
                            <w:right w:val="single" w:sz="8" w:space="0" w:color="CCCCCC"/>
                          </w:divBdr>
                        </w:div>
                      </w:divsChild>
                    </w:div>
                    <w:div w:id="15889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25237">
      <w:marLeft w:val="0"/>
      <w:marRight w:val="0"/>
      <w:marTop w:val="0"/>
      <w:marBottom w:val="0"/>
      <w:divBdr>
        <w:top w:val="none" w:sz="0" w:space="0" w:color="auto"/>
        <w:left w:val="none" w:sz="0" w:space="0" w:color="auto"/>
        <w:bottom w:val="none" w:sz="0" w:space="0" w:color="auto"/>
        <w:right w:val="none" w:sz="0" w:space="0" w:color="auto"/>
      </w:divBdr>
    </w:div>
    <w:div w:id="1588925238">
      <w:marLeft w:val="0"/>
      <w:marRight w:val="0"/>
      <w:marTop w:val="0"/>
      <w:marBottom w:val="0"/>
      <w:divBdr>
        <w:top w:val="none" w:sz="0" w:space="0" w:color="auto"/>
        <w:left w:val="none" w:sz="0" w:space="0" w:color="auto"/>
        <w:bottom w:val="none" w:sz="0" w:space="0" w:color="auto"/>
        <w:right w:val="none" w:sz="0" w:space="0" w:color="auto"/>
      </w:divBdr>
    </w:div>
    <w:div w:id="1588925239">
      <w:marLeft w:val="0"/>
      <w:marRight w:val="0"/>
      <w:marTop w:val="0"/>
      <w:marBottom w:val="0"/>
      <w:divBdr>
        <w:top w:val="none" w:sz="0" w:space="0" w:color="auto"/>
        <w:left w:val="none" w:sz="0" w:space="0" w:color="auto"/>
        <w:bottom w:val="none" w:sz="0" w:space="0" w:color="auto"/>
        <w:right w:val="none" w:sz="0" w:space="0" w:color="auto"/>
      </w:divBdr>
      <w:divsChild>
        <w:div w:id="1588925279">
          <w:marLeft w:val="0"/>
          <w:marRight w:val="0"/>
          <w:marTop w:val="0"/>
          <w:marBottom w:val="0"/>
          <w:divBdr>
            <w:top w:val="none" w:sz="0" w:space="0" w:color="auto"/>
            <w:left w:val="none" w:sz="0" w:space="0" w:color="auto"/>
            <w:bottom w:val="none" w:sz="0" w:space="0" w:color="auto"/>
            <w:right w:val="none" w:sz="0" w:space="0" w:color="auto"/>
          </w:divBdr>
          <w:divsChild>
            <w:div w:id="1588925259">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588925240">
      <w:marLeft w:val="0"/>
      <w:marRight w:val="0"/>
      <w:marTop w:val="0"/>
      <w:marBottom w:val="0"/>
      <w:divBdr>
        <w:top w:val="none" w:sz="0" w:space="0" w:color="auto"/>
        <w:left w:val="none" w:sz="0" w:space="0" w:color="auto"/>
        <w:bottom w:val="none" w:sz="0" w:space="0" w:color="auto"/>
        <w:right w:val="none" w:sz="0" w:space="0" w:color="auto"/>
      </w:divBdr>
    </w:div>
    <w:div w:id="1588925243">
      <w:marLeft w:val="0"/>
      <w:marRight w:val="0"/>
      <w:marTop w:val="0"/>
      <w:marBottom w:val="0"/>
      <w:divBdr>
        <w:top w:val="none" w:sz="0" w:space="0" w:color="auto"/>
        <w:left w:val="none" w:sz="0" w:space="0" w:color="auto"/>
        <w:bottom w:val="none" w:sz="0" w:space="0" w:color="auto"/>
        <w:right w:val="none" w:sz="0" w:space="0" w:color="auto"/>
      </w:divBdr>
    </w:div>
    <w:div w:id="1588925244">
      <w:marLeft w:val="0"/>
      <w:marRight w:val="0"/>
      <w:marTop w:val="0"/>
      <w:marBottom w:val="0"/>
      <w:divBdr>
        <w:top w:val="none" w:sz="0" w:space="0" w:color="auto"/>
        <w:left w:val="none" w:sz="0" w:space="0" w:color="auto"/>
        <w:bottom w:val="none" w:sz="0" w:space="0" w:color="auto"/>
        <w:right w:val="none" w:sz="0" w:space="0" w:color="auto"/>
      </w:divBdr>
    </w:div>
    <w:div w:id="1588925247">
      <w:marLeft w:val="0"/>
      <w:marRight w:val="0"/>
      <w:marTop w:val="0"/>
      <w:marBottom w:val="0"/>
      <w:divBdr>
        <w:top w:val="none" w:sz="0" w:space="0" w:color="auto"/>
        <w:left w:val="none" w:sz="0" w:space="0" w:color="auto"/>
        <w:bottom w:val="none" w:sz="0" w:space="0" w:color="auto"/>
        <w:right w:val="none" w:sz="0" w:space="0" w:color="auto"/>
      </w:divBdr>
    </w:div>
    <w:div w:id="1588925249">
      <w:marLeft w:val="0"/>
      <w:marRight w:val="0"/>
      <w:marTop w:val="0"/>
      <w:marBottom w:val="0"/>
      <w:divBdr>
        <w:top w:val="none" w:sz="0" w:space="0" w:color="auto"/>
        <w:left w:val="none" w:sz="0" w:space="0" w:color="auto"/>
        <w:bottom w:val="none" w:sz="0" w:space="0" w:color="auto"/>
        <w:right w:val="none" w:sz="0" w:space="0" w:color="auto"/>
      </w:divBdr>
    </w:div>
    <w:div w:id="1588925251">
      <w:marLeft w:val="0"/>
      <w:marRight w:val="0"/>
      <w:marTop w:val="0"/>
      <w:marBottom w:val="0"/>
      <w:divBdr>
        <w:top w:val="none" w:sz="0" w:space="0" w:color="auto"/>
        <w:left w:val="none" w:sz="0" w:space="0" w:color="auto"/>
        <w:bottom w:val="none" w:sz="0" w:space="0" w:color="auto"/>
        <w:right w:val="none" w:sz="0" w:space="0" w:color="auto"/>
      </w:divBdr>
    </w:div>
    <w:div w:id="1588925252">
      <w:marLeft w:val="0"/>
      <w:marRight w:val="0"/>
      <w:marTop w:val="0"/>
      <w:marBottom w:val="0"/>
      <w:divBdr>
        <w:top w:val="none" w:sz="0" w:space="0" w:color="auto"/>
        <w:left w:val="none" w:sz="0" w:space="0" w:color="auto"/>
        <w:bottom w:val="none" w:sz="0" w:space="0" w:color="auto"/>
        <w:right w:val="none" w:sz="0" w:space="0" w:color="auto"/>
      </w:divBdr>
    </w:div>
    <w:div w:id="1588925256">
      <w:marLeft w:val="0"/>
      <w:marRight w:val="0"/>
      <w:marTop w:val="0"/>
      <w:marBottom w:val="0"/>
      <w:divBdr>
        <w:top w:val="none" w:sz="0" w:space="0" w:color="auto"/>
        <w:left w:val="none" w:sz="0" w:space="0" w:color="auto"/>
        <w:bottom w:val="none" w:sz="0" w:space="0" w:color="auto"/>
        <w:right w:val="none" w:sz="0" w:space="0" w:color="auto"/>
      </w:divBdr>
    </w:div>
    <w:div w:id="1588925257">
      <w:marLeft w:val="0"/>
      <w:marRight w:val="0"/>
      <w:marTop w:val="0"/>
      <w:marBottom w:val="0"/>
      <w:divBdr>
        <w:top w:val="none" w:sz="0" w:space="0" w:color="auto"/>
        <w:left w:val="none" w:sz="0" w:space="0" w:color="auto"/>
        <w:bottom w:val="none" w:sz="0" w:space="0" w:color="auto"/>
        <w:right w:val="none" w:sz="0" w:space="0" w:color="auto"/>
      </w:divBdr>
    </w:div>
    <w:div w:id="1588925266">
      <w:marLeft w:val="0"/>
      <w:marRight w:val="0"/>
      <w:marTop w:val="0"/>
      <w:marBottom w:val="0"/>
      <w:divBdr>
        <w:top w:val="none" w:sz="0" w:space="0" w:color="auto"/>
        <w:left w:val="none" w:sz="0" w:space="0" w:color="auto"/>
        <w:bottom w:val="none" w:sz="0" w:space="0" w:color="auto"/>
        <w:right w:val="none" w:sz="0" w:space="0" w:color="auto"/>
      </w:divBdr>
    </w:div>
    <w:div w:id="1588925267">
      <w:marLeft w:val="0"/>
      <w:marRight w:val="0"/>
      <w:marTop w:val="0"/>
      <w:marBottom w:val="0"/>
      <w:divBdr>
        <w:top w:val="none" w:sz="0" w:space="0" w:color="auto"/>
        <w:left w:val="none" w:sz="0" w:space="0" w:color="auto"/>
        <w:bottom w:val="none" w:sz="0" w:space="0" w:color="auto"/>
        <w:right w:val="none" w:sz="0" w:space="0" w:color="auto"/>
      </w:divBdr>
    </w:div>
    <w:div w:id="1588925268">
      <w:marLeft w:val="0"/>
      <w:marRight w:val="0"/>
      <w:marTop w:val="0"/>
      <w:marBottom w:val="0"/>
      <w:divBdr>
        <w:top w:val="none" w:sz="0" w:space="0" w:color="auto"/>
        <w:left w:val="none" w:sz="0" w:space="0" w:color="auto"/>
        <w:bottom w:val="none" w:sz="0" w:space="0" w:color="auto"/>
        <w:right w:val="none" w:sz="0" w:space="0" w:color="auto"/>
      </w:divBdr>
    </w:div>
    <w:div w:id="1588925269">
      <w:marLeft w:val="0"/>
      <w:marRight w:val="0"/>
      <w:marTop w:val="0"/>
      <w:marBottom w:val="0"/>
      <w:divBdr>
        <w:top w:val="none" w:sz="0" w:space="0" w:color="auto"/>
        <w:left w:val="none" w:sz="0" w:space="0" w:color="auto"/>
        <w:bottom w:val="none" w:sz="0" w:space="0" w:color="auto"/>
        <w:right w:val="none" w:sz="0" w:space="0" w:color="auto"/>
      </w:divBdr>
    </w:div>
    <w:div w:id="1588925270">
      <w:marLeft w:val="0"/>
      <w:marRight w:val="0"/>
      <w:marTop w:val="0"/>
      <w:marBottom w:val="0"/>
      <w:divBdr>
        <w:top w:val="none" w:sz="0" w:space="0" w:color="auto"/>
        <w:left w:val="none" w:sz="0" w:space="0" w:color="auto"/>
        <w:bottom w:val="none" w:sz="0" w:space="0" w:color="auto"/>
        <w:right w:val="none" w:sz="0" w:space="0" w:color="auto"/>
      </w:divBdr>
    </w:div>
    <w:div w:id="1588925271">
      <w:marLeft w:val="0"/>
      <w:marRight w:val="0"/>
      <w:marTop w:val="0"/>
      <w:marBottom w:val="0"/>
      <w:divBdr>
        <w:top w:val="none" w:sz="0" w:space="0" w:color="auto"/>
        <w:left w:val="none" w:sz="0" w:space="0" w:color="auto"/>
        <w:bottom w:val="none" w:sz="0" w:space="0" w:color="auto"/>
        <w:right w:val="none" w:sz="0" w:space="0" w:color="auto"/>
      </w:divBdr>
      <w:divsChild>
        <w:div w:id="1588925260">
          <w:marLeft w:val="0"/>
          <w:marRight w:val="0"/>
          <w:marTop w:val="0"/>
          <w:marBottom w:val="0"/>
          <w:divBdr>
            <w:top w:val="none" w:sz="0" w:space="0" w:color="auto"/>
            <w:left w:val="none" w:sz="0" w:space="0" w:color="auto"/>
            <w:bottom w:val="none" w:sz="0" w:space="0" w:color="auto"/>
            <w:right w:val="none" w:sz="0" w:space="0" w:color="auto"/>
          </w:divBdr>
          <w:divsChild>
            <w:div w:id="1588925262">
              <w:marLeft w:val="0"/>
              <w:marRight w:val="0"/>
              <w:marTop w:val="0"/>
              <w:marBottom w:val="0"/>
              <w:divBdr>
                <w:top w:val="none" w:sz="0" w:space="0" w:color="auto"/>
                <w:left w:val="none" w:sz="0" w:space="0" w:color="auto"/>
                <w:bottom w:val="none" w:sz="0" w:space="0" w:color="auto"/>
                <w:right w:val="none" w:sz="0" w:space="0" w:color="auto"/>
              </w:divBdr>
              <w:divsChild>
                <w:div w:id="1588925223">
                  <w:marLeft w:val="0"/>
                  <w:marRight w:val="0"/>
                  <w:marTop w:val="0"/>
                  <w:marBottom w:val="0"/>
                  <w:divBdr>
                    <w:top w:val="none" w:sz="0" w:space="0" w:color="auto"/>
                    <w:left w:val="none" w:sz="0" w:space="0" w:color="auto"/>
                    <w:bottom w:val="none" w:sz="0" w:space="0" w:color="auto"/>
                    <w:right w:val="none" w:sz="0" w:space="0" w:color="auto"/>
                  </w:divBdr>
                  <w:divsChild>
                    <w:div w:id="1588925246">
                      <w:marLeft w:val="0"/>
                      <w:marRight w:val="0"/>
                      <w:marTop w:val="0"/>
                      <w:marBottom w:val="0"/>
                      <w:divBdr>
                        <w:top w:val="none" w:sz="0" w:space="0" w:color="auto"/>
                        <w:left w:val="none" w:sz="0" w:space="0" w:color="auto"/>
                        <w:bottom w:val="none" w:sz="0" w:space="0" w:color="auto"/>
                        <w:right w:val="none" w:sz="0" w:space="0" w:color="auto"/>
                      </w:divBdr>
                      <w:divsChild>
                        <w:div w:id="1588925254">
                          <w:marLeft w:val="0"/>
                          <w:marRight w:val="0"/>
                          <w:marTop w:val="0"/>
                          <w:marBottom w:val="0"/>
                          <w:divBdr>
                            <w:top w:val="none" w:sz="0" w:space="0" w:color="auto"/>
                            <w:left w:val="none" w:sz="0" w:space="0" w:color="auto"/>
                            <w:bottom w:val="none" w:sz="0" w:space="0" w:color="auto"/>
                            <w:right w:val="none" w:sz="0" w:space="0" w:color="auto"/>
                          </w:divBdr>
                        </w:div>
                        <w:div w:id="1588925255">
                          <w:marLeft w:val="0"/>
                          <w:marRight w:val="0"/>
                          <w:marTop w:val="0"/>
                          <w:marBottom w:val="0"/>
                          <w:divBdr>
                            <w:top w:val="none" w:sz="0" w:space="0" w:color="auto"/>
                            <w:left w:val="none" w:sz="0" w:space="0" w:color="auto"/>
                            <w:bottom w:val="none" w:sz="0" w:space="0" w:color="auto"/>
                            <w:right w:val="none" w:sz="0" w:space="0" w:color="auto"/>
                          </w:divBdr>
                          <w:divsChild>
                            <w:div w:id="1588925261">
                              <w:marLeft w:val="0"/>
                              <w:marRight w:val="0"/>
                              <w:marTop w:val="0"/>
                              <w:marBottom w:val="0"/>
                              <w:divBdr>
                                <w:top w:val="none" w:sz="0" w:space="0" w:color="auto"/>
                                <w:left w:val="none" w:sz="0" w:space="0" w:color="auto"/>
                                <w:bottom w:val="none" w:sz="0" w:space="0" w:color="auto"/>
                                <w:right w:val="none" w:sz="0" w:space="0" w:color="auto"/>
                              </w:divBdr>
                            </w:div>
                            <w:div w:id="1588925299">
                              <w:marLeft w:val="0"/>
                              <w:marRight w:val="0"/>
                              <w:marTop w:val="0"/>
                              <w:marBottom w:val="0"/>
                              <w:divBdr>
                                <w:top w:val="none" w:sz="0" w:space="0" w:color="auto"/>
                                <w:left w:val="none" w:sz="0" w:space="0" w:color="auto"/>
                                <w:bottom w:val="none" w:sz="0" w:space="0" w:color="auto"/>
                                <w:right w:val="none" w:sz="0" w:space="0" w:color="auto"/>
                              </w:divBdr>
                              <w:divsChild>
                                <w:div w:id="15889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291">
                          <w:marLeft w:val="0"/>
                          <w:marRight w:val="0"/>
                          <w:marTop w:val="0"/>
                          <w:marBottom w:val="0"/>
                          <w:divBdr>
                            <w:top w:val="none" w:sz="0" w:space="0" w:color="auto"/>
                            <w:left w:val="none" w:sz="0" w:space="0" w:color="auto"/>
                            <w:bottom w:val="none" w:sz="0" w:space="0" w:color="auto"/>
                            <w:right w:val="none" w:sz="0" w:space="0" w:color="auto"/>
                          </w:divBdr>
                          <w:divsChild>
                            <w:div w:id="1588925232">
                              <w:marLeft w:val="0"/>
                              <w:marRight w:val="0"/>
                              <w:marTop w:val="0"/>
                              <w:marBottom w:val="0"/>
                              <w:divBdr>
                                <w:top w:val="none" w:sz="0" w:space="0" w:color="auto"/>
                                <w:left w:val="none" w:sz="0" w:space="0" w:color="auto"/>
                                <w:bottom w:val="none" w:sz="0" w:space="0" w:color="auto"/>
                                <w:right w:val="none" w:sz="0" w:space="0" w:color="auto"/>
                              </w:divBdr>
                              <w:divsChild>
                                <w:div w:id="1588925230">
                                  <w:marLeft w:val="0"/>
                                  <w:marRight w:val="0"/>
                                  <w:marTop w:val="0"/>
                                  <w:marBottom w:val="0"/>
                                  <w:divBdr>
                                    <w:top w:val="none" w:sz="0" w:space="0" w:color="auto"/>
                                    <w:left w:val="none" w:sz="0" w:space="0" w:color="auto"/>
                                    <w:bottom w:val="none" w:sz="0" w:space="0" w:color="auto"/>
                                    <w:right w:val="none" w:sz="0" w:space="0" w:color="auto"/>
                                  </w:divBdr>
                                </w:div>
                              </w:divsChild>
                            </w:div>
                            <w:div w:id="1588925281">
                              <w:marLeft w:val="0"/>
                              <w:marRight w:val="0"/>
                              <w:marTop w:val="0"/>
                              <w:marBottom w:val="0"/>
                              <w:divBdr>
                                <w:top w:val="none" w:sz="0" w:space="0" w:color="auto"/>
                                <w:left w:val="none" w:sz="0" w:space="0" w:color="auto"/>
                                <w:bottom w:val="none" w:sz="0" w:space="0" w:color="auto"/>
                                <w:right w:val="none" w:sz="0" w:space="0" w:color="auto"/>
                              </w:divBdr>
                            </w:div>
                            <w:div w:id="1588925322">
                              <w:marLeft w:val="0"/>
                              <w:marRight w:val="0"/>
                              <w:marTop w:val="0"/>
                              <w:marBottom w:val="0"/>
                              <w:divBdr>
                                <w:top w:val="none" w:sz="0" w:space="0" w:color="auto"/>
                                <w:left w:val="none" w:sz="0" w:space="0" w:color="auto"/>
                                <w:bottom w:val="none" w:sz="0" w:space="0" w:color="auto"/>
                                <w:right w:val="none" w:sz="0" w:space="0" w:color="auto"/>
                              </w:divBdr>
                              <w:divsChild>
                                <w:div w:id="15889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309">
                          <w:marLeft w:val="0"/>
                          <w:marRight w:val="0"/>
                          <w:marTop w:val="0"/>
                          <w:marBottom w:val="0"/>
                          <w:divBdr>
                            <w:top w:val="none" w:sz="0" w:space="0" w:color="auto"/>
                            <w:left w:val="none" w:sz="0" w:space="0" w:color="auto"/>
                            <w:bottom w:val="none" w:sz="0" w:space="0" w:color="auto"/>
                            <w:right w:val="none" w:sz="0" w:space="0" w:color="auto"/>
                          </w:divBdr>
                          <w:divsChild>
                            <w:div w:id="1588925235">
                              <w:marLeft w:val="0"/>
                              <w:marRight w:val="0"/>
                              <w:marTop w:val="0"/>
                              <w:marBottom w:val="0"/>
                              <w:divBdr>
                                <w:top w:val="none" w:sz="0" w:space="0" w:color="auto"/>
                                <w:left w:val="none" w:sz="0" w:space="0" w:color="auto"/>
                                <w:bottom w:val="none" w:sz="0" w:space="0" w:color="auto"/>
                                <w:right w:val="none" w:sz="0" w:space="0" w:color="auto"/>
                              </w:divBdr>
                            </w:div>
                            <w:div w:id="15889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25272">
      <w:marLeft w:val="0"/>
      <w:marRight w:val="0"/>
      <w:marTop w:val="0"/>
      <w:marBottom w:val="0"/>
      <w:divBdr>
        <w:top w:val="none" w:sz="0" w:space="0" w:color="auto"/>
        <w:left w:val="none" w:sz="0" w:space="0" w:color="auto"/>
        <w:bottom w:val="none" w:sz="0" w:space="0" w:color="auto"/>
        <w:right w:val="none" w:sz="0" w:space="0" w:color="auto"/>
      </w:divBdr>
    </w:div>
    <w:div w:id="1588925273">
      <w:marLeft w:val="0"/>
      <w:marRight w:val="0"/>
      <w:marTop w:val="0"/>
      <w:marBottom w:val="0"/>
      <w:divBdr>
        <w:top w:val="none" w:sz="0" w:space="0" w:color="auto"/>
        <w:left w:val="none" w:sz="0" w:space="0" w:color="auto"/>
        <w:bottom w:val="none" w:sz="0" w:space="0" w:color="auto"/>
        <w:right w:val="none" w:sz="0" w:space="0" w:color="auto"/>
      </w:divBdr>
    </w:div>
    <w:div w:id="1588925274">
      <w:marLeft w:val="0"/>
      <w:marRight w:val="0"/>
      <w:marTop w:val="0"/>
      <w:marBottom w:val="0"/>
      <w:divBdr>
        <w:top w:val="none" w:sz="0" w:space="0" w:color="auto"/>
        <w:left w:val="none" w:sz="0" w:space="0" w:color="auto"/>
        <w:bottom w:val="none" w:sz="0" w:space="0" w:color="auto"/>
        <w:right w:val="none" w:sz="0" w:space="0" w:color="auto"/>
      </w:divBdr>
    </w:div>
    <w:div w:id="1588925277">
      <w:marLeft w:val="0"/>
      <w:marRight w:val="0"/>
      <w:marTop w:val="0"/>
      <w:marBottom w:val="0"/>
      <w:divBdr>
        <w:top w:val="none" w:sz="0" w:space="0" w:color="auto"/>
        <w:left w:val="none" w:sz="0" w:space="0" w:color="auto"/>
        <w:bottom w:val="none" w:sz="0" w:space="0" w:color="auto"/>
        <w:right w:val="none" w:sz="0" w:space="0" w:color="auto"/>
      </w:divBdr>
    </w:div>
    <w:div w:id="1588925278">
      <w:marLeft w:val="0"/>
      <w:marRight w:val="0"/>
      <w:marTop w:val="0"/>
      <w:marBottom w:val="0"/>
      <w:divBdr>
        <w:top w:val="none" w:sz="0" w:space="0" w:color="auto"/>
        <w:left w:val="none" w:sz="0" w:space="0" w:color="auto"/>
        <w:bottom w:val="none" w:sz="0" w:space="0" w:color="auto"/>
        <w:right w:val="none" w:sz="0" w:space="0" w:color="auto"/>
      </w:divBdr>
    </w:div>
    <w:div w:id="1588925282">
      <w:marLeft w:val="0"/>
      <w:marRight w:val="0"/>
      <w:marTop w:val="0"/>
      <w:marBottom w:val="0"/>
      <w:divBdr>
        <w:top w:val="none" w:sz="0" w:space="0" w:color="auto"/>
        <w:left w:val="none" w:sz="0" w:space="0" w:color="auto"/>
        <w:bottom w:val="none" w:sz="0" w:space="0" w:color="auto"/>
        <w:right w:val="none" w:sz="0" w:space="0" w:color="auto"/>
      </w:divBdr>
      <w:divsChild>
        <w:div w:id="1588925311">
          <w:marLeft w:val="0"/>
          <w:marRight w:val="0"/>
          <w:marTop w:val="100"/>
          <w:marBottom w:val="100"/>
          <w:divBdr>
            <w:top w:val="none" w:sz="0" w:space="0" w:color="auto"/>
            <w:left w:val="none" w:sz="0" w:space="0" w:color="auto"/>
            <w:bottom w:val="none" w:sz="0" w:space="0" w:color="auto"/>
            <w:right w:val="none" w:sz="0" w:space="0" w:color="auto"/>
          </w:divBdr>
          <w:divsChild>
            <w:div w:id="1588925331">
              <w:marLeft w:val="0"/>
              <w:marRight w:val="0"/>
              <w:marTop w:val="100"/>
              <w:marBottom w:val="0"/>
              <w:divBdr>
                <w:top w:val="none" w:sz="0" w:space="0" w:color="auto"/>
                <w:left w:val="none" w:sz="0" w:space="0" w:color="auto"/>
                <w:bottom w:val="none" w:sz="0" w:space="0" w:color="auto"/>
                <w:right w:val="none" w:sz="0" w:space="0" w:color="auto"/>
              </w:divBdr>
              <w:divsChild>
                <w:div w:id="1588925318">
                  <w:marLeft w:val="0"/>
                  <w:marRight w:val="0"/>
                  <w:marTop w:val="0"/>
                  <w:marBottom w:val="0"/>
                  <w:divBdr>
                    <w:top w:val="none" w:sz="0" w:space="0" w:color="auto"/>
                    <w:left w:val="none" w:sz="0" w:space="0" w:color="auto"/>
                    <w:bottom w:val="none" w:sz="0" w:space="0" w:color="auto"/>
                    <w:right w:val="none" w:sz="0" w:space="0" w:color="auto"/>
                  </w:divBdr>
                  <w:divsChild>
                    <w:div w:id="1588925242">
                      <w:marLeft w:val="0"/>
                      <w:marRight w:val="0"/>
                      <w:marTop w:val="100"/>
                      <w:marBottom w:val="100"/>
                      <w:divBdr>
                        <w:top w:val="none" w:sz="0" w:space="0" w:color="auto"/>
                        <w:left w:val="none" w:sz="0" w:space="0" w:color="auto"/>
                        <w:bottom w:val="none" w:sz="0" w:space="0" w:color="auto"/>
                        <w:right w:val="none" w:sz="0" w:space="0" w:color="auto"/>
                      </w:divBdr>
                      <w:divsChild>
                        <w:div w:id="1588925248">
                          <w:marLeft w:val="0"/>
                          <w:marRight w:val="0"/>
                          <w:marTop w:val="0"/>
                          <w:marBottom w:val="0"/>
                          <w:divBdr>
                            <w:top w:val="single" w:sz="8" w:space="0" w:color="CCCCCC"/>
                            <w:left w:val="single" w:sz="8" w:space="0" w:color="CCCCCC"/>
                            <w:bottom w:val="single" w:sz="8" w:space="0" w:color="CCCCCC"/>
                            <w:right w:val="single" w:sz="8" w:space="0" w:color="CCCCCC"/>
                          </w:divBdr>
                        </w:div>
                      </w:divsChild>
                    </w:div>
                    <w:div w:id="1588925306">
                      <w:marLeft w:val="0"/>
                      <w:marRight w:val="0"/>
                      <w:marTop w:val="0"/>
                      <w:marBottom w:val="0"/>
                      <w:divBdr>
                        <w:top w:val="none" w:sz="0" w:space="0" w:color="auto"/>
                        <w:left w:val="none" w:sz="0" w:space="0" w:color="auto"/>
                        <w:bottom w:val="none" w:sz="0" w:space="0" w:color="auto"/>
                        <w:right w:val="none" w:sz="0" w:space="0" w:color="auto"/>
                      </w:divBdr>
                    </w:div>
                    <w:div w:id="15889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25284">
      <w:marLeft w:val="0"/>
      <w:marRight w:val="0"/>
      <w:marTop w:val="0"/>
      <w:marBottom w:val="0"/>
      <w:divBdr>
        <w:top w:val="none" w:sz="0" w:space="0" w:color="auto"/>
        <w:left w:val="none" w:sz="0" w:space="0" w:color="auto"/>
        <w:bottom w:val="none" w:sz="0" w:space="0" w:color="auto"/>
        <w:right w:val="none" w:sz="0" w:space="0" w:color="auto"/>
      </w:divBdr>
    </w:div>
    <w:div w:id="1588925285">
      <w:marLeft w:val="0"/>
      <w:marRight w:val="0"/>
      <w:marTop w:val="0"/>
      <w:marBottom w:val="0"/>
      <w:divBdr>
        <w:top w:val="none" w:sz="0" w:space="0" w:color="auto"/>
        <w:left w:val="none" w:sz="0" w:space="0" w:color="auto"/>
        <w:bottom w:val="none" w:sz="0" w:space="0" w:color="auto"/>
        <w:right w:val="none" w:sz="0" w:space="0" w:color="auto"/>
      </w:divBdr>
    </w:div>
    <w:div w:id="1588925289">
      <w:marLeft w:val="0"/>
      <w:marRight w:val="0"/>
      <w:marTop w:val="0"/>
      <w:marBottom w:val="0"/>
      <w:divBdr>
        <w:top w:val="none" w:sz="0" w:space="0" w:color="auto"/>
        <w:left w:val="none" w:sz="0" w:space="0" w:color="auto"/>
        <w:bottom w:val="none" w:sz="0" w:space="0" w:color="auto"/>
        <w:right w:val="none" w:sz="0" w:space="0" w:color="auto"/>
      </w:divBdr>
    </w:div>
    <w:div w:id="1588925290">
      <w:marLeft w:val="0"/>
      <w:marRight w:val="0"/>
      <w:marTop w:val="0"/>
      <w:marBottom w:val="0"/>
      <w:divBdr>
        <w:top w:val="none" w:sz="0" w:space="0" w:color="auto"/>
        <w:left w:val="none" w:sz="0" w:space="0" w:color="auto"/>
        <w:bottom w:val="none" w:sz="0" w:space="0" w:color="auto"/>
        <w:right w:val="none" w:sz="0" w:space="0" w:color="auto"/>
      </w:divBdr>
    </w:div>
    <w:div w:id="1588925294">
      <w:marLeft w:val="0"/>
      <w:marRight w:val="0"/>
      <w:marTop w:val="0"/>
      <w:marBottom w:val="0"/>
      <w:divBdr>
        <w:top w:val="none" w:sz="0" w:space="0" w:color="auto"/>
        <w:left w:val="none" w:sz="0" w:space="0" w:color="auto"/>
        <w:bottom w:val="none" w:sz="0" w:space="0" w:color="auto"/>
        <w:right w:val="none" w:sz="0" w:space="0" w:color="auto"/>
      </w:divBdr>
    </w:div>
    <w:div w:id="1588925295">
      <w:marLeft w:val="0"/>
      <w:marRight w:val="0"/>
      <w:marTop w:val="0"/>
      <w:marBottom w:val="0"/>
      <w:divBdr>
        <w:top w:val="none" w:sz="0" w:space="0" w:color="auto"/>
        <w:left w:val="none" w:sz="0" w:space="0" w:color="auto"/>
        <w:bottom w:val="none" w:sz="0" w:space="0" w:color="auto"/>
        <w:right w:val="none" w:sz="0" w:space="0" w:color="auto"/>
      </w:divBdr>
    </w:div>
    <w:div w:id="1588925296">
      <w:marLeft w:val="0"/>
      <w:marRight w:val="0"/>
      <w:marTop w:val="0"/>
      <w:marBottom w:val="0"/>
      <w:divBdr>
        <w:top w:val="none" w:sz="0" w:space="0" w:color="auto"/>
        <w:left w:val="none" w:sz="0" w:space="0" w:color="auto"/>
        <w:bottom w:val="none" w:sz="0" w:space="0" w:color="auto"/>
        <w:right w:val="none" w:sz="0" w:space="0" w:color="auto"/>
      </w:divBdr>
    </w:div>
    <w:div w:id="1588925300">
      <w:marLeft w:val="0"/>
      <w:marRight w:val="0"/>
      <w:marTop w:val="0"/>
      <w:marBottom w:val="0"/>
      <w:divBdr>
        <w:top w:val="none" w:sz="0" w:space="0" w:color="auto"/>
        <w:left w:val="none" w:sz="0" w:space="0" w:color="auto"/>
        <w:bottom w:val="none" w:sz="0" w:space="0" w:color="auto"/>
        <w:right w:val="none" w:sz="0" w:space="0" w:color="auto"/>
      </w:divBdr>
      <w:divsChild>
        <w:div w:id="1588925298">
          <w:marLeft w:val="0"/>
          <w:marRight w:val="0"/>
          <w:marTop w:val="0"/>
          <w:marBottom w:val="0"/>
          <w:divBdr>
            <w:top w:val="none" w:sz="0" w:space="0" w:color="auto"/>
            <w:left w:val="none" w:sz="0" w:space="0" w:color="auto"/>
            <w:bottom w:val="none" w:sz="0" w:space="0" w:color="auto"/>
            <w:right w:val="none" w:sz="0" w:space="0" w:color="auto"/>
          </w:divBdr>
          <w:divsChild>
            <w:div w:id="1588925288">
              <w:marLeft w:val="0"/>
              <w:marRight w:val="0"/>
              <w:marTop w:val="0"/>
              <w:marBottom w:val="0"/>
              <w:divBdr>
                <w:top w:val="none" w:sz="0" w:space="0" w:color="auto"/>
                <w:left w:val="none" w:sz="0" w:space="0" w:color="auto"/>
                <w:bottom w:val="none" w:sz="0" w:space="0" w:color="auto"/>
                <w:right w:val="none" w:sz="0" w:space="0" w:color="auto"/>
              </w:divBdr>
              <w:divsChild>
                <w:div w:id="1588925241">
                  <w:marLeft w:val="0"/>
                  <w:marRight w:val="0"/>
                  <w:marTop w:val="0"/>
                  <w:marBottom w:val="0"/>
                  <w:divBdr>
                    <w:top w:val="none" w:sz="0" w:space="0" w:color="auto"/>
                    <w:left w:val="none" w:sz="0" w:space="0" w:color="auto"/>
                    <w:bottom w:val="none" w:sz="0" w:space="0" w:color="auto"/>
                    <w:right w:val="none" w:sz="0" w:space="0" w:color="auto"/>
                  </w:divBdr>
                  <w:divsChild>
                    <w:div w:id="1588925292">
                      <w:marLeft w:val="0"/>
                      <w:marRight w:val="0"/>
                      <w:marTop w:val="0"/>
                      <w:marBottom w:val="0"/>
                      <w:divBdr>
                        <w:top w:val="none" w:sz="0" w:space="0" w:color="auto"/>
                        <w:left w:val="none" w:sz="0" w:space="0" w:color="auto"/>
                        <w:bottom w:val="none" w:sz="0" w:space="0" w:color="auto"/>
                        <w:right w:val="none" w:sz="0" w:space="0" w:color="auto"/>
                      </w:divBdr>
                      <w:divsChild>
                        <w:div w:id="1588925263">
                          <w:marLeft w:val="0"/>
                          <w:marRight w:val="0"/>
                          <w:marTop w:val="0"/>
                          <w:marBottom w:val="0"/>
                          <w:divBdr>
                            <w:top w:val="none" w:sz="0" w:space="0" w:color="auto"/>
                            <w:left w:val="none" w:sz="0" w:space="0" w:color="auto"/>
                            <w:bottom w:val="none" w:sz="0" w:space="0" w:color="auto"/>
                            <w:right w:val="none" w:sz="0" w:space="0" w:color="auto"/>
                          </w:divBdr>
                          <w:divsChild>
                            <w:div w:id="1588925303">
                              <w:marLeft w:val="0"/>
                              <w:marRight w:val="0"/>
                              <w:marTop w:val="0"/>
                              <w:marBottom w:val="0"/>
                              <w:divBdr>
                                <w:top w:val="none" w:sz="0" w:space="0" w:color="auto"/>
                                <w:left w:val="none" w:sz="0" w:space="0" w:color="auto"/>
                                <w:bottom w:val="none" w:sz="0" w:space="0" w:color="auto"/>
                                <w:right w:val="none" w:sz="0" w:space="0" w:color="auto"/>
                              </w:divBdr>
                            </w:div>
                            <w:div w:id="1588925332">
                              <w:marLeft w:val="0"/>
                              <w:marRight w:val="0"/>
                              <w:marTop w:val="0"/>
                              <w:marBottom w:val="0"/>
                              <w:divBdr>
                                <w:top w:val="none" w:sz="0" w:space="0" w:color="auto"/>
                                <w:left w:val="none" w:sz="0" w:space="0" w:color="auto"/>
                                <w:bottom w:val="none" w:sz="0" w:space="0" w:color="auto"/>
                                <w:right w:val="none" w:sz="0" w:space="0" w:color="auto"/>
                              </w:divBdr>
                            </w:div>
                          </w:divsChild>
                        </w:div>
                        <w:div w:id="1588925286">
                          <w:marLeft w:val="0"/>
                          <w:marRight w:val="0"/>
                          <w:marTop w:val="0"/>
                          <w:marBottom w:val="0"/>
                          <w:divBdr>
                            <w:top w:val="none" w:sz="0" w:space="0" w:color="auto"/>
                            <w:left w:val="none" w:sz="0" w:space="0" w:color="auto"/>
                            <w:bottom w:val="none" w:sz="0" w:space="0" w:color="auto"/>
                            <w:right w:val="none" w:sz="0" w:space="0" w:color="auto"/>
                          </w:divBdr>
                        </w:div>
                        <w:div w:id="1588925319">
                          <w:marLeft w:val="0"/>
                          <w:marRight w:val="0"/>
                          <w:marTop w:val="0"/>
                          <w:marBottom w:val="0"/>
                          <w:divBdr>
                            <w:top w:val="none" w:sz="0" w:space="0" w:color="auto"/>
                            <w:left w:val="none" w:sz="0" w:space="0" w:color="auto"/>
                            <w:bottom w:val="none" w:sz="0" w:space="0" w:color="auto"/>
                            <w:right w:val="none" w:sz="0" w:space="0" w:color="auto"/>
                          </w:divBdr>
                          <w:divsChild>
                            <w:div w:id="1588925219">
                              <w:marLeft w:val="0"/>
                              <w:marRight w:val="0"/>
                              <w:marTop w:val="0"/>
                              <w:marBottom w:val="0"/>
                              <w:divBdr>
                                <w:top w:val="none" w:sz="0" w:space="0" w:color="auto"/>
                                <w:left w:val="none" w:sz="0" w:space="0" w:color="auto"/>
                                <w:bottom w:val="none" w:sz="0" w:space="0" w:color="auto"/>
                                <w:right w:val="none" w:sz="0" w:space="0" w:color="auto"/>
                              </w:divBdr>
                            </w:div>
                            <w:div w:id="1588925327">
                              <w:marLeft w:val="0"/>
                              <w:marRight w:val="0"/>
                              <w:marTop w:val="0"/>
                              <w:marBottom w:val="0"/>
                              <w:divBdr>
                                <w:top w:val="none" w:sz="0" w:space="0" w:color="auto"/>
                                <w:left w:val="none" w:sz="0" w:space="0" w:color="auto"/>
                                <w:bottom w:val="none" w:sz="0" w:space="0" w:color="auto"/>
                                <w:right w:val="none" w:sz="0" w:space="0" w:color="auto"/>
                              </w:divBdr>
                              <w:divsChild>
                                <w:div w:id="15889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333">
                          <w:marLeft w:val="0"/>
                          <w:marRight w:val="0"/>
                          <w:marTop w:val="0"/>
                          <w:marBottom w:val="0"/>
                          <w:divBdr>
                            <w:top w:val="none" w:sz="0" w:space="0" w:color="auto"/>
                            <w:left w:val="none" w:sz="0" w:space="0" w:color="auto"/>
                            <w:bottom w:val="none" w:sz="0" w:space="0" w:color="auto"/>
                            <w:right w:val="none" w:sz="0" w:space="0" w:color="auto"/>
                          </w:divBdr>
                          <w:divsChild>
                            <w:div w:id="1588925301">
                              <w:marLeft w:val="0"/>
                              <w:marRight w:val="0"/>
                              <w:marTop w:val="0"/>
                              <w:marBottom w:val="0"/>
                              <w:divBdr>
                                <w:top w:val="none" w:sz="0" w:space="0" w:color="auto"/>
                                <w:left w:val="none" w:sz="0" w:space="0" w:color="auto"/>
                                <w:bottom w:val="none" w:sz="0" w:space="0" w:color="auto"/>
                                <w:right w:val="none" w:sz="0" w:space="0" w:color="auto"/>
                              </w:divBdr>
                            </w:div>
                            <w:div w:id="1588925308">
                              <w:marLeft w:val="0"/>
                              <w:marRight w:val="0"/>
                              <w:marTop w:val="0"/>
                              <w:marBottom w:val="0"/>
                              <w:divBdr>
                                <w:top w:val="none" w:sz="0" w:space="0" w:color="auto"/>
                                <w:left w:val="none" w:sz="0" w:space="0" w:color="auto"/>
                                <w:bottom w:val="none" w:sz="0" w:space="0" w:color="auto"/>
                                <w:right w:val="none" w:sz="0" w:space="0" w:color="auto"/>
                              </w:divBdr>
                              <w:divsChild>
                                <w:div w:id="1588925293">
                                  <w:marLeft w:val="0"/>
                                  <w:marRight w:val="0"/>
                                  <w:marTop w:val="0"/>
                                  <w:marBottom w:val="0"/>
                                  <w:divBdr>
                                    <w:top w:val="none" w:sz="0" w:space="0" w:color="auto"/>
                                    <w:left w:val="none" w:sz="0" w:space="0" w:color="auto"/>
                                    <w:bottom w:val="none" w:sz="0" w:space="0" w:color="auto"/>
                                    <w:right w:val="none" w:sz="0" w:space="0" w:color="auto"/>
                                  </w:divBdr>
                                </w:div>
                              </w:divsChild>
                            </w:div>
                            <w:div w:id="1588925315">
                              <w:marLeft w:val="0"/>
                              <w:marRight w:val="0"/>
                              <w:marTop w:val="0"/>
                              <w:marBottom w:val="0"/>
                              <w:divBdr>
                                <w:top w:val="none" w:sz="0" w:space="0" w:color="auto"/>
                                <w:left w:val="none" w:sz="0" w:space="0" w:color="auto"/>
                                <w:bottom w:val="none" w:sz="0" w:space="0" w:color="auto"/>
                                <w:right w:val="none" w:sz="0" w:space="0" w:color="auto"/>
                              </w:divBdr>
                              <w:divsChild>
                                <w:div w:id="15889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25302">
      <w:marLeft w:val="0"/>
      <w:marRight w:val="0"/>
      <w:marTop w:val="0"/>
      <w:marBottom w:val="0"/>
      <w:divBdr>
        <w:top w:val="none" w:sz="0" w:space="0" w:color="auto"/>
        <w:left w:val="none" w:sz="0" w:space="0" w:color="auto"/>
        <w:bottom w:val="none" w:sz="0" w:space="0" w:color="auto"/>
        <w:right w:val="none" w:sz="0" w:space="0" w:color="auto"/>
      </w:divBdr>
    </w:div>
    <w:div w:id="1588925304">
      <w:marLeft w:val="0"/>
      <w:marRight w:val="0"/>
      <w:marTop w:val="0"/>
      <w:marBottom w:val="0"/>
      <w:divBdr>
        <w:top w:val="none" w:sz="0" w:space="0" w:color="auto"/>
        <w:left w:val="none" w:sz="0" w:space="0" w:color="auto"/>
        <w:bottom w:val="none" w:sz="0" w:space="0" w:color="auto"/>
        <w:right w:val="none" w:sz="0" w:space="0" w:color="auto"/>
      </w:divBdr>
    </w:div>
    <w:div w:id="1588925305">
      <w:marLeft w:val="0"/>
      <w:marRight w:val="0"/>
      <w:marTop w:val="0"/>
      <w:marBottom w:val="0"/>
      <w:divBdr>
        <w:top w:val="none" w:sz="0" w:space="0" w:color="auto"/>
        <w:left w:val="none" w:sz="0" w:space="0" w:color="auto"/>
        <w:bottom w:val="none" w:sz="0" w:space="0" w:color="auto"/>
        <w:right w:val="none" w:sz="0" w:space="0" w:color="auto"/>
      </w:divBdr>
    </w:div>
    <w:div w:id="1588925312">
      <w:marLeft w:val="0"/>
      <w:marRight w:val="0"/>
      <w:marTop w:val="0"/>
      <w:marBottom w:val="0"/>
      <w:divBdr>
        <w:top w:val="none" w:sz="0" w:space="0" w:color="auto"/>
        <w:left w:val="none" w:sz="0" w:space="0" w:color="auto"/>
        <w:bottom w:val="none" w:sz="0" w:space="0" w:color="auto"/>
        <w:right w:val="none" w:sz="0" w:space="0" w:color="auto"/>
      </w:divBdr>
    </w:div>
    <w:div w:id="1588925317">
      <w:marLeft w:val="0"/>
      <w:marRight w:val="0"/>
      <w:marTop w:val="0"/>
      <w:marBottom w:val="0"/>
      <w:divBdr>
        <w:top w:val="none" w:sz="0" w:space="0" w:color="auto"/>
        <w:left w:val="none" w:sz="0" w:space="0" w:color="auto"/>
        <w:bottom w:val="none" w:sz="0" w:space="0" w:color="auto"/>
        <w:right w:val="none" w:sz="0" w:space="0" w:color="auto"/>
      </w:divBdr>
    </w:div>
    <w:div w:id="1588925320">
      <w:marLeft w:val="0"/>
      <w:marRight w:val="0"/>
      <w:marTop w:val="0"/>
      <w:marBottom w:val="0"/>
      <w:divBdr>
        <w:top w:val="none" w:sz="0" w:space="0" w:color="auto"/>
        <w:left w:val="none" w:sz="0" w:space="0" w:color="auto"/>
        <w:bottom w:val="none" w:sz="0" w:space="0" w:color="auto"/>
        <w:right w:val="none" w:sz="0" w:space="0" w:color="auto"/>
      </w:divBdr>
      <w:divsChild>
        <w:div w:id="1588925265">
          <w:marLeft w:val="0"/>
          <w:marRight w:val="0"/>
          <w:marTop w:val="100"/>
          <w:marBottom w:val="100"/>
          <w:divBdr>
            <w:top w:val="none" w:sz="0" w:space="0" w:color="auto"/>
            <w:left w:val="none" w:sz="0" w:space="0" w:color="auto"/>
            <w:bottom w:val="none" w:sz="0" w:space="0" w:color="auto"/>
            <w:right w:val="none" w:sz="0" w:space="0" w:color="auto"/>
          </w:divBdr>
          <w:divsChild>
            <w:div w:id="1588925297">
              <w:marLeft w:val="0"/>
              <w:marRight w:val="0"/>
              <w:marTop w:val="100"/>
              <w:marBottom w:val="0"/>
              <w:divBdr>
                <w:top w:val="none" w:sz="0" w:space="0" w:color="auto"/>
                <w:left w:val="none" w:sz="0" w:space="0" w:color="auto"/>
                <w:bottom w:val="none" w:sz="0" w:space="0" w:color="auto"/>
                <w:right w:val="none" w:sz="0" w:space="0" w:color="auto"/>
              </w:divBdr>
              <w:divsChild>
                <w:div w:id="1588925275">
                  <w:marLeft w:val="0"/>
                  <w:marRight w:val="0"/>
                  <w:marTop w:val="0"/>
                  <w:marBottom w:val="0"/>
                  <w:divBdr>
                    <w:top w:val="none" w:sz="0" w:space="0" w:color="auto"/>
                    <w:left w:val="none" w:sz="0" w:space="0" w:color="auto"/>
                    <w:bottom w:val="none" w:sz="0" w:space="0" w:color="auto"/>
                    <w:right w:val="none" w:sz="0" w:space="0" w:color="auto"/>
                  </w:divBdr>
                  <w:divsChild>
                    <w:div w:id="1588925245">
                      <w:marLeft w:val="0"/>
                      <w:marRight w:val="0"/>
                      <w:marTop w:val="0"/>
                      <w:marBottom w:val="0"/>
                      <w:divBdr>
                        <w:top w:val="none" w:sz="0" w:space="0" w:color="auto"/>
                        <w:left w:val="none" w:sz="0" w:space="0" w:color="auto"/>
                        <w:bottom w:val="none" w:sz="0" w:space="0" w:color="auto"/>
                        <w:right w:val="none" w:sz="0" w:space="0" w:color="auto"/>
                      </w:divBdr>
                    </w:div>
                    <w:div w:id="1588925250">
                      <w:marLeft w:val="0"/>
                      <w:marRight w:val="0"/>
                      <w:marTop w:val="0"/>
                      <w:marBottom w:val="0"/>
                      <w:divBdr>
                        <w:top w:val="none" w:sz="0" w:space="0" w:color="auto"/>
                        <w:left w:val="none" w:sz="0" w:space="0" w:color="auto"/>
                        <w:bottom w:val="none" w:sz="0" w:space="0" w:color="auto"/>
                        <w:right w:val="none" w:sz="0" w:space="0" w:color="auto"/>
                      </w:divBdr>
                    </w:div>
                    <w:div w:id="1588925316">
                      <w:marLeft w:val="0"/>
                      <w:marRight w:val="0"/>
                      <w:marTop w:val="100"/>
                      <w:marBottom w:val="100"/>
                      <w:divBdr>
                        <w:top w:val="none" w:sz="0" w:space="0" w:color="auto"/>
                        <w:left w:val="none" w:sz="0" w:space="0" w:color="auto"/>
                        <w:bottom w:val="none" w:sz="0" w:space="0" w:color="auto"/>
                        <w:right w:val="none" w:sz="0" w:space="0" w:color="auto"/>
                      </w:divBdr>
                      <w:divsChild>
                        <w:div w:id="1588925314">
                          <w:marLeft w:val="0"/>
                          <w:marRight w:val="0"/>
                          <w:marTop w:val="0"/>
                          <w:marBottom w:val="0"/>
                          <w:divBdr>
                            <w:top w:val="single" w:sz="8" w:space="0" w:color="CCCCCC"/>
                            <w:left w:val="single" w:sz="8" w:space="0" w:color="CCCCCC"/>
                            <w:bottom w:val="single" w:sz="8" w:space="0" w:color="CCCCCC"/>
                            <w:right w:val="single" w:sz="8" w:space="0" w:color="CCCCCC"/>
                          </w:divBdr>
                        </w:div>
                      </w:divsChild>
                    </w:div>
                  </w:divsChild>
                </w:div>
              </w:divsChild>
            </w:div>
          </w:divsChild>
        </w:div>
      </w:divsChild>
    </w:div>
    <w:div w:id="1588925321">
      <w:marLeft w:val="0"/>
      <w:marRight w:val="0"/>
      <w:marTop w:val="0"/>
      <w:marBottom w:val="0"/>
      <w:divBdr>
        <w:top w:val="none" w:sz="0" w:space="0" w:color="auto"/>
        <w:left w:val="none" w:sz="0" w:space="0" w:color="auto"/>
        <w:bottom w:val="none" w:sz="0" w:space="0" w:color="auto"/>
        <w:right w:val="none" w:sz="0" w:space="0" w:color="auto"/>
      </w:divBdr>
    </w:div>
    <w:div w:id="1588925324">
      <w:marLeft w:val="0"/>
      <w:marRight w:val="0"/>
      <w:marTop w:val="0"/>
      <w:marBottom w:val="0"/>
      <w:divBdr>
        <w:top w:val="none" w:sz="0" w:space="0" w:color="auto"/>
        <w:left w:val="none" w:sz="0" w:space="0" w:color="auto"/>
        <w:bottom w:val="none" w:sz="0" w:space="0" w:color="auto"/>
        <w:right w:val="none" w:sz="0" w:space="0" w:color="auto"/>
      </w:divBdr>
    </w:div>
    <w:div w:id="1588925325">
      <w:marLeft w:val="0"/>
      <w:marRight w:val="0"/>
      <w:marTop w:val="0"/>
      <w:marBottom w:val="0"/>
      <w:divBdr>
        <w:top w:val="none" w:sz="0" w:space="0" w:color="auto"/>
        <w:left w:val="none" w:sz="0" w:space="0" w:color="auto"/>
        <w:bottom w:val="none" w:sz="0" w:space="0" w:color="auto"/>
        <w:right w:val="none" w:sz="0" w:space="0" w:color="auto"/>
      </w:divBdr>
    </w:div>
    <w:div w:id="1588925326">
      <w:marLeft w:val="0"/>
      <w:marRight w:val="0"/>
      <w:marTop w:val="0"/>
      <w:marBottom w:val="0"/>
      <w:divBdr>
        <w:top w:val="none" w:sz="0" w:space="0" w:color="auto"/>
        <w:left w:val="none" w:sz="0" w:space="0" w:color="auto"/>
        <w:bottom w:val="none" w:sz="0" w:space="0" w:color="auto"/>
        <w:right w:val="none" w:sz="0" w:space="0" w:color="auto"/>
      </w:divBdr>
    </w:div>
    <w:div w:id="1588925328">
      <w:marLeft w:val="0"/>
      <w:marRight w:val="0"/>
      <w:marTop w:val="0"/>
      <w:marBottom w:val="0"/>
      <w:divBdr>
        <w:top w:val="none" w:sz="0" w:space="0" w:color="auto"/>
        <w:left w:val="none" w:sz="0" w:space="0" w:color="auto"/>
        <w:bottom w:val="none" w:sz="0" w:space="0" w:color="auto"/>
        <w:right w:val="none" w:sz="0" w:space="0" w:color="auto"/>
      </w:divBdr>
    </w:div>
    <w:div w:id="1588925329">
      <w:marLeft w:val="0"/>
      <w:marRight w:val="0"/>
      <w:marTop w:val="0"/>
      <w:marBottom w:val="0"/>
      <w:divBdr>
        <w:top w:val="none" w:sz="0" w:space="0" w:color="auto"/>
        <w:left w:val="none" w:sz="0" w:space="0" w:color="auto"/>
        <w:bottom w:val="none" w:sz="0" w:space="0" w:color="auto"/>
        <w:right w:val="none" w:sz="0" w:space="0" w:color="auto"/>
      </w:divBdr>
    </w:div>
    <w:div w:id="15889253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5046</Words>
  <Characters>30527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MF</Company>
  <LinksUpToDate>false</LinksUpToDate>
  <CharactersWithSpaces>35502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LP</dc:creator>
  <cp:keywords/>
  <dc:description/>
  <cp:lastModifiedBy>FLORENTA-CORINA SERBAN</cp:lastModifiedBy>
  <cp:revision>3</cp:revision>
  <cp:lastPrinted>2017-11-10T08:24:00Z</cp:lastPrinted>
  <dcterms:created xsi:type="dcterms:W3CDTF">2017-11-10T08:39:00Z</dcterms:created>
  <dcterms:modified xsi:type="dcterms:W3CDTF">2017-11-10T08:41:00Z</dcterms:modified>
</cp:coreProperties>
</file>