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FA" w:rsidRPr="00680951" w:rsidRDefault="00115E1E" w:rsidP="00680951">
      <w:pPr>
        <w:spacing w:line="276" w:lineRule="auto"/>
        <w:jc w:val="center"/>
        <w:rPr>
          <w:b/>
          <w:caps/>
        </w:rPr>
      </w:pPr>
      <w:bookmarkStart w:id="0" w:name="_GoBack"/>
      <w:bookmarkEnd w:id="0"/>
      <w:r w:rsidRPr="00680951">
        <w:rPr>
          <w:b/>
          <w:caps/>
        </w:rPr>
        <w:t>NOTĂ DE FUNDAMENTARE</w:t>
      </w:r>
    </w:p>
    <w:tbl>
      <w:tblPr>
        <w:tblW w:w="100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276"/>
        <w:gridCol w:w="1181"/>
        <w:gridCol w:w="1276"/>
        <w:gridCol w:w="1417"/>
        <w:gridCol w:w="1134"/>
        <w:gridCol w:w="1253"/>
      </w:tblGrid>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rPr>
                <w:b/>
              </w:rPr>
            </w:pPr>
            <w:r w:rsidRPr="00680951">
              <w:rPr>
                <w:b/>
              </w:rPr>
              <w:t>Secţiunea 1</w:t>
            </w:r>
          </w:p>
          <w:p w:rsidR="009E04BC" w:rsidRDefault="009E04BC" w:rsidP="00680951">
            <w:pPr>
              <w:spacing w:line="276" w:lineRule="auto"/>
              <w:jc w:val="center"/>
              <w:rPr>
                <w:b/>
              </w:rPr>
            </w:pPr>
            <w:r w:rsidRPr="00680951">
              <w:rPr>
                <w:b/>
              </w:rPr>
              <w:t>Titlul act</w:t>
            </w:r>
            <w:r w:rsidR="00B17A67" w:rsidRPr="00680951">
              <w:rPr>
                <w:b/>
              </w:rPr>
              <w:t>ului</w:t>
            </w:r>
            <w:r w:rsidRPr="00680951">
              <w:rPr>
                <w:b/>
              </w:rPr>
              <w:t xml:space="preserve"> normativ </w:t>
            </w:r>
          </w:p>
          <w:p w:rsidR="00680951" w:rsidRDefault="00680951" w:rsidP="00680951">
            <w:pPr>
              <w:spacing w:line="276" w:lineRule="auto"/>
              <w:jc w:val="center"/>
              <w:rPr>
                <w:b/>
              </w:rPr>
            </w:pPr>
          </w:p>
          <w:p w:rsidR="00680951" w:rsidRPr="00680951" w:rsidRDefault="00680951" w:rsidP="00680951">
            <w:pPr>
              <w:spacing w:line="276" w:lineRule="auto"/>
              <w:jc w:val="center"/>
              <w:rPr>
                <w:b/>
              </w:rPr>
            </w:pPr>
          </w:p>
          <w:p w:rsidR="0046781E" w:rsidRPr="00680951" w:rsidRDefault="0046781E" w:rsidP="00680951">
            <w:pPr>
              <w:spacing w:line="276" w:lineRule="auto"/>
              <w:jc w:val="center"/>
              <w:rPr>
                <w:b/>
                <w:bCs/>
              </w:rPr>
            </w:pPr>
            <w:r w:rsidRPr="00680951">
              <w:rPr>
                <w:b/>
                <w:bCs/>
              </w:rPr>
              <w:t>HOTĂRÂRE</w:t>
            </w:r>
          </w:p>
          <w:p w:rsidR="006A10DD" w:rsidRDefault="0046781E" w:rsidP="00680951">
            <w:pPr>
              <w:spacing w:line="276" w:lineRule="auto"/>
              <w:ind w:left="25" w:hanging="25"/>
              <w:jc w:val="center"/>
              <w:rPr>
                <w:b/>
              </w:rPr>
            </w:pPr>
            <w:r w:rsidRPr="00680951">
              <w:rPr>
                <w:b/>
              </w:rPr>
              <w:t>p</w:t>
            </w:r>
            <w:r w:rsidR="00130B48" w:rsidRPr="00680951">
              <w:rPr>
                <w:b/>
              </w:rPr>
              <w:t>entru</w:t>
            </w:r>
            <w:r w:rsidRPr="00680951">
              <w:rPr>
                <w:b/>
              </w:rPr>
              <w:t xml:space="preserve"> </w:t>
            </w:r>
            <w:r w:rsidR="008655C8" w:rsidRPr="00680951">
              <w:rPr>
                <w:b/>
              </w:rPr>
              <w:t>modificarea H</w:t>
            </w:r>
            <w:r w:rsidR="00130B48" w:rsidRPr="00680951">
              <w:rPr>
                <w:b/>
              </w:rPr>
              <w:t xml:space="preserve">otărârii </w:t>
            </w:r>
            <w:r w:rsidR="008655C8" w:rsidRPr="00680951">
              <w:rPr>
                <w:b/>
              </w:rPr>
              <w:t>G</w:t>
            </w:r>
            <w:r w:rsidR="00130B48" w:rsidRPr="00680951">
              <w:rPr>
                <w:b/>
              </w:rPr>
              <w:t>uvernului</w:t>
            </w:r>
            <w:r w:rsidR="008655C8" w:rsidRPr="00680951">
              <w:rPr>
                <w:b/>
              </w:rPr>
              <w:t xml:space="preserve"> nr. 798/2016 privind aprobarea programului de interes naţional în domeniul protecţiei şi promovării drepturilor persoanelor cu dizabilităţi „Înfiinţarea de servicii sociale de tip centre de zi, centre respiro/ centre de criză şi locuinţe protejate în vederea dezinstituţionalizării persoanelor cu dizabilităţi aflate în instituţii de tip vechi şi pentru prevenirea instituţionalizării persoanelor cu dizabilităţi din comunitate”</w:t>
            </w:r>
          </w:p>
          <w:p w:rsidR="00680951" w:rsidRPr="00680951" w:rsidRDefault="00680951" w:rsidP="00680951">
            <w:pPr>
              <w:spacing w:line="276" w:lineRule="auto"/>
              <w:ind w:left="25" w:hanging="25"/>
              <w:jc w:val="center"/>
              <w:rPr>
                <w:b/>
              </w:rPr>
            </w:pP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680951" w:rsidRDefault="00680951" w:rsidP="00680951">
            <w:pPr>
              <w:spacing w:line="276" w:lineRule="auto"/>
              <w:jc w:val="center"/>
              <w:rPr>
                <w:b/>
              </w:rPr>
            </w:pPr>
          </w:p>
          <w:p w:rsidR="009E04BC" w:rsidRPr="00680951" w:rsidRDefault="009E04BC" w:rsidP="00680951">
            <w:pPr>
              <w:spacing w:line="276" w:lineRule="auto"/>
              <w:jc w:val="center"/>
              <w:rPr>
                <w:b/>
              </w:rPr>
            </w:pPr>
            <w:r w:rsidRPr="00680951">
              <w:rPr>
                <w:b/>
              </w:rPr>
              <w:t>Secţiunea a 2-a</w:t>
            </w:r>
          </w:p>
          <w:p w:rsidR="006A10DD" w:rsidRDefault="009E04BC" w:rsidP="00680951">
            <w:pPr>
              <w:spacing w:line="276" w:lineRule="auto"/>
              <w:jc w:val="center"/>
              <w:rPr>
                <w:b/>
              </w:rPr>
            </w:pPr>
            <w:r w:rsidRPr="00680951">
              <w:rPr>
                <w:b/>
              </w:rPr>
              <w:t>Motivul emiterii actului normativ</w:t>
            </w:r>
          </w:p>
          <w:p w:rsidR="00680951" w:rsidRPr="00680951" w:rsidRDefault="00680951" w:rsidP="00680951">
            <w:pPr>
              <w:spacing w:line="276" w:lineRule="auto"/>
              <w:jc w:val="center"/>
              <w:rPr>
                <w:b/>
              </w:rPr>
            </w:pP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Default="009E04BC" w:rsidP="00680951">
            <w:pPr>
              <w:numPr>
                <w:ilvl w:val="0"/>
                <w:numId w:val="8"/>
              </w:numPr>
              <w:spacing w:line="276" w:lineRule="auto"/>
              <w:jc w:val="both"/>
              <w:rPr>
                <w:b/>
              </w:rPr>
            </w:pPr>
            <w:r w:rsidRPr="00680951">
              <w:rPr>
                <w:b/>
              </w:rPr>
              <w:t>Descrierea situaţiei actuale</w:t>
            </w:r>
          </w:p>
          <w:p w:rsidR="003D3EDE" w:rsidRPr="00680951" w:rsidRDefault="003D3EDE" w:rsidP="00680951">
            <w:pPr>
              <w:autoSpaceDE w:val="0"/>
              <w:autoSpaceDN w:val="0"/>
              <w:adjustRightInd w:val="0"/>
              <w:spacing w:line="276" w:lineRule="auto"/>
              <w:ind w:firstLine="360"/>
              <w:jc w:val="both"/>
            </w:pPr>
            <w:r w:rsidRPr="00680951">
              <w:t>Potrivit art. 133 alin.(1) lit. a) din Legea nr. 292/2011</w:t>
            </w:r>
            <w:r w:rsidR="00754E08" w:rsidRPr="00680951">
              <w:t xml:space="preserve"> </w:t>
            </w:r>
            <w:r w:rsidRPr="00680951">
              <w:t>- Legea asistenţei sociale cu modificările și completările ulterioare</w:t>
            </w:r>
            <w:r w:rsidR="00754E08" w:rsidRPr="00680951">
              <w:t>,</w:t>
            </w:r>
            <w:r w:rsidRPr="00680951">
              <w:t xml:space="preserve"> de la bugetul de stat se alocă fonduri pentru finanţarea programelor de interes naţional, elaborate de Ministerul Muncii și Justiției Sociale, precum şi de alte autorităţi ale administraţiei publice centrale cu atribuţii în domeniul serviciilor sociale şi aprobate prin hotărâre a Guvernului.</w:t>
            </w:r>
          </w:p>
          <w:p w:rsidR="0046781E" w:rsidRPr="00680951" w:rsidRDefault="0046781E" w:rsidP="00680951">
            <w:pPr>
              <w:autoSpaceDE w:val="0"/>
              <w:autoSpaceDN w:val="0"/>
              <w:adjustRightInd w:val="0"/>
              <w:spacing w:line="276" w:lineRule="auto"/>
              <w:ind w:firstLine="360"/>
              <w:jc w:val="both"/>
            </w:pPr>
            <w:r w:rsidRPr="00680951">
              <w:rPr>
                <w:iCs/>
              </w:rPr>
              <w:t>În baza prevederilor art. 96 din Legea nr. 448/2006 privind protecţia şi promovarea drepturilor persoanelor cu handicap, republicată,</w:t>
            </w:r>
            <w:r w:rsidRPr="00680951">
              <w:t xml:space="preserve"> Autoritatea Naţională pentru Persoanele cu </w:t>
            </w:r>
            <w:r w:rsidR="00ED6D21" w:rsidRPr="00680951">
              <w:t xml:space="preserve">Dizabilități, denumită în continuare ANPD, </w:t>
            </w:r>
            <w:r w:rsidRPr="00680951">
              <w:t>poate finanţa sau, după caz, cofinanţa programe de interes naţional care au ca scop</w:t>
            </w:r>
            <w:bookmarkStart w:id="1" w:name="tree#685"/>
            <w:r w:rsidRPr="00680951">
              <w:t xml:space="preserve"> integrarea, incluziunea socială şi profesională a persoanelor cu handicap, precum şi creşterea calităţii vieţii acestora</w:t>
            </w:r>
            <w:r w:rsidR="00F53AF8" w:rsidRPr="00680951">
              <w:t xml:space="preserve">, ale căror obiective generale sunt stabilite </w:t>
            </w:r>
            <w:r w:rsidR="00ED6D21" w:rsidRPr="00680951">
              <w:t>prin actul normativ invocat</w:t>
            </w:r>
            <w:r w:rsidRPr="00680951">
              <w:t>.</w:t>
            </w:r>
          </w:p>
          <w:bookmarkEnd w:id="1"/>
          <w:p w:rsidR="00115E1E" w:rsidRPr="00680951" w:rsidRDefault="004C59D2" w:rsidP="00680951">
            <w:pPr>
              <w:autoSpaceDE w:val="0"/>
              <w:autoSpaceDN w:val="0"/>
              <w:adjustRightInd w:val="0"/>
              <w:spacing w:line="276" w:lineRule="auto"/>
              <w:ind w:firstLine="360"/>
              <w:jc w:val="both"/>
            </w:pPr>
            <w:r w:rsidRPr="00680951">
              <w:t xml:space="preserve">Convenţia </w:t>
            </w:r>
            <w:r w:rsidR="00ED6D21" w:rsidRPr="00680951">
              <w:t>privind</w:t>
            </w:r>
            <w:r w:rsidRPr="00680951">
              <w:t xml:space="preserve"> </w:t>
            </w:r>
            <w:r w:rsidR="00ED6D21" w:rsidRPr="00680951">
              <w:t>d</w:t>
            </w:r>
            <w:r w:rsidRPr="00680951">
              <w:t xml:space="preserve">repturile </w:t>
            </w:r>
            <w:r w:rsidR="00ED6D21" w:rsidRPr="00680951">
              <w:t>p</w:t>
            </w:r>
            <w:r w:rsidRPr="00680951">
              <w:t xml:space="preserve">ersoanelor cu </w:t>
            </w:r>
            <w:r w:rsidR="00ED6D21" w:rsidRPr="00680951">
              <w:t>d</w:t>
            </w:r>
            <w:r w:rsidRPr="00680951">
              <w:t xml:space="preserve">izabilităţi, </w:t>
            </w:r>
            <w:r w:rsidR="00ED6D21" w:rsidRPr="00680951">
              <w:t xml:space="preserve">denumită în continuare Convenția, </w:t>
            </w:r>
            <w:r w:rsidR="00F90CB3" w:rsidRPr="00680951">
              <w:t>ratificată</w:t>
            </w:r>
            <w:r w:rsidRPr="00680951">
              <w:t xml:space="preserve"> de  Rom</w:t>
            </w:r>
            <w:r w:rsidR="001D6EBC" w:rsidRPr="00680951">
              <w:t>â</w:t>
            </w:r>
            <w:r w:rsidRPr="00680951">
              <w:t>ni</w:t>
            </w:r>
            <w:r w:rsidR="001D6EBC" w:rsidRPr="00680951">
              <w:t>a</w:t>
            </w:r>
            <w:r w:rsidRPr="00680951">
              <w:t xml:space="preserve"> încă din anul 2010, recunoaşte dreptul </w:t>
            </w:r>
            <w:r w:rsidR="00C34E7B" w:rsidRPr="00680951">
              <w:t xml:space="preserve">egal al tuturor </w:t>
            </w:r>
            <w:r w:rsidRPr="00680951">
              <w:t>persoanelor cu dizabilităţi la o viaţă independentă în comunitate</w:t>
            </w:r>
            <w:r w:rsidR="00F90CB3" w:rsidRPr="00680951">
              <w:t>,</w:t>
            </w:r>
            <w:r w:rsidRPr="00680951">
              <w:t xml:space="preserve"> </w:t>
            </w:r>
            <w:r w:rsidR="00086E19" w:rsidRPr="00680951">
              <w:t xml:space="preserve">cu şanse egale cu ale celorlalţi </w:t>
            </w:r>
            <w:r w:rsidRPr="00680951">
              <w:t xml:space="preserve">şi obligă statele părti să ia măsurile </w:t>
            </w:r>
            <w:r w:rsidR="00086E19" w:rsidRPr="00680951">
              <w:t>eficiente şi adecvate pentru a se asigura că persoanele cu dizabilităţi se bucură pe deplin de acest drept şi de deplina integrare în comunitate şi participare la viaţa acesteia</w:t>
            </w:r>
            <w:r w:rsidR="00115E1E" w:rsidRPr="00680951">
              <w:t>.</w:t>
            </w:r>
          </w:p>
          <w:p w:rsidR="0055110A" w:rsidRPr="00680951" w:rsidRDefault="004C59D2" w:rsidP="00680951">
            <w:pPr>
              <w:autoSpaceDE w:val="0"/>
              <w:autoSpaceDN w:val="0"/>
              <w:adjustRightInd w:val="0"/>
              <w:spacing w:line="276" w:lineRule="auto"/>
              <w:ind w:firstLine="360"/>
              <w:jc w:val="both"/>
            </w:pPr>
            <w:r w:rsidRPr="00680951">
              <w:t>În ciuda acestor obligativităţi asumate, Rom</w:t>
            </w:r>
            <w:r w:rsidR="00ED6D21" w:rsidRPr="00680951">
              <w:t>â</w:t>
            </w:r>
            <w:r w:rsidRPr="00680951">
              <w:t xml:space="preserve">nia este încă tributară unui sistem instituţionalizat de protecţie socială, cu aproximativ </w:t>
            </w:r>
            <w:r w:rsidR="00EC52AF" w:rsidRPr="00680951">
              <w:t>2,</w:t>
            </w:r>
            <w:r w:rsidR="00E5498D" w:rsidRPr="00680951">
              <w:t>3</w:t>
            </w:r>
            <w:r w:rsidRPr="00680951">
              <w:t>% (</w:t>
            </w:r>
            <w:r w:rsidR="00E5498D" w:rsidRPr="00680951">
              <w:t>18.032</w:t>
            </w:r>
            <w:r w:rsidRPr="00680951">
              <w:t xml:space="preserve"> </w:t>
            </w:r>
            <w:r w:rsidR="00E5498D" w:rsidRPr="00680951">
              <w:t>persoane</w:t>
            </w:r>
            <w:r w:rsidRPr="00680951">
              <w:t xml:space="preserve"> cu dizabilităţi) din totalul persoanelor cu diz</w:t>
            </w:r>
            <w:r w:rsidR="00EC52AF" w:rsidRPr="00680951">
              <w:t xml:space="preserve">abilităţi de la nivel national aflat </w:t>
            </w:r>
            <w:r w:rsidRPr="00680951">
              <w:t xml:space="preserve">într-o instituţie publică rezidenţială de asistenţă socială pentru persoanele </w:t>
            </w:r>
            <w:r w:rsidR="00E5498D" w:rsidRPr="00680951">
              <w:t xml:space="preserve">adulte </w:t>
            </w:r>
            <w:r w:rsidRPr="00680951">
              <w:t xml:space="preserve">cu dizabilităţi. În privinţa numărului de centre destinate persoanelor </w:t>
            </w:r>
            <w:r w:rsidR="00E5498D" w:rsidRPr="00680951">
              <w:t xml:space="preserve">adulte </w:t>
            </w:r>
            <w:r w:rsidRPr="00680951">
              <w:t xml:space="preserve">cu dizabilităţi instituţionalizate, acestea sunt de </w:t>
            </w:r>
            <w:r w:rsidR="00E5498D" w:rsidRPr="00680951">
              <w:t>273</w:t>
            </w:r>
            <w:r w:rsidRPr="00680951">
              <w:t xml:space="preserve"> de centre </w:t>
            </w:r>
            <w:r w:rsidR="00E5498D" w:rsidRPr="00680951">
              <w:t>rezidențiale, altele decât locuințe protejate</w:t>
            </w:r>
            <w:r w:rsidRPr="00680951">
              <w:t>.</w:t>
            </w:r>
          </w:p>
          <w:p w:rsidR="0046781E" w:rsidRPr="00680951" w:rsidRDefault="003D3EDE" w:rsidP="00680951">
            <w:pPr>
              <w:autoSpaceDE w:val="0"/>
              <w:autoSpaceDN w:val="0"/>
              <w:adjustRightInd w:val="0"/>
              <w:spacing w:line="276" w:lineRule="auto"/>
              <w:ind w:firstLine="360"/>
              <w:jc w:val="both"/>
            </w:pPr>
            <w:r w:rsidRPr="00680951">
              <w:t xml:space="preserve">România se angajează să mobilizeze resursele necesare pentru eliminarea barierelor astfel încât nicio persoană cu dizabilităţi să nu fie discriminată, marginalizată, exclusă sau abuzată, iar alegerile şi aspiraţiile ei să fie respectate şi sprijinite, transpunând astfel în realitate </w:t>
            </w:r>
            <w:r w:rsidRPr="00680951">
              <w:rPr>
                <w:noProof/>
                <w:color w:val="000000"/>
              </w:rPr>
              <w:t xml:space="preserve">măsura </w:t>
            </w:r>
            <w:r w:rsidRPr="00680951">
              <w:rPr>
                <w:i/>
                <w:noProof/>
                <w:color w:val="000000"/>
              </w:rPr>
              <w:t>O societate fără bariere pentru persoane cu dizabilități</w:t>
            </w:r>
            <w:r w:rsidRPr="00680951">
              <w:rPr>
                <w:noProof/>
                <w:color w:val="000000"/>
              </w:rPr>
              <w:t xml:space="preserve"> din cadrul </w:t>
            </w:r>
            <w:r w:rsidRPr="00680951">
              <w:t xml:space="preserve">capitolului </w:t>
            </w:r>
            <w:r w:rsidRPr="00680951">
              <w:rPr>
                <w:i/>
              </w:rPr>
              <w:t>Politici publice în domeniul muncii și justiției sociale</w:t>
            </w:r>
            <w:r w:rsidRPr="00680951">
              <w:rPr>
                <w:noProof/>
                <w:color w:val="000000"/>
              </w:rPr>
              <w:t xml:space="preserve"> din </w:t>
            </w:r>
            <w:r w:rsidRPr="00680951">
              <w:rPr>
                <w:i/>
                <w:noProof/>
                <w:color w:val="000000"/>
              </w:rPr>
              <w:t>Programul de Guvernare</w:t>
            </w:r>
            <w:r w:rsidRPr="00680951">
              <w:rPr>
                <w:noProof/>
                <w:color w:val="000000"/>
              </w:rPr>
              <w:t xml:space="preserve"> care se referă la faptul că vor fi implementate programe de interes național privind dezinstituționalizarea și prevenirea instituționalizării,</w:t>
            </w:r>
            <w:r w:rsidRPr="00680951">
              <w:t xml:space="preserve"> asigurând coerenţa politicilor în domeniul dizabilităţii precum şi între diferite nivele şi mecanisme de guvernanţă, dar şi concordanţa </w:t>
            </w:r>
            <w:r w:rsidRPr="00680951">
              <w:lastRenderedPageBreak/>
              <w:t>acestora cu principiile şi obiectivele stabilite în tratatele şi convenţiile internaţionale la care România este parte</w:t>
            </w:r>
            <w:r w:rsidR="0046781E" w:rsidRPr="00680951">
              <w:t>.</w:t>
            </w:r>
          </w:p>
          <w:p w:rsidR="000D2C99" w:rsidRPr="00680951" w:rsidRDefault="0046781E" w:rsidP="00680951">
            <w:pPr>
              <w:autoSpaceDE w:val="0"/>
              <w:autoSpaceDN w:val="0"/>
              <w:adjustRightInd w:val="0"/>
              <w:spacing w:line="276" w:lineRule="auto"/>
              <w:ind w:firstLine="360"/>
              <w:jc w:val="both"/>
            </w:pPr>
            <w:r w:rsidRPr="00680951">
              <w:t xml:space="preserve">În intervalul 2015-2023, </w:t>
            </w:r>
            <w:r w:rsidR="00627611" w:rsidRPr="00680951">
              <w:t xml:space="preserve">țara noastră </w:t>
            </w:r>
            <w:r w:rsidRPr="00680951">
              <w:t xml:space="preserve">şi-a asumat </w:t>
            </w:r>
            <w:r w:rsidR="003C6385" w:rsidRPr="00680951">
              <w:t>reducerea numărului persoanelor adulte cu dizabilități din instituții</w:t>
            </w:r>
            <w:r w:rsidR="003D52FF" w:rsidRPr="00680951">
              <w:t>le de tip vechi</w:t>
            </w:r>
            <w:r w:rsidR="003C6385" w:rsidRPr="00680951">
              <w:t xml:space="preserve"> la 15.111</w:t>
            </w:r>
            <w:r w:rsidR="003D52FF" w:rsidRPr="00680951">
              <w:t>. Programele de dezinstituționalizare vor fi realizare cu finanțare europeană, prin POR 2014-2020, și națională, prin programele de interes național.</w:t>
            </w:r>
          </w:p>
          <w:p w:rsidR="000D2C99" w:rsidRPr="00680951" w:rsidRDefault="000D2C99" w:rsidP="00680951">
            <w:pPr>
              <w:spacing w:line="276" w:lineRule="auto"/>
              <w:ind w:firstLine="360"/>
              <w:jc w:val="both"/>
              <w:rPr>
                <w:shd w:val="clear" w:color="auto" w:fill="FFFFFF"/>
              </w:rPr>
            </w:pPr>
            <w:r w:rsidRPr="00680951">
              <w:rPr>
                <w:shd w:val="clear" w:color="auto" w:fill="FFFFFF"/>
              </w:rPr>
              <w:t>Observând trendul ascendent al numărului persoanelor adulte cu dizabilități instituționalizate, este necesar ca politicile publice şi programele de finanţare să fie orientate spre dezinstituționalizarea persoanelor adulte cu dizabilități.</w:t>
            </w:r>
          </w:p>
          <w:p w:rsidR="000D2C99" w:rsidRPr="00680951" w:rsidRDefault="00086E19" w:rsidP="00680951">
            <w:pPr>
              <w:spacing w:line="276" w:lineRule="auto"/>
              <w:ind w:firstLine="360"/>
              <w:jc w:val="both"/>
              <w:rPr>
                <w:shd w:val="clear" w:color="auto" w:fill="FFFFFF"/>
              </w:rPr>
            </w:pPr>
            <w:r w:rsidRPr="00680951">
              <w:rPr>
                <w:shd w:val="clear" w:color="auto" w:fill="FFFFFF"/>
              </w:rPr>
              <w:t>În acest context, p</w:t>
            </w:r>
            <w:r w:rsidR="000D2C99" w:rsidRPr="00680951">
              <w:rPr>
                <w:shd w:val="clear" w:color="auto" w:fill="FFFFFF"/>
              </w:rPr>
              <w:t>rin H</w:t>
            </w:r>
            <w:r w:rsidR="00A2015B" w:rsidRPr="00680951">
              <w:rPr>
                <w:shd w:val="clear" w:color="auto" w:fill="FFFFFF"/>
              </w:rPr>
              <w:t xml:space="preserve">otărârea </w:t>
            </w:r>
            <w:r w:rsidR="000D2C99" w:rsidRPr="00680951">
              <w:rPr>
                <w:shd w:val="clear" w:color="auto" w:fill="FFFFFF"/>
              </w:rPr>
              <w:t>G</w:t>
            </w:r>
            <w:r w:rsidR="00A2015B" w:rsidRPr="00680951">
              <w:rPr>
                <w:shd w:val="clear" w:color="auto" w:fill="FFFFFF"/>
              </w:rPr>
              <w:t>uvernului</w:t>
            </w:r>
            <w:r w:rsidR="000D2C99" w:rsidRPr="00680951">
              <w:rPr>
                <w:shd w:val="clear" w:color="auto" w:fill="FFFFFF"/>
              </w:rPr>
              <w:t xml:space="preserve"> nr. 798/2016 </w:t>
            </w:r>
            <w:r w:rsidR="00A2015B" w:rsidRPr="00680951">
              <w:rPr>
                <w:shd w:val="clear" w:color="auto" w:fill="FFFFFF"/>
              </w:rPr>
              <w:t xml:space="preserve">privind aprobarea programului de interes naţional în domeniul protecţiei şi promovării drepturilor persoanelor cu dizabilităţi "Înfiinţarea de servicii sociale de tip centre de zi, centre respiro/centre de criză şi locuinţe protejate în vederea dezinstituţionalizării persoanelor cu dizabilităţi aflate în instituţii de tip vechi şi pentru prevenirea instituţionalizării persoanelor cu dizabilităţi din comunitate" </w:t>
            </w:r>
            <w:r w:rsidR="000D2C99" w:rsidRPr="00680951">
              <w:rPr>
                <w:shd w:val="clear" w:color="auto" w:fill="FFFFFF"/>
              </w:rPr>
              <w:t>au fost stabilite scopul, obiectivele generale și specifice, indicatorii fizici și cei de eficienţă</w:t>
            </w:r>
            <w:r w:rsidR="0099274E" w:rsidRPr="00680951">
              <w:rPr>
                <w:shd w:val="clear" w:color="auto" w:fill="FFFFFF"/>
              </w:rPr>
              <w:t xml:space="preserve"> și</w:t>
            </w:r>
            <w:r w:rsidR="000D2C99" w:rsidRPr="00680951">
              <w:rPr>
                <w:shd w:val="clear" w:color="auto" w:fill="FFFFFF"/>
              </w:rPr>
              <w:t xml:space="preserve"> alocarea bugetară ale Programului de Interes Naţional în domeniul protecţiei şi promovării drepturilor persoanelor cu dizabilităţi "Înfiinţarea de servicii sociale de tip centre de zi, centre respiro/centre de criză şi locuinţe protejate în vederea dezinstituţionalizării persoanelor cu dizabilităţi aflate în instituţii de tip vechi şi pentru prevenirea instituţionalizării persoanelor cu dizabilităţi din comunitate".</w:t>
            </w:r>
          </w:p>
          <w:p w:rsidR="000D2C99" w:rsidRPr="00680951" w:rsidRDefault="000D2C99" w:rsidP="00680951">
            <w:pPr>
              <w:spacing w:line="276" w:lineRule="auto"/>
              <w:ind w:firstLine="360"/>
              <w:jc w:val="both"/>
              <w:rPr>
                <w:shd w:val="clear" w:color="auto" w:fill="FFFFFF"/>
              </w:rPr>
            </w:pPr>
            <w:r w:rsidRPr="00680951">
              <w:rPr>
                <w:shd w:val="clear" w:color="auto" w:fill="FFFFFF"/>
              </w:rPr>
              <w:t>Având în vedere necesitatea continuării demersurilor referitoare la crearea condițiilor de realizare a procesului de dezinstituționalizare a persoanelor adulte cu dizabilități, în vederea atingerii indicatorilor asumați prin POR 2014 – 2020, se impune modificarea HG</w:t>
            </w:r>
            <w:r w:rsidR="004B42BB" w:rsidRPr="00680951">
              <w:rPr>
                <w:shd w:val="clear" w:color="auto" w:fill="FFFFFF"/>
              </w:rPr>
              <w:t xml:space="preserve"> </w:t>
            </w:r>
            <w:r w:rsidR="00F53AF8" w:rsidRPr="00680951">
              <w:rPr>
                <w:shd w:val="clear" w:color="auto" w:fill="FFFFFF"/>
              </w:rPr>
              <w:t xml:space="preserve">nr. </w:t>
            </w:r>
            <w:r w:rsidRPr="00680951">
              <w:rPr>
                <w:shd w:val="clear" w:color="auto" w:fill="FFFFFF"/>
              </w:rPr>
              <w:t>798/2016 în ceea ce privește alocarea anuală a bugetului acordat.</w:t>
            </w:r>
          </w:p>
          <w:p w:rsidR="000D2C99" w:rsidRPr="00680951" w:rsidRDefault="000D2C99" w:rsidP="00680951">
            <w:pPr>
              <w:spacing w:line="276" w:lineRule="auto"/>
              <w:ind w:firstLine="360"/>
              <w:jc w:val="both"/>
              <w:rPr>
                <w:shd w:val="clear" w:color="auto" w:fill="FFFFFF"/>
              </w:rPr>
            </w:pPr>
            <w:r w:rsidRPr="00680951">
              <w:rPr>
                <w:shd w:val="clear" w:color="auto" w:fill="FFFFFF"/>
              </w:rPr>
              <w:t>De asemenea, având în vedere că în urma celor 3 sesiuni de selecție publică de proiecte PIN derulate s-a constatat interesul relativ scăzut al potențialilor beneficiari de a accesa finanțarea unor proiecte din cadrul programului de interes naţional aprobat prin H</w:t>
            </w:r>
            <w:r w:rsidR="00AB182A" w:rsidRPr="00680951">
              <w:rPr>
                <w:shd w:val="clear" w:color="auto" w:fill="FFFFFF"/>
              </w:rPr>
              <w:t xml:space="preserve">otărârea </w:t>
            </w:r>
            <w:r w:rsidRPr="00680951">
              <w:rPr>
                <w:shd w:val="clear" w:color="auto" w:fill="FFFFFF"/>
              </w:rPr>
              <w:t>G</w:t>
            </w:r>
            <w:r w:rsidR="00AB182A" w:rsidRPr="00680951">
              <w:rPr>
                <w:shd w:val="clear" w:color="auto" w:fill="FFFFFF"/>
              </w:rPr>
              <w:t>uvernului</w:t>
            </w:r>
            <w:r w:rsidRPr="00680951">
              <w:rPr>
                <w:shd w:val="clear" w:color="auto" w:fill="FFFFFF"/>
              </w:rPr>
              <w:t xml:space="preserve"> nr. 798/2016, se impune modificarea unor prevederi ale acestuia, pentru atragerea mai multor </w:t>
            </w:r>
            <w:r w:rsidR="0099274E" w:rsidRPr="00680951">
              <w:rPr>
                <w:shd w:val="clear" w:color="auto" w:fill="FFFFFF"/>
              </w:rPr>
              <w:t>aplicanți</w:t>
            </w:r>
            <w:r w:rsidRPr="00680951">
              <w:rPr>
                <w:shd w:val="clear" w:color="auto" w:fill="FFFFFF"/>
              </w:rPr>
              <w:t xml:space="preserve"> în procesul de dezinstituționalizare.</w:t>
            </w:r>
          </w:p>
          <w:p w:rsidR="001843FA" w:rsidRPr="00680951" w:rsidRDefault="00F61D0A" w:rsidP="00680951">
            <w:pPr>
              <w:autoSpaceDE w:val="0"/>
              <w:autoSpaceDN w:val="0"/>
              <w:adjustRightInd w:val="0"/>
              <w:spacing w:line="276" w:lineRule="auto"/>
              <w:ind w:firstLine="360"/>
              <w:jc w:val="both"/>
              <w:rPr>
                <w:iCs/>
              </w:rPr>
            </w:pPr>
            <w:r w:rsidRPr="00680951">
              <w:t xml:space="preserve">Scopul propunerii de Program de Interes Naţional </w:t>
            </w:r>
            <w:r w:rsidR="00F53AF8" w:rsidRPr="00680951">
              <w:t xml:space="preserve">este cel aprobat </w:t>
            </w:r>
            <w:r w:rsidRPr="00680951">
              <w:t xml:space="preserve"> aprobat prin H</w:t>
            </w:r>
            <w:r w:rsidR="00AB182A" w:rsidRPr="00680951">
              <w:t xml:space="preserve">otărârea </w:t>
            </w:r>
            <w:r w:rsidRPr="00680951">
              <w:t>G</w:t>
            </w:r>
            <w:r w:rsidR="00AB182A" w:rsidRPr="00680951">
              <w:t>uvernului</w:t>
            </w:r>
            <w:r w:rsidR="00F53AF8" w:rsidRPr="00680951">
              <w:t xml:space="preserve"> nr. </w:t>
            </w:r>
            <w:r w:rsidRPr="00680951">
              <w:t xml:space="preserve">798/2016, si anume: reducerea numărului de persoane cu dizabilități instituționalizate precum și prevenirea instituționalizării prin crearea de servicii specializate în comunitate. </w:t>
            </w:r>
          </w:p>
          <w:p w:rsidR="001843FA" w:rsidRPr="00680951" w:rsidRDefault="001843FA" w:rsidP="00680951">
            <w:pPr>
              <w:autoSpaceDE w:val="0"/>
              <w:autoSpaceDN w:val="0"/>
              <w:adjustRightInd w:val="0"/>
              <w:spacing w:line="276" w:lineRule="auto"/>
              <w:ind w:firstLine="421"/>
              <w:jc w:val="both"/>
              <w:rPr>
                <w:iCs/>
              </w:rPr>
            </w:pPr>
            <w:r w:rsidRPr="00680951">
              <w:rPr>
                <w:iCs/>
              </w:rPr>
              <w:t xml:space="preserve">Implementarea programului se realizează la nivel județean de către: DGASPC în parteneriat cu ONG-uri și, după caz, </w:t>
            </w:r>
            <w:r w:rsidR="00ED6D21" w:rsidRPr="00680951">
              <w:rPr>
                <w:iCs/>
              </w:rPr>
              <w:t xml:space="preserve">autoritățile publice locale, </w:t>
            </w:r>
            <w:r w:rsidRPr="00680951">
              <w:rPr>
                <w:iCs/>
              </w:rPr>
              <w:t>care pot pune la dispoziție spațiile necesare dezvoltării infrastructurii.</w:t>
            </w:r>
          </w:p>
          <w:p w:rsidR="0046781E" w:rsidRPr="00680951" w:rsidRDefault="0046781E" w:rsidP="00680951">
            <w:pPr>
              <w:autoSpaceDE w:val="0"/>
              <w:autoSpaceDN w:val="0"/>
              <w:adjustRightInd w:val="0"/>
              <w:spacing w:line="276" w:lineRule="auto"/>
              <w:ind w:firstLine="360"/>
              <w:jc w:val="both"/>
            </w:pPr>
            <w:r w:rsidRPr="00680951">
              <w:t xml:space="preserve">Programul de Interes Naţional </w:t>
            </w:r>
            <w:r w:rsidR="00D957DE" w:rsidRPr="00680951">
              <w:t>va fi derulat pe o perioadă de 3 ani (201</w:t>
            </w:r>
            <w:r w:rsidR="00EF3948" w:rsidRPr="00680951">
              <w:t>8</w:t>
            </w:r>
            <w:r w:rsidR="00D957DE" w:rsidRPr="00680951">
              <w:t xml:space="preserve"> - 20</w:t>
            </w:r>
            <w:r w:rsidR="0099274E" w:rsidRPr="00680951">
              <w:t>20</w:t>
            </w:r>
            <w:r w:rsidRPr="00680951">
              <w:t>).</w:t>
            </w:r>
          </w:p>
          <w:p w:rsidR="0046781E" w:rsidRPr="00680951" w:rsidRDefault="0046781E" w:rsidP="00680951">
            <w:pPr>
              <w:autoSpaceDE w:val="0"/>
              <w:autoSpaceDN w:val="0"/>
              <w:adjustRightInd w:val="0"/>
              <w:spacing w:line="276" w:lineRule="auto"/>
              <w:ind w:firstLine="360"/>
              <w:jc w:val="both"/>
            </w:pPr>
            <w:r w:rsidRPr="00680951">
              <w:t>Organizarea şi desfăşurarea activităţilor noilor servicii sociale trebuie să respecte prevederile Standardelor minime de calitate pentru acreditarea serviciilor sociale destinate persoanelor adulte cu dizabilităţi, aprobate prin Ordinul ministrului muncii, familiei, protecţiei sociale şi persoanelor vârstnice nr. 67/21.01.2015.</w:t>
            </w:r>
          </w:p>
          <w:p w:rsidR="003D3EDE" w:rsidRPr="00680951" w:rsidRDefault="0046781E" w:rsidP="00680951">
            <w:pPr>
              <w:autoSpaceDE w:val="0"/>
              <w:autoSpaceDN w:val="0"/>
              <w:adjustRightInd w:val="0"/>
              <w:spacing w:line="276" w:lineRule="auto"/>
              <w:ind w:firstLine="360"/>
              <w:jc w:val="both"/>
            </w:pPr>
            <w:r w:rsidRPr="00680951">
              <w:t>Serviciile sociale nou înfiinţate trebuie să fie amplasate în comunitate astfel încât să permită accesul beneficiarilor la toate resursele şi facilităţile ei: sănătate, educaţie, muncă, cultură, petrecerea timpului liber, relaţii sociale. De asemenea, trebuie să fie poziţionat accesibil faţă de mijloacele de transport şi faţă de alte servicii din comunitate.</w:t>
            </w:r>
          </w:p>
          <w:p w:rsidR="003D3EDE" w:rsidRPr="00680951" w:rsidRDefault="0046781E" w:rsidP="00680951">
            <w:pPr>
              <w:autoSpaceDE w:val="0"/>
              <w:autoSpaceDN w:val="0"/>
              <w:adjustRightInd w:val="0"/>
              <w:spacing w:line="276" w:lineRule="auto"/>
              <w:ind w:firstLine="360"/>
              <w:jc w:val="both"/>
            </w:pPr>
            <w:r w:rsidRPr="00680951">
              <w:t>Potrivit prevederilor art. 1 alin (3) din H</w:t>
            </w:r>
            <w:r w:rsidR="00AB182A" w:rsidRPr="00680951">
              <w:t xml:space="preserve">otărârea </w:t>
            </w:r>
            <w:r w:rsidRPr="00680951">
              <w:t>G</w:t>
            </w:r>
            <w:r w:rsidR="00AB182A" w:rsidRPr="00680951">
              <w:t>uvernului</w:t>
            </w:r>
            <w:r w:rsidRPr="00680951">
              <w:t xml:space="preserve"> nr. 50/2015 privind organizarea, funcţionarea şi atribuţiile Autorităţii Naţionale pentru Persoanele cu Dizabilităţi, cu modificările şi completările ulterioare, ANPD </w:t>
            </w:r>
            <w:r w:rsidRPr="00680951">
              <w:rPr>
                <w:iCs/>
              </w:rPr>
              <w:t xml:space="preserve">coordonează la nivel central activităţile de protecţie şi promovare a </w:t>
            </w:r>
            <w:r w:rsidRPr="00680951">
              <w:rPr>
                <w:iCs/>
              </w:rPr>
              <w:lastRenderedPageBreak/>
              <w:t>drepturilor persoanelor cu dizabilităţi, elaborează politicile, strategiile şi standardele în domeniul protecţiei şi promovării drepturilor persoanelor cu dizabilităţi, asigură urmărirea aplicării reglementărilor din domeniul propriu şi controlul activităţilor de protecţie şi promovare a drepturilor persoanelor cu dizabilităţi.</w:t>
            </w:r>
            <w:r w:rsidR="00B76AC4" w:rsidRPr="00680951">
              <w:rPr>
                <w:iCs/>
              </w:rPr>
              <w:t xml:space="preserve"> </w:t>
            </w:r>
          </w:p>
          <w:p w:rsidR="000B3211" w:rsidRPr="00680951" w:rsidRDefault="000B3211" w:rsidP="00680951">
            <w:pPr>
              <w:autoSpaceDE w:val="0"/>
              <w:autoSpaceDN w:val="0"/>
              <w:adjustRightInd w:val="0"/>
              <w:spacing w:line="276" w:lineRule="auto"/>
              <w:ind w:firstLine="360"/>
              <w:jc w:val="both"/>
              <w:rPr>
                <w:iCs/>
                <w:lang w:eastAsia="ro-RO"/>
              </w:rPr>
            </w:pPr>
            <w:r w:rsidRPr="00680951">
              <w:rPr>
                <w:iCs/>
              </w:rPr>
              <w:t xml:space="preserve"> ANPD</w:t>
            </w:r>
            <w:r w:rsidR="00ED6D21" w:rsidRPr="00680951">
              <w:rPr>
                <w:iCs/>
              </w:rPr>
              <w:t xml:space="preserve">, în calitate de </w:t>
            </w:r>
            <w:r w:rsidRPr="00680951">
              <w:rPr>
                <w:iCs/>
                <w:lang w:eastAsia="ro-RO"/>
              </w:rPr>
              <w:t xml:space="preserve"> autoritate centrală de coordonare a implementării Convenţiei</w:t>
            </w:r>
            <w:r w:rsidR="00EC7F8F" w:rsidRPr="00680951">
              <w:rPr>
                <w:iCs/>
                <w:lang w:eastAsia="ro-RO"/>
              </w:rPr>
              <w:t xml:space="preserve"> </w:t>
            </w:r>
            <w:r w:rsidR="00ED6D21" w:rsidRPr="00680951">
              <w:t>a elaborat Strategia naţională "O societate fără bariere pentru persoanele cu dizabilităţi", 2016-2020 și Planul operațional pentru implementarea acesteia, aprobate prin H</w:t>
            </w:r>
            <w:r w:rsidR="00AB182A" w:rsidRPr="00680951">
              <w:t xml:space="preserve">otărârea </w:t>
            </w:r>
            <w:r w:rsidR="00ED6D21" w:rsidRPr="00680951">
              <w:t>G</w:t>
            </w:r>
            <w:r w:rsidR="00AB182A" w:rsidRPr="00680951">
              <w:t>uvernului</w:t>
            </w:r>
            <w:r w:rsidR="00ED6D21" w:rsidRPr="00680951">
              <w:t xml:space="preserve"> nr. 655/2016</w:t>
            </w:r>
            <w:r w:rsidR="00AB182A" w:rsidRPr="00680951">
              <w:t xml:space="preserve"> pentru aprobarea Strategiei naţionale "O societate fără bariere pentru persoanele cu dizabilităţi" 2016 - 2020 şi a Planului operaţional privind implementarea Strategiei naţionale "O societate fără bariere pentru persoanele cu dizabilităţi" 2016 - 2020*)</w:t>
            </w:r>
            <w:r w:rsidR="0099274E" w:rsidRPr="00680951">
              <w:t xml:space="preserve">, </w:t>
            </w:r>
            <w:r w:rsidRPr="00680951">
              <w:rPr>
                <w:iCs/>
                <w:lang w:eastAsia="ro-RO"/>
              </w:rPr>
              <w:t>Programul de interes național reprez</w:t>
            </w:r>
            <w:r w:rsidR="0099274E" w:rsidRPr="00680951">
              <w:rPr>
                <w:iCs/>
                <w:lang w:eastAsia="ro-RO"/>
              </w:rPr>
              <w:t xml:space="preserve">entând </w:t>
            </w:r>
            <w:r w:rsidRPr="00680951">
              <w:rPr>
                <w:iCs/>
                <w:lang w:eastAsia="ro-RO"/>
              </w:rPr>
              <w:t>unul din instrumentele de implementare a obiectivelor stabilite în Strategia națion</w:t>
            </w:r>
            <w:r w:rsidR="00F61D0A" w:rsidRPr="00680951">
              <w:rPr>
                <w:iCs/>
                <w:lang w:eastAsia="ro-RO"/>
              </w:rPr>
              <w:t>ală.</w:t>
            </w:r>
          </w:p>
          <w:p w:rsidR="00115488" w:rsidRPr="00680951" w:rsidRDefault="0046781E" w:rsidP="00680951">
            <w:pPr>
              <w:autoSpaceDE w:val="0"/>
              <w:autoSpaceDN w:val="0"/>
              <w:adjustRightInd w:val="0"/>
              <w:spacing w:line="276" w:lineRule="auto"/>
              <w:ind w:firstLine="360"/>
              <w:jc w:val="both"/>
              <w:rPr>
                <w:iCs/>
              </w:rPr>
            </w:pPr>
            <w:r w:rsidRPr="00680951">
              <w:rPr>
                <w:iCs/>
              </w:rPr>
              <w:t>Totodată, conform art. 4 lit. g) din H</w:t>
            </w:r>
            <w:r w:rsidR="00AB182A" w:rsidRPr="00680951">
              <w:rPr>
                <w:iCs/>
              </w:rPr>
              <w:t xml:space="preserve">otărârea </w:t>
            </w:r>
            <w:r w:rsidR="00C34E7B" w:rsidRPr="00680951">
              <w:rPr>
                <w:iCs/>
              </w:rPr>
              <w:t>G</w:t>
            </w:r>
            <w:r w:rsidR="00AB182A" w:rsidRPr="00680951">
              <w:rPr>
                <w:iCs/>
              </w:rPr>
              <w:t>uvernului</w:t>
            </w:r>
            <w:r w:rsidR="00C34E7B" w:rsidRPr="00680951">
              <w:rPr>
                <w:iCs/>
              </w:rPr>
              <w:t xml:space="preserve"> </w:t>
            </w:r>
            <w:r w:rsidRPr="00680951">
              <w:rPr>
                <w:iCs/>
              </w:rPr>
              <w:t>nr. 50/2015, ANPD acţionează pentru promovarea alternativelor de tip familial la protecţia instituţionalizată a persoanelor cu dizabilităţi, prin dezvoltarea şi diversificarea serviciilor de zi şi a celor de tip familial</w:t>
            </w:r>
            <w:r w:rsidR="000B3211" w:rsidRPr="00680951">
              <w:rPr>
                <w:iCs/>
              </w:rPr>
              <w:t xml:space="preserve"> și </w:t>
            </w:r>
            <w:r w:rsidR="000B3211" w:rsidRPr="00680951">
              <w:rPr>
                <w:lang w:eastAsia="ro-RO"/>
              </w:rPr>
              <w:t>coordonează şi monitorizează implementarea strategiei naţionale în domeniul dizabilităţii</w:t>
            </w:r>
            <w:r w:rsidR="00345F3C" w:rsidRPr="00680951">
              <w:rPr>
                <w:lang w:eastAsia="ro-RO"/>
              </w:rPr>
              <w:t>, implicit a programului de interes național</w:t>
            </w:r>
            <w:r w:rsidR="00965C0C" w:rsidRPr="00680951">
              <w:rPr>
                <w:lang w:eastAsia="ro-RO"/>
              </w:rPr>
              <w:t>.</w:t>
            </w:r>
          </w:p>
        </w:tc>
      </w:tr>
      <w:tr w:rsidR="009E04BC" w:rsidRPr="00680951" w:rsidTr="00680951">
        <w:trPr>
          <w:trHeight w:val="440"/>
        </w:trPr>
        <w:tc>
          <w:tcPr>
            <w:tcW w:w="10003" w:type="dxa"/>
            <w:gridSpan w:val="7"/>
            <w:tcBorders>
              <w:top w:val="single" w:sz="4" w:space="0" w:color="auto"/>
              <w:left w:val="single" w:sz="4" w:space="0" w:color="auto"/>
              <w:bottom w:val="single" w:sz="4" w:space="0" w:color="auto"/>
              <w:right w:val="single" w:sz="4" w:space="0" w:color="auto"/>
            </w:tcBorders>
          </w:tcPr>
          <w:p w:rsidR="00680951" w:rsidRPr="00680951" w:rsidRDefault="00966AD6" w:rsidP="00680951">
            <w:pPr>
              <w:numPr>
                <w:ilvl w:val="0"/>
                <w:numId w:val="8"/>
              </w:numPr>
              <w:spacing w:line="276" w:lineRule="auto"/>
              <w:jc w:val="both"/>
              <w:rPr>
                <w:b/>
              </w:rPr>
            </w:pPr>
            <w:r w:rsidRPr="00680951">
              <w:rPr>
                <w:b/>
              </w:rPr>
              <w:lastRenderedPageBreak/>
              <w:t>Schimbări preconizate</w:t>
            </w:r>
          </w:p>
          <w:p w:rsidR="00A331E2" w:rsidRPr="00680951" w:rsidRDefault="00086E19" w:rsidP="00680951">
            <w:pPr>
              <w:spacing w:line="276" w:lineRule="auto"/>
              <w:ind w:firstLine="360"/>
              <w:jc w:val="both"/>
              <w:rPr>
                <w:color w:val="666666"/>
                <w:shd w:val="clear" w:color="auto" w:fill="FFFFFF"/>
              </w:rPr>
            </w:pPr>
            <w:r w:rsidRPr="00680951">
              <w:rPr>
                <w:shd w:val="clear" w:color="auto" w:fill="FFFFFF"/>
              </w:rPr>
              <w:t xml:space="preserve">În contextul necesității continuării demersurilor referitoare la crearea condițiilor de realizare a procesului de dezinstituționalizare a persoanelor adulte cu dizabilități și în vederea atingerii indicatorilor asumați prin POR 2014 – 2020, propunerea de modificare va </w:t>
            </w:r>
            <w:r w:rsidR="00DA0EE2" w:rsidRPr="00680951">
              <w:rPr>
                <w:shd w:val="clear" w:color="auto" w:fill="FFFFFF"/>
              </w:rPr>
              <w:t xml:space="preserve"> asigur</w:t>
            </w:r>
            <w:r w:rsidRPr="00680951">
              <w:rPr>
                <w:shd w:val="clear" w:color="auto" w:fill="FFFFFF"/>
              </w:rPr>
              <w:t>a</w:t>
            </w:r>
            <w:r w:rsidR="00DA0EE2" w:rsidRPr="00680951">
              <w:rPr>
                <w:shd w:val="clear" w:color="auto" w:fill="FFFFFF"/>
              </w:rPr>
              <w:t xml:space="preserve"> cadrul legislativ necesar dezvoltării reţelei de servicii sociale</w:t>
            </w:r>
            <w:r w:rsidR="00DA0EE2" w:rsidRPr="00680951">
              <w:rPr>
                <w:color w:val="666666"/>
                <w:shd w:val="clear" w:color="auto" w:fill="FFFFFF"/>
              </w:rPr>
              <w:t xml:space="preserve"> </w:t>
            </w:r>
            <w:r w:rsidR="00DA0EE2" w:rsidRPr="00680951">
              <w:rPr>
                <w:bCs/>
              </w:rPr>
              <w:t>de tip centre de zi</w:t>
            </w:r>
            <w:r w:rsidR="00456A85" w:rsidRPr="00680951">
              <w:rPr>
                <w:bCs/>
              </w:rPr>
              <w:t>, centre respiro</w:t>
            </w:r>
            <w:r w:rsidR="0031332E" w:rsidRPr="00680951">
              <w:rPr>
                <w:bCs/>
              </w:rPr>
              <w:t>/ centre de criză</w:t>
            </w:r>
            <w:r w:rsidR="00DA0EE2" w:rsidRPr="00680951">
              <w:rPr>
                <w:bCs/>
              </w:rPr>
              <w:t xml:space="preserve"> şi locuinţe protejate</w:t>
            </w:r>
            <w:r w:rsidR="00DA0EE2" w:rsidRPr="00680951">
              <w:rPr>
                <w:color w:val="666666"/>
                <w:shd w:val="clear" w:color="auto" w:fill="FFFFFF"/>
              </w:rPr>
              <w:t xml:space="preserve"> </w:t>
            </w:r>
            <w:r w:rsidR="00DA0EE2" w:rsidRPr="00680951">
              <w:rPr>
                <w:shd w:val="clear" w:color="auto" w:fill="FFFFFF"/>
              </w:rPr>
              <w:t>pentru persoane adulte cu dizabilități</w:t>
            </w:r>
            <w:r w:rsidRPr="00680951">
              <w:rPr>
                <w:shd w:val="clear" w:color="auto" w:fill="FFFFFF"/>
              </w:rPr>
              <w:t>, pentru perioada 2018-2020</w:t>
            </w:r>
            <w:r w:rsidR="00A331E2" w:rsidRPr="00680951">
              <w:rPr>
                <w:shd w:val="clear" w:color="auto" w:fill="FFFFFF"/>
              </w:rPr>
              <w:t>.</w:t>
            </w:r>
          </w:p>
          <w:p w:rsidR="00086E19" w:rsidRPr="00680951" w:rsidRDefault="00086E19" w:rsidP="00680951">
            <w:pPr>
              <w:spacing w:line="276" w:lineRule="auto"/>
              <w:ind w:firstLine="360"/>
              <w:jc w:val="both"/>
              <w:rPr>
                <w:bCs/>
              </w:rPr>
            </w:pPr>
            <w:r w:rsidRPr="00680951">
              <w:rPr>
                <w:bCs/>
              </w:rPr>
              <w:t>Prin prezentul proiect de act normativ se au în vedere următoarele:</w:t>
            </w:r>
          </w:p>
          <w:p w:rsidR="00146789" w:rsidRPr="00680951" w:rsidRDefault="00426CDC" w:rsidP="00680951">
            <w:pPr>
              <w:pStyle w:val="Listparagraf"/>
              <w:numPr>
                <w:ilvl w:val="0"/>
                <w:numId w:val="20"/>
              </w:numPr>
              <w:autoSpaceDE w:val="0"/>
              <w:autoSpaceDN w:val="0"/>
              <w:adjustRightInd w:val="0"/>
              <w:spacing w:after="0"/>
              <w:jc w:val="both"/>
              <w:rPr>
                <w:rFonts w:ascii="Times New Roman" w:hAnsi="Times New Roman"/>
                <w:sz w:val="24"/>
                <w:szCs w:val="24"/>
                <w:lang w:eastAsia="ro-RO"/>
              </w:rPr>
            </w:pPr>
            <w:r w:rsidRPr="00680951">
              <w:rPr>
                <w:rFonts w:ascii="Times New Roman" w:hAnsi="Times New Roman"/>
                <w:bCs/>
                <w:sz w:val="24"/>
                <w:szCs w:val="24"/>
              </w:rPr>
              <w:t>r</w:t>
            </w:r>
            <w:r w:rsidR="00146789" w:rsidRPr="00680951">
              <w:rPr>
                <w:rFonts w:ascii="Times New Roman" w:hAnsi="Times New Roman"/>
                <w:bCs/>
                <w:sz w:val="24"/>
                <w:szCs w:val="24"/>
              </w:rPr>
              <w:t>ealizarea unei concordanțe între denumirea instituției din al cărei buget se aprobă f</w:t>
            </w:r>
            <w:r w:rsidR="00146789" w:rsidRPr="00680951">
              <w:rPr>
                <w:rFonts w:ascii="Times New Roman" w:hAnsi="Times New Roman"/>
                <w:bCs/>
                <w:sz w:val="24"/>
                <w:szCs w:val="24"/>
                <w:lang w:val="ro-RO"/>
              </w:rPr>
              <w:t>ondurile necesare pentru finanțarea programului de interes naţional, având în vedere H</w:t>
            </w:r>
            <w:r w:rsidR="00AB182A" w:rsidRPr="00680951">
              <w:rPr>
                <w:rFonts w:ascii="Times New Roman" w:hAnsi="Times New Roman"/>
                <w:bCs/>
                <w:sz w:val="24"/>
                <w:szCs w:val="24"/>
                <w:lang w:val="ro-RO"/>
              </w:rPr>
              <w:t xml:space="preserve">otărârea </w:t>
            </w:r>
            <w:r w:rsidR="00146789" w:rsidRPr="00680951">
              <w:rPr>
                <w:rFonts w:ascii="Times New Roman" w:hAnsi="Times New Roman"/>
                <w:bCs/>
                <w:sz w:val="24"/>
                <w:szCs w:val="24"/>
                <w:lang w:val="ro-RO"/>
              </w:rPr>
              <w:t>G</w:t>
            </w:r>
            <w:r w:rsidR="00AB182A" w:rsidRPr="00680951">
              <w:rPr>
                <w:rFonts w:ascii="Times New Roman" w:hAnsi="Times New Roman"/>
                <w:bCs/>
                <w:sz w:val="24"/>
                <w:szCs w:val="24"/>
                <w:lang w:val="ro-RO"/>
              </w:rPr>
              <w:t>uvernului</w:t>
            </w:r>
            <w:r w:rsidR="00146789" w:rsidRPr="00680951">
              <w:rPr>
                <w:rFonts w:ascii="Times New Roman" w:hAnsi="Times New Roman"/>
                <w:bCs/>
                <w:sz w:val="24"/>
                <w:szCs w:val="24"/>
                <w:lang w:val="ro-RO"/>
              </w:rPr>
              <w:t xml:space="preserve"> nr.</w:t>
            </w:r>
            <w:r w:rsidR="00146789" w:rsidRPr="00680951">
              <w:rPr>
                <w:rFonts w:ascii="Times New Roman" w:hAnsi="Times New Roman"/>
                <w:sz w:val="24"/>
                <w:szCs w:val="24"/>
                <w:lang w:eastAsia="ro-RO"/>
              </w:rPr>
              <w:t xml:space="preserve"> 12/2017 privind organizarea şi funcţionarea Ministerului Muncii şi Justiţiei Sociale;</w:t>
            </w:r>
          </w:p>
          <w:p w:rsidR="00DA0EE2" w:rsidRPr="00680951" w:rsidRDefault="00A331E2" w:rsidP="00680951">
            <w:pPr>
              <w:pStyle w:val="Listparagraf"/>
              <w:numPr>
                <w:ilvl w:val="0"/>
                <w:numId w:val="19"/>
              </w:numPr>
              <w:spacing w:after="0"/>
              <w:ind w:hanging="416"/>
              <w:jc w:val="both"/>
              <w:rPr>
                <w:rFonts w:ascii="Times New Roman" w:hAnsi="Times New Roman"/>
                <w:bCs/>
                <w:sz w:val="24"/>
                <w:szCs w:val="24"/>
              </w:rPr>
            </w:pPr>
            <w:r w:rsidRPr="00680951">
              <w:rPr>
                <w:rFonts w:ascii="Times New Roman" w:hAnsi="Times New Roman"/>
                <w:bCs/>
                <w:sz w:val="24"/>
                <w:szCs w:val="24"/>
              </w:rPr>
              <w:t>reglement</w:t>
            </w:r>
            <w:r w:rsidR="00146789" w:rsidRPr="00680951">
              <w:rPr>
                <w:rFonts w:ascii="Times New Roman" w:hAnsi="Times New Roman"/>
                <w:bCs/>
                <w:sz w:val="24"/>
                <w:szCs w:val="24"/>
              </w:rPr>
              <w:t xml:space="preserve">area </w:t>
            </w:r>
            <w:r w:rsidRPr="00680951">
              <w:rPr>
                <w:rFonts w:ascii="Times New Roman" w:hAnsi="Times New Roman"/>
                <w:sz w:val="24"/>
                <w:szCs w:val="24"/>
              </w:rPr>
              <w:t>realiz</w:t>
            </w:r>
            <w:r w:rsidR="00146789" w:rsidRPr="00680951">
              <w:rPr>
                <w:rFonts w:ascii="Times New Roman" w:hAnsi="Times New Roman"/>
                <w:sz w:val="24"/>
                <w:szCs w:val="24"/>
                <w:lang w:val="ro-RO"/>
              </w:rPr>
              <w:t>ă</w:t>
            </w:r>
            <w:r w:rsidR="00146789" w:rsidRPr="00680951">
              <w:rPr>
                <w:rFonts w:ascii="Times New Roman" w:hAnsi="Times New Roman"/>
                <w:sz w:val="24"/>
                <w:szCs w:val="24"/>
              </w:rPr>
              <w:t xml:space="preserve">rii </w:t>
            </w:r>
            <w:r w:rsidRPr="00680951">
              <w:rPr>
                <w:rFonts w:ascii="Times New Roman" w:hAnsi="Times New Roman"/>
                <w:sz w:val="24"/>
                <w:szCs w:val="24"/>
              </w:rPr>
              <w:t xml:space="preserve">evaluării şi selecţiei proiectelor </w:t>
            </w:r>
            <w:r w:rsidR="0099274E" w:rsidRPr="00680951">
              <w:rPr>
                <w:rFonts w:ascii="Times New Roman" w:hAnsi="Times New Roman"/>
                <w:sz w:val="24"/>
                <w:szCs w:val="24"/>
              </w:rPr>
              <w:t xml:space="preserve">din cadrul programului </w:t>
            </w:r>
            <w:r w:rsidRPr="00680951">
              <w:rPr>
                <w:rFonts w:ascii="Times New Roman" w:hAnsi="Times New Roman"/>
                <w:sz w:val="24"/>
                <w:szCs w:val="24"/>
              </w:rPr>
              <w:t xml:space="preserve">de către </w:t>
            </w:r>
            <w:r w:rsidR="00C34E7B" w:rsidRPr="00680951">
              <w:rPr>
                <w:rFonts w:ascii="Times New Roman" w:hAnsi="Times New Roman"/>
                <w:sz w:val="24"/>
                <w:szCs w:val="24"/>
              </w:rPr>
              <w:t>ANPD</w:t>
            </w:r>
            <w:r w:rsidRPr="00680951">
              <w:rPr>
                <w:rFonts w:ascii="Times New Roman" w:hAnsi="Times New Roman"/>
                <w:sz w:val="24"/>
                <w:szCs w:val="24"/>
              </w:rPr>
              <w:t xml:space="preserve">, în baza unei </w:t>
            </w:r>
            <w:r w:rsidR="00F61D0A" w:rsidRPr="00680951">
              <w:rPr>
                <w:rFonts w:ascii="Times New Roman" w:hAnsi="Times New Roman"/>
                <w:sz w:val="24"/>
                <w:szCs w:val="24"/>
              </w:rPr>
              <w:t>metodologii de selectare şi finanţare a programului de interes naţional aprobată prin ordin al ministrului muncii şi justiţiei sociale</w:t>
            </w:r>
            <w:r w:rsidR="0099274E" w:rsidRPr="00680951">
              <w:rPr>
                <w:rFonts w:ascii="Times New Roman" w:hAnsi="Times New Roman"/>
                <w:sz w:val="24"/>
                <w:szCs w:val="24"/>
              </w:rPr>
              <w:t>.</w:t>
            </w:r>
            <w:r w:rsidR="00DA0EE2" w:rsidRPr="00680951">
              <w:rPr>
                <w:rFonts w:ascii="Times New Roman" w:hAnsi="Times New Roman"/>
                <w:color w:val="FF0000"/>
                <w:sz w:val="24"/>
                <w:szCs w:val="24"/>
              </w:rPr>
              <w:t xml:space="preserve"> </w:t>
            </w:r>
          </w:p>
          <w:p w:rsidR="0046781E" w:rsidRPr="00680951" w:rsidRDefault="00146789" w:rsidP="00680951">
            <w:pPr>
              <w:spacing w:line="276" w:lineRule="auto"/>
              <w:ind w:firstLine="360"/>
              <w:jc w:val="both"/>
              <w:rPr>
                <w:bCs/>
              </w:rPr>
            </w:pPr>
            <w:r w:rsidRPr="00680951">
              <w:rPr>
                <w:bCs/>
              </w:rPr>
              <w:t xml:space="preserve">Totodată, se propune modificarea Anexei la </w:t>
            </w:r>
            <w:r w:rsidRPr="00680951">
              <w:t>H</w:t>
            </w:r>
            <w:r w:rsidR="00AB182A" w:rsidRPr="00680951">
              <w:t xml:space="preserve">otărârea </w:t>
            </w:r>
            <w:r w:rsidRPr="00680951">
              <w:t>G</w:t>
            </w:r>
            <w:r w:rsidR="00AB182A" w:rsidRPr="00680951">
              <w:t>uvernului</w:t>
            </w:r>
            <w:r w:rsidRPr="00680951">
              <w:t xml:space="preserve"> nr. 798/2016 </w:t>
            </w:r>
            <w:r w:rsidRPr="00680951">
              <w:rPr>
                <w:bCs/>
              </w:rPr>
              <w:t>astfel încât prin</w:t>
            </w:r>
            <w:r w:rsidR="0099274E" w:rsidRPr="00680951">
              <w:rPr>
                <w:bCs/>
              </w:rPr>
              <w:t xml:space="preserve"> </w:t>
            </w:r>
            <w:r w:rsidR="0046781E" w:rsidRPr="00680951">
              <w:rPr>
                <w:bCs/>
              </w:rPr>
              <w:t xml:space="preserve">programul de interes naţional </w:t>
            </w:r>
            <w:r w:rsidR="00BD7938" w:rsidRPr="00680951">
              <w:rPr>
                <w:bCs/>
              </w:rPr>
              <w:t xml:space="preserve">„Înfiinţarea de servicii sociale de tip centre de zi, centre respiro/ centre de criză şi locuinţe protejate în vederea dezinstituţionalizării persoanelor cu dizabilităţi aflate în instituţii de tip vechi şi pentru prevenirea instituţionalizării persoanelor cu dizabilităţi din comunitate” </w:t>
            </w:r>
            <w:r w:rsidRPr="00680951">
              <w:rPr>
                <w:bCs/>
              </w:rPr>
              <w:t xml:space="preserve">să </w:t>
            </w:r>
            <w:r w:rsidR="0046781E" w:rsidRPr="00680951">
              <w:rPr>
                <w:bCs/>
              </w:rPr>
              <w:t>se asigur</w:t>
            </w:r>
            <w:r w:rsidRPr="00680951">
              <w:rPr>
                <w:bCs/>
              </w:rPr>
              <w:t>e</w:t>
            </w:r>
            <w:r w:rsidR="0099274E" w:rsidRPr="00680951">
              <w:rPr>
                <w:bCs/>
              </w:rPr>
              <w:t xml:space="preserve"> următorii indicatori de eficiență</w:t>
            </w:r>
            <w:r w:rsidR="0046781E" w:rsidRPr="00680951">
              <w:rPr>
                <w:bCs/>
              </w:rPr>
              <w:t>:</w:t>
            </w:r>
          </w:p>
          <w:p w:rsidR="00BD774C" w:rsidRPr="00680951" w:rsidRDefault="00BD774C" w:rsidP="00680951">
            <w:pPr>
              <w:tabs>
                <w:tab w:val="left" w:pos="709"/>
              </w:tabs>
              <w:spacing w:line="276" w:lineRule="auto"/>
              <w:ind w:left="709"/>
              <w:jc w:val="both"/>
              <w:rPr>
                <w:bCs/>
              </w:rPr>
            </w:pPr>
            <w:r w:rsidRPr="00680951">
              <w:rPr>
                <w:bCs/>
              </w:rPr>
              <w:t xml:space="preserve">- reducerea cu minim </w:t>
            </w:r>
            <w:r w:rsidR="00BB5E99" w:rsidRPr="00680951">
              <w:rPr>
                <w:bCs/>
              </w:rPr>
              <w:t xml:space="preserve">244 </w:t>
            </w:r>
            <w:r w:rsidRPr="00680951">
              <w:rPr>
                <w:bCs/>
              </w:rPr>
              <w:t>a numărului de persoane adulte cu dizabilităţi din institutiile de tip vechi;</w:t>
            </w:r>
          </w:p>
          <w:p w:rsidR="00287C14" w:rsidRPr="00680951" w:rsidRDefault="00BD774C" w:rsidP="00680951">
            <w:pPr>
              <w:tabs>
                <w:tab w:val="left" w:pos="709"/>
              </w:tabs>
              <w:spacing w:line="276" w:lineRule="auto"/>
              <w:ind w:left="709"/>
              <w:jc w:val="both"/>
              <w:rPr>
                <w:bCs/>
              </w:rPr>
            </w:pPr>
            <w:r w:rsidRPr="00680951">
              <w:rPr>
                <w:bCs/>
              </w:rPr>
              <w:t xml:space="preserve">- creşterea numărului de locuinţe protejate cu </w:t>
            </w:r>
            <w:r w:rsidR="00BB5E99" w:rsidRPr="00680951">
              <w:rPr>
                <w:bCs/>
              </w:rPr>
              <w:t>61</w:t>
            </w:r>
            <w:r w:rsidRPr="00680951">
              <w:rPr>
                <w:bCs/>
              </w:rPr>
              <w:t>;</w:t>
            </w:r>
          </w:p>
          <w:p w:rsidR="00287C14" w:rsidRPr="00680951" w:rsidRDefault="00287C14" w:rsidP="00680951">
            <w:pPr>
              <w:tabs>
                <w:tab w:val="left" w:pos="709"/>
              </w:tabs>
              <w:spacing w:line="276" w:lineRule="auto"/>
              <w:ind w:left="709"/>
              <w:rPr>
                <w:bCs/>
              </w:rPr>
            </w:pPr>
            <w:r w:rsidRPr="00680951">
              <w:rPr>
                <w:bCs/>
              </w:rPr>
              <w:t xml:space="preserve">- </w:t>
            </w:r>
            <w:r w:rsidRPr="00680951">
              <w:rPr>
                <w:bCs/>
                <w:iCs/>
              </w:rPr>
              <w:t>creşterea n</w:t>
            </w:r>
            <w:r w:rsidR="00BB5E99" w:rsidRPr="00680951">
              <w:rPr>
                <w:bCs/>
                <w:iCs/>
              </w:rPr>
              <w:t>umărului de centre de zi cu 38</w:t>
            </w:r>
            <w:r w:rsidR="00267002" w:rsidRPr="00680951">
              <w:rPr>
                <w:bCs/>
                <w:iCs/>
              </w:rPr>
              <w:t>;</w:t>
            </w:r>
          </w:p>
          <w:p w:rsidR="00287C14" w:rsidRPr="00680951" w:rsidRDefault="00287C14" w:rsidP="00680951">
            <w:pPr>
              <w:tabs>
                <w:tab w:val="left" w:pos="709"/>
              </w:tabs>
              <w:spacing w:line="276" w:lineRule="auto"/>
              <w:ind w:left="709"/>
              <w:rPr>
                <w:bCs/>
              </w:rPr>
            </w:pPr>
            <w:r w:rsidRPr="00680951">
              <w:rPr>
                <w:bCs/>
              </w:rPr>
              <w:t xml:space="preserve">- </w:t>
            </w:r>
            <w:r w:rsidRPr="00680951">
              <w:rPr>
                <w:bCs/>
                <w:iCs/>
              </w:rPr>
              <w:t>creșterea numărului de centre respiro / centre de criză cu 8</w:t>
            </w:r>
            <w:r w:rsidR="00267002" w:rsidRPr="00680951">
              <w:rPr>
                <w:bCs/>
                <w:iCs/>
              </w:rPr>
              <w:t>.</w:t>
            </w:r>
          </w:p>
          <w:p w:rsidR="002B6118" w:rsidRPr="00680951" w:rsidRDefault="002B6118" w:rsidP="00680951">
            <w:pPr>
              <w:spacing w:line="276" w:lineRule="auto"/>
              <w:ind w:left="284" w:hanging="142"/>
              <w:jc w:val="both"/>
            </w:pPr>
            <w:r w:rsidRPr="00680951">
              <w:rPr>
                <w:bCs/>
              </w:rPr>
              <w:t xml:space="preserve">De asemenea, </w:t>
            </w:r>
            <w:r w:rsidRPr="00680951">
              <w:t xml:space="preserve">perioada de derulare și bugetul aferent se vor modifica astfel: </w:t>
            </w:r>
          </w:p>
          <w:p w:rsidR="002B6118" w:rsidRPr="00680951" w:rsidRDefault="002B6118" w:rsidP="00680951">
            <w:pPr>
              <w:spacing w:line="276" w:lineRule="auto"/>
              <w:ind w:left="142" w:firstLine="142"/>
              <w:jc w:val="both"/>
            </w:pPr>
            <w:r w:rsidRPr="00680951">
              <w:t xml:space="preserve"> Perioadă de derulare</w:t>
            </w:r>
          </w:p>
          <w:p w:rsidR="002B6118" w:rsidRPr="00680951" w:rsidRDefault="002B6118" w:rsidP="00680951">
            <w:pPr>
              <w:spacing w:line="276" w:lineRule="auto"/>
              <w:ind w:left="142" w:firstLine="142"/>
              <w:jc w:val="both"/>
            </w:pPr>
            <w:r w:rsidRPr="00680951">
              <w:t xml:space="preserve"> Programul se derulează pe o perioadă de 3 ani, respectiv 2018 - 2020.</w:t>
            </w:r>
          </w:p>
          <w:p w:rsidR="002B6118" w:rsidRPr="00680951" w:rsidRDefault="002B6118" w:rsidP="00680951">
            <w:pPr>
              <w:spacing w:line="276" w:lineRule="auto"/>
              <w:ind w:left="142" w:firstLine="142"/>
              <w:jc w:val="both"/>
            </w:pPr>
            <w:r w:rsidRPr="00680951">
              <w:t xml:space="preserve"> Buget </w:t>
            </w:r>
          </w:p>
          <w:p w:rsidR="002B6118" w:rsidRPr="00680951" w:rsidRDefault="002B6118" w:rsidP="00680951">
            <w:pPr>
              <w:spacing w:line="276" w:lineRule="auto"/>
              <w:ind w:left="142" w:firstLine="142"/>
              <w:jc w:val="both"/>
            </w:pPr>
            <w:r w:rsidRPr="00680951">
              <w:t xml:space="preserve"> Bugetul aferent acestui program de interes naţional este de 51.200 mii lei, din care:</w:t>
            </w:r>
          </w:p>
          <w:p w:rsidR="002B6118" w:rsidRPr="00680951" w:rsidRDefault="002B6118" w:rsidP="00680951">
            <w:pPr>
              <w:spacing w:line="276" w:lineRule="auto"/>
              <w:ind w:left="142" w:firstLine="142"/>
              <w:jc w:val="both"/>
            </w:pPr>
            <w:r w:rsidRPr="00680951">
              <w:t>- 10.240</w:t>
            </w:r>
            <w:r w:rsidR="00426CDC" w:rsidRPr="00680951">
              <w:t xml:space="preserve"> </w:t>
            </w:r>
            <w:r w:rsidRPr="00680951">
              <w:t>mii lei în anul 2018;</w:t>
            </w:r>
          </w:p>
          <w:p w:rsidR="002B6118" w:rsidRPr="00680951" w:rsidRDefault="002B6118" w:rsidP="00680951">
            <w:pPr>
              <w:spacing w:line="276" w:lineRule="auto"/>
              <w:ind w:left="142" w:firstLine="142"/>
              <w:jc w:val="both"/>
            </w:pPr>
            <w:r w:rsidRPr="00680951">
              <w:lastRenderedPageBreak/>
              <w:t>- 30.720 mii lei în anul 2019;</w:t>
            </w:r>
          </w:p>
          <w:p w:rsidR="002B6118" w:rsidRPr="00680951" w:rsidRDefault="002B6118" w:rsidP="00680951">
            <w:pPr>
              <w:spacing w:line="276" w:lineRule="auto"/>
              <w:ind w:left="142" w:firstLine="142"/>
              <w:jc w:val="both"/>
            </w:pPr>
            <w:r w:rsidRPr="00680951">
              <w:t>- 10.240 mii lei în anul 2020.</w:t>
            </w:r>
          </w:p>
          <w:p w:rsidR="0046781E" w:rsidRPr="00680951" w:rsidRDefault="0046781E" w:rsidP="00680951">
            <w:pPr>
              <w:spacing w:line="276" w:lineRule="auto"/>
              <w:ind w:firstLine="360"/>
              <w:jc w:val="both"/>
              <w:rPr>
                <w:bCs/>
              </w:rPr>
            </w:pPr>
            <w:r w:rsidRPr="00680951">
              <w:rPr>
                <w:bCs/>
              </w:rPr>
              <w:t xml:space="preserve">De centrele de zi vor beneficia persoane cu dizabilităţi care vor fi dezinstituţionalizate din </w:t>
            </w:r>
            <w:r w:rsidR="00BD774C" w:rsidRPr="00680951">
              <w:rPr>
                <w:rFonts w:eastAsia="Calibri"/>
              </w:rPr>
              <w:t xml:space="preserve">structurile de tip vechi </w:t>
            </w:r>
            <w:r w:rsidRPr="00680951">
              <w:rPr>
                <w:bCs/>
              </w:rPr>
              <w:t>precum şi persoane cu dizabilităţi din comunităţile respective, cărora în prezent nu li se oferă servicii prin care să se prevină instituţionalizarea.</w:t>
            </w:r>
          </w:p>
          <w:p w:rsidR="00961C93" w:rsidRPr="00680951" w:rsidRDefault="00961C93" w:rsidP="00680951">
            <w:pPr>
              <w:spacing w:line="276" w:lineRule="auto"/>
              <w:ind w:firstLine="360"/>
              <w:jc w:val="both"/>
              <w:rPr>
                <w:bCs/>
              </w:rPr>
            </w:pPr>
            <w:r w:rsidRPr="00680951">
              <w:rPr>
                <w:bCs/>
              </w:rPr>
              <w:t>De centrele respiro vor beneficia persoane cu dizabilităţi din comunităţile respective, cărora în prezent nu li se oferă servicii prin care să se prevină instituţionalizarea.</w:t>
            </w:r>
          </w:p>
          <w:p w:rsidR="00115488" w:rsidRPr="00680951" w:rsidRDefault="0046781E" w:rsidP="00680951">
            <w:pPr>
              <w:spacing w:line="276" w:lineRule="auto"/>
              <w:ind w:firstLine="360"/>
              <w:jc w:val="both"/>
              <w:rPr>
                <w:bCs/>
              </w:rPr>
            </w:pPr>
            <w:r w:rsidRPr="00680951">
              <w:rPr>
                <w:bCs/>
              </w:rPr>
              <w:t>Prin programul de interes naţional se propune dezvoltarea de locuinţe protejate care facilitează procesul de integrare în comunitate facând tranziţia de la instituţiile de tip vechi, prin dobândirea de deprinderi, competenţe şi</w:t>
            </w:r>
            <w:r w:rsidR="002E2B51" w:rsidRPr="00680951">
              <w:rPr>
                <w:bCs/>
              </w:rPr>
              <w:t xml:space="preserve"> abilităţi necesare integrării.</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3B79E1" w:rsidRPr="00680951" w:rsidRDefault="009E04BC" w:rsidP="00680951">
            <w:pPr>
              <w:numPr>
                <w:ilvl w:val="0"/>
                <w:numId w:val="10"/>
              </w:numPr>
              <w:spacing w:line="276" w:lineRule="auto"/>
              <w:jc w:val="both"/>
              <w:rPr>
                <w:b/>
              </w:rPr>
            </w:pPr>
            <w:r w:rsidRPr="00680951">
              <w:rPr>
                <w:b/>
              </w:rPr>
              <w:lastRenderedPageBreak/>
              <w:t>Alte informaţii</w:t>
            </w:r>
          </w:p>
          <w:p w:rsidR="0046781E" w:rsidRPr="00680951" w:rsidRDefault="0046781E" w:rsidP="00680951">
            <w:pPr>
              <w:autoSpaceDE w:val="0"/>
              <w:autoSpaceDN w:val="0"/>
              <w:adjustRightInd w:val="0"/>
              <w:spacing w:line="276" w:lineRule="auto"/>
              <w:ind w:firstLine="360"/>
              <w:jc w:val="both"/>
            </w:pPr>
            <w:r w:rsidRPr="00680951">
              <w:t xml:space="preserve">Având în vedere necesitatea dezvoltării serviciilor sociale pentru persoanele adulte cu dizabilităţi cu scopul </w:t>
            </w:r>
            <w:r w:rsidRPr="00680951">
              <w:rPr>
                <w:bCs/>
              </w:rPr>
              <w:t>dezinstituţionalizării persoanelor cu dizabilităţi aflate în instituţii de tip vechi şi pentru prevenirea instituţionalizării</w:t>
            </w:r>
            <w:r w:rsidRPr="00680951">
              <w:t xml:space="preserve">, se impune adoptarea prezentului </w:t>
            </w:r>
            <w:r w:rsidR="00537E2B" w:rsidRPr="00680951">
              <w:t>act normativ</w:t>
            </w:r>
            <w:r w:rsidRPr="00680951">
              <w:t>.</w:t>
            </w:r>
          </w:p>
          <w:p w:rsidR="0066342B" w:rsidRPr="00680951" w:rsidRDefault="0066342B" w:rsidP="00680951">
            <w:pPr>
              <w:spacing w:line="276" w:lineRule="auto"/>
              <w:ind w:left="-4" w:firstLine="425"/>
              <w:jc w:val="both"/>
              <w:rPr>
                <w:bCs/>
                <w:iCs/>
              </w:rPr>
            </w:pPr>
            <w:r w:rsidRPr="00680951">
              <w:rPr>
                <w:bCs/>
                <w:iCs/>
              </w:rPr>
              <w:t xml:space="preserve">Detalii privind obiectivele programului, modul de elaborare a propunerilor de proiect și evaluarea proiectelor vor fi cuprinse în Ghidul solicitantului. Ghidul este aprobat prin </w:t>
            </w:r>
            <w:r w:rsidR="001A38E8" w:rsidRPr="00680951">
              <w:rPr>
                <w:bCs/>
                <w:iCs/>
              </w:rPr>
              <w:t>decizie a președintelui Autorității Naționale pentru Persoanele cu Dizabilități</w:t>
            </w:r>
            <w:r w:rsidRPr="00680951">
              <w:rPr>
                <w:bCs/>
                <w:iCs/>
              </w:rPr>
              <w:t xml:space="preserve"> și cuprinde în pr</w:t>
            </w:r>
            <w:r w:rsidR="00185278" w:rsidRPr="00680951">
              <w:rPr>
                <w:bCs/>
                <w:iCs/>
              </w:rPr>
              <w:t>incipal următoarele informații:</w:t>
            </w:r>
          </w:p>
          <w:p w:rsidR="0066342B" w:rsidRPr="00680951" w:rsidRDefault="0066342B" w:rsidP="00680951">
            <w:pPr>
              <w:spacing w:line="276" w:lineRule="auto"/>
              <w:ind w:left="-4" w:firstLine="425"/>
              <w:jc w:val="both"/>
              <w:rPr>
                <w:bCs/>
                <w:iCs/>
              </w:rPr>
            </w:pPr>
            <w:r w:rsidRPr="00680951">
              <w:rPr>
                <w:bCs/>
                <w:iCs/>
              </w:rPr>
              <w:t>a) informații generale privind Autoritatea finanțatoare;</w:t>
            </w:r>
          </w:p>
          <w:p w:rsidR="0066342B" w:rsidRPr="00680951" w:rsidRDefault="0066342B" w:rsidP="00680951">
            <w:pPr>
              <w:spacing w:line="276" w:lineRule="auto"/>
              <w:ind w:left="-4" w:firstLine="425"/>
              <w:jc w:val="both"/>
              <w:rPr>
                <w:bCs/>
                <w:iCs/>
              </w:rPr>
            </w:pPr>
            <w:r w:rsidRPr="00680951">
              <w:rPr>
                <w:bCs/>
                <w:iCs/>
              </w:rPr>
              <w:t>b) cerințele minime de calificare solicitate de Autoritatea finanțatoare și documentele care urmează să fie prezentate de solicitant pentru îndeplinirea cerințelor respective;</w:t>
            </w:r>
          </w:p>
          <w:p w:rsidR="0066342B" w:rsidRPr="00680951" w:rsidRDefault="00185278" w:rsidP="00680951">
            <w:pPr>
              <w:spacing w:line="276" w:lineRule="auto"/>
              <w:ind w:left="-4" w:firstLine="425"/>
              <w:jc w:val="both"/>
              <w:rPr>
                <w:bCs/>
                <w:iCs/>
              </w:rPr>
            </w:pPr>
            <w:r w:rsidRPr="00680951">
              <w:rPr>
                <w:bCs/>
                <w:iCs/>
              </w:rPr>
              <w:t>c) termenii de referință;</w:t>
            </w:r>
          </w:p>
          <w:p w:rsidR="0066342B" w:rsidRPr="00680951" w:rsidRDefault="0066342B" w:rsidP="00680951">
            <w:pPr>
              <w:spacing w:line="276" w:lineRule="auto"/>
              <w:ind w:left="-4" w:firstLine="425"/>
              <w:jc w:val="both"/>
              <w:rPr>
                <w:bCs/>
                <w:iCs/>
              </w:rPr>
            </w:pPr>
            <w:r w:rsidRPr="00680951">
              <w:rPr>
                <w:bCs/>
                <w:iCs/>
              </w:rPr>
              <w:t>d) instrucțiuni privind datele-limită care trebuie respectate și formalitățile care trebuie îndeplinite;</w:t>
            </w:r>
          </w:p>
          <w:p w:rsidR="0066342B" w:rsidRPr="00680951" w:rsidRDefault="0066342B" w:rsidP="00680951">
            <w:pPr>
              <w:spacing w:line="276" w:lineRule="auto"/>
              <w:ind w:left="-4" w:firstLine="425"/>
              <w:jc w:val="both"/>
              <w:rPr>
                <w:bCs/>
                <w:iCs/>
              </w:rPr>
            </w:pPr>
            <w:r w:rsidRPr="00680951">
              <w:rPr>
                <w:bCs/>
                <w:iCs/>
              </w:rPr>
              <w:t>e) instrucțiuni privind modul de elaborare și de prezentare a pr</w:t>
            </w:r>
            <w:r w:rsidR="00185278" w:rsidRPr="00680951">
              <w:rPr>
                <w:bCs/>
                <w:iCs/>
              </w:rPr>
              <w:t>opunerii tehnice și financiare;</w:t>
            </w:r>
          </w:p>
          <w:p w:rsidR="0066342B" w:rsidRPr="00680951" w:rsidRDefault="0066342B" w:rsidP="00680951">
            <w:pPr>
              <w:spacing w:line="276" w:lineRule="auto"/>
              <w:ind w:left="-4" w:firstLine="425"/>
              <w:jc w:val="both"/>
              <w:rPr>
                <w:bCs/>
                <w:iCs/>
              </w:rPr>
            </w:pPr>
            <w:r w:rsidRPr="00680951">
              <w:rPr>
                <w:bCs/>
                <w:iCs/>
              </w:rPr>
              <w:t xml:space="preserve">f) informații privind criteriile aplicate pentru atribuirea </w:t>
            </w:r>
            <w:r w:rsidR="00E25E69" w:rsidRPr="00680951">
              <w:rPr>
                <w:bCs/>
                <w:iCs/>
              </w:rPr>
              <w:t>convenției</w:t>
            </w:r>
            <w:r w:rsidRPr="00680951">
              <w:rPr>
                <w:bCs/>
                <w:iCs/>
              </w:rPr>
              <w:t xml:space="preserve"> de finanțare nerambursabilă;</w:t>
            </w:r>
          </w:p>
          <w:p w:rsidR="00115488" w:rsidRPr="00680951" w:rsidRDefault="0066342B" w:rsidP="00680951">
            <w:pPr>
              <w:spacing w:line="276" w:lineRule="auto"/>
              <w:ind w:left="-4" w:firstLine="425"/>
              <w:jc w:val="both"/>
              <w:rPr>
                <w:bCs/>
                <w:iCs/>
              </w:rPr>
            </w:pPr>
            <w:r w:rsidRPr="00680951">
              <w:rPr>
                <w:bCs/>
                <w:iCs/>
              </w:rPr>
              <w:t xml:space="preserve">g) modelul </w:t>
            </w:r>
            <w:r w:rsidR="00E25E69" w:rsidRPr="00680951">
              <w:rPr>
                <w:bCs/>
                <w:iCs/>
              </w:rPr>
              <w:t>convenției</w:t>
            </w:r>
            <w:r w:rsidRPr="00680951">
              <w:rPr>
                <w:bCs/>
                <w:iCs/>
              </w:rPr>
              <w:t xml:space="preserve"> de finanțare nerambursabilă.</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rPr>
                <w:b/>
              </w:rPr>
            </w:pPr>
            <w:r w:rsidRPr="00680951">
              <w:rPr>
                <w:b/>
              </w:rPr>
              <w:t>Secţiunea a 3-a</w:t>
            </w:r>
          </w:p>
          <w:p w:rsidR="00680951" w:rsidRPr="00680951" w:rsidRDefault="009E04BC" w:rsidP="00680951">
            <w:pPr>
              <w:spacing w:line="276" w:lineRule="auto"/>
              <w:jc w:val="center"/>
              <w:rPr>
                <w:b/>
              </w:rPr>
            </w:pPr>
            <w:r w:rsidRPr="00680951">
              <w:rPr>
                <w:b/>
              </w:rPr>
              <w:t xml:space="preserve">Impactul socio-economic al </w:t>
            </w:r>
            <w:r w:rsidR="00A12995" w:rsidRPr="00680951">
              <w:rPr>
                <w:b/>
              </w:rPr>
              <w:t>prezentului</w:t>
            </w:r>
            <w:r w:rsidRPr="00680951">
              <w:rPr>
                <w:b/>
              </w:rPr>
              <w:t xml:space="preserve"> act normativ</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both"/>
              <w:rPr>
                <w:b/>
                <w:bCs/>
              </w:rPr>
            </w:pPr>
            <w:r w:rsidRPr="00680951">
              <w:rPr>
                <w:b/>
                <w:bCs/>
              </w:rPr>
              <w:t>1. Impact macro-economic</w:t>
            </w:r>
          </w:p>
          <w:p w:rsidR="00A12995" w:rsidRPr="00680951" w:rsidRDefault="0025747C" w:rsidP="00680951">
            <w:pPr>
              <w:autoSpaceDE w:val="0"/>
              <w:autoSpaceDN w:val="0"/>
              <w:adjustRightInd w:val="0"/>
              <w:spacing w:line="276" w:lineRule="auto"/>
              <w:jc w:val="both"/>
            </w:pPr>
            <w:r w:rsidRPr="00680951">
              <w:t>Actul normativ nu se referă la acest subiect.</w:t>
            </w:r>
          </w:p>
        </w:tc>
      </w:tr>
      <w:tr w:rsidR="000743B8"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0743B8" w:rsidRPr="00680951" w:rsidRDefault="000743B8" w:rsidP="00680951">
            <w:pPr>
              <w:spacing w:line="276" w:lineRule="auto"/>
              <w:jc w:val="both"/>
              <w:rPr>
                <w:b/>
              </w:rPr>
            </w:pPr>
            <w:r w:rsidRPr="00680951">
              <w:rPr>
                <w:b/>
                <w:bCs/>
              </w:rPr>
              <w:t>1</w:t>
            </w:r>
            <w:r w:rsidRPr="00680951">
              <w:rPr>
                <w:b/>
                <w:bCs/>
                <w:vertAlign w:val="superscript"/>
              </w:rPr>
              <w:t>1</w:t>
            </w:r>
            <w:r w:rsidR="000604CB" w:rsidRPr="00680951">
              <w:rPr>
                <w:b/>
                <w:bCs/>
              </w:rPr>
              <w:t>.</w:t>
            </w:r>
            <w:r w:rsidRPr="00680951">
              <w:rPr>
                <w:b/>
                <w:bCs/>
                <w:vertAlign w:val="superscript"/>
              </w:rPr>
              <w:t xml:space="preserve"> </w:t>
            </w:r>
            <w:r w:rsidRPr="00680951">
              <w:rPr>
                <w:b/>
              </w:rPr>
              <w:t>Impactul asupra mediului concurenţial şi domeniul ajutoarelor de stat</w:t>
            </w:r>
          </w:p>
          <w:p w:rsidR="000743B8" w:rsidRPr="00680951" w:rsidRDefault="004220BD" w:rsidP="00680951">
            <w:pPr>
              <w:spacing w:line="276" w:lineRule="auto"/>
              <w:jc w:val="both"/>
            </w:pPr>
            <w:r w:rsidRPr="00680951">
              <w:t xml:space="preserve">Prezentul </w:t>
            </w:r>
            <w:r w:rsidR="000743B8" w:rsidRPr="00680951">
              <w:t xml:space="preserve">act normativ nu se refera la acest subiect.              </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both"/>
              <w:rPr>
                <w:b/>
                <w:bCs/>
              </w:rPr>
            </w:pPr>
            <w:r w:rsidRPr="00680951">
              <w:rPr>
                <w:b/>
                <w:bCs/>
              </w:rPr>
              <w:t>2. Impact asupra mediului de afaceri</w:t>
            </w:r>
          </w:p>
          <w:p w:rsidR="00A12995" w:rsidRPr="00680951" w:rsidRDefault="009B0483" w:rsidP="00680951">
            <w:pPr>
              <w:spacing w:line="276" w:lineRule="auto"/>
              <w:jc w:val="both"/>
            </w:pPr>
            <w:r w:rsidRPr="00680951">
              <w:t>Actul normativ nu se referă la acest subiect.</w:t>
            </w:r>
          </w:p>
        </w:tc>
      </w:tr>
      <w:tr w:rsidR="005A5553"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5A5553" w:rsidRPr="00680951" w:rsidRDefault="005A5553" w:rsidP="00680951">
            <w:pPr>
              <w:spacing w:line="276" w:lineRule="auto"/>
              <w:jc w:val="both"/>
              <w:rPr>
                <w:b/>
                <w:bCs/>
              </w:rPr>
            </w:pPr>
            <w:r w:rsidRPr="00680951">
              <w:rPr>
                <w:b/>
                <w:bCs/>
              </w:rPr>
              <w:t>2</w:t>
            </w:r>
            <w:r w:rsidRPr="00680951">
              <w:rPr>
                <w:b/>
                <w:bCs/>
                <w:vertAlign w:val="superscript"/>
              </w:rPr>
              <w:t>1</w:t>
            </w:r>
            <w:r w:rsidR="000604CB" w:rsidRPr="00680951">
              <w:rPr>
                <w:b/>
                <w:bCs/>
              </w:rPr>
              <w:t>.</w:t>
            </w:r>
            <w:r w:rsidRPr="00680951">
              <w:rPr>
                <w:b/>
                <w:bCs/>
              </w:rPr>
              <w:t xml:space="preserve"> Impact asupra sarcinilor administrative</w:t>
            </w:r>
          </w:p>
          <w:p w:rsidR="00A12995" w:rsidRPr="00680951" w:rsidRDefault="005A5553" w:rsidP="00680951">
            <w:pPr>
              <w:spacing w:line="276" w:lineRule="auto"/>
              <w:jc w:val="both"/>
            </w:pPr>
            <w:r w:rsidRPr="00680951">
              <w:t>Actul normativ nu se referă la acest subiect.</w:t>
            </w:r>
          </w:p>
        </w:tc>
      </w:tr>
      <w:tr w:rsidR="005A5553"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5A5553" w:rsidRPr="00680951" w:rsidRDefault="005A5553" w:rsidP="00680951">
            <w:pPr>
              <w:spacing w:line="276" w:lineRule="auto"/>
              <w:jc w:val="both"/>
              <w:rPr>
                <w:b/>
                <w:bCs/>
              </w:rPr>
            </w:pPr>
            <w:r w:rsidRPr="00680951">
              <w:rPr>
                <w:b/>
                <w:bCs/>
              </w:rPr>
              <w:t>2</w:t>
            </w:r>
            <w:r w:rsidRPr="00680951">
              <w:rPr>
                <w:b/>
                <w:bCs/>
                <w:vertAlign w:val="superscript"/>
              </w:rPr>
              <w:t>2</w:t>
            </w:r>
            <w:r w:rsidR="000604CB" w:rsidRPr="00680951">
              <w:rPr>
                <w:b/>
                <w:bCs/>
              </w:rPr>
              <w:t>.</w:t>
            </w:r>
            <w:r w:rsidRPr="00680951">
              <w:rPr>
                <w:b/>
                <w:bCs/>
              </w:rPr>
              <w:t xml:space="preserve"> Impact asupra întreprinderilor mici şi mijlocii</w:t>
            </w:r>
          </w:p>
          <w:p w:rsidR="00A12995" w:rsidRPr="00680951" w:rsidRDefault="005A5553" w:rsidP="00680951">
            <w:pPr>
              <w:spacing w:line="276" w:lineRule="auto"/>
              <w:jc w:val="both"/>
            </w:pPr>
            <w:r w:rsidRPr="00680951">
              <w:t>Actul normativ nu se referă la acest subiect.</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036C82" w:rsidRPr="00680951" w:rsidRDefault="000604CB" w:rsidP="00680951">
            <w:pPr>
              <w:spacing w:line="276" w:lineRule="auto"/>
              <w:ind w:left="-4"/>
              <w:jc w:val="both"/>
              <w:rPr>
                <w:b/>
                <w:bCs/>
              </w:rPr>
            </w:pPr>
            <w:r w:rsidRPr="00680951">
              <w:rPr>
                <w:b/>
                <w:bCs/>
              </w:rPr>
              <w:t>3.</w:t>
            </w:r>
            <w:r w:rsidR="009E04BC" w:rsidRPr="00680951">
              <w:rPr>
                <w:b/>
                <w:bCs/>
              </w:rPr>
              <w:t>Impact social</w:t>
            </w:r>
          </w:p>
          <w:p w:rsidR="00A12995" w:rsidRPr="00680951" w:rsidRDefault="0046781E" w:rsidP="00680951">
            <w:pPr>
              <w:pStyle w:val="DefaultStyle"/>
              <w:spacing w:after="0"/>
              <w:rPr>
                <w:rFonts w:cs="Times New Roman"/>
                <w:bCs/>
                <w:szCs w:val="24"/>
                <w:lang w:val="ro-RO"/>
              </w:rPr>
            </w:pPr>
            <w:r w:rsidRPr="00680951">
              <w:rPr>
                <w:rFonts w:cs="Times New Roman"/>
                <w:szCs w:val="24"/>
                <w:lang w:val="ro-RO"/>
              </w:rPr>
              <w:t xml:space="preserve">Prezentul </w:t>
            </w:r>
            <w:r w:rsidR="00A12995" w:rsidRPr="00680951">
              <w:rPr>
                <w:rFonts w:cs="Times New Roman"/>
                <w:szCs w:val="24"/>
                <w:lang w:val="ro-RO"/>
              </w:rPr>
              <w:t xml:space="preserve">act normativ </w:t>
            </w:r>
            <w:r w:rsidRPr="00680951">
              <w:rPr>
                <w:rFonts w:cs="Times New Roman"/>
                <w:szCs w:val="24"/>
                <w:lang w:val="ro-RO"/>
              </w:rPr>
              <w:t xml:space="preserve">are în vedere </w:t>
            </w:r>
            <w:r w:rsidRPr="00680951">
              <w:rPr>
                <w:rFonts w:cs="Times New Roman"/>
                <w:bCs/>
                <w:szCs w:val="24"/>
                <w:lang w:val="ro-RO"/>
              </w:rPr>
              <w:t>dezinstituţionalizarea persoanelor cu dizabilităţi aflate în instituţii de tip vechi şi prevenirea instituţionalizării persoanelor cu dizabilităţi aflate în comunitate.</w:t>
            </w:r>
            <w:r w:rsidR="00910CE0" w:rsidRPr="00680951">
              <w:rPr>
                <w:rFonts w:cs="Times New Roman"/>
                <w:bCs/>
                <w:szCs w:val="24"/>
                <w:lang w:val="ro-RO"/>
              </w:rPr>
              <w:t>Totodată, implementarea acestui program va duce la creșterea calității vieții persoanelor cu dizabilități dezinstituționalizate.</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both"/>
              <w:rPr>
                <w:b/>
              </w:rPr>
            </w:pPr>
            <w:r w:rsidRPr="00680951">
              <w:rPr>
                <w:b/>
              </w:rPr>
              <w:t>4. Impact asupra mediului</w:t>
            </w:r>
          </w:p>
          <w:p w:rsidR="00A12995" w:rsidRPr="00680951" w:rsidRDefault="009B0483" w:rsidP="00680951">
            <w:pPr>
              <w:autoSpaceDE w:val="0"/>
              <w:autoSpaceDN w:val="0"/>
              <w:adjustRightInd w:val="0"/>
              <w:spacing w:line="276" w:lineRule="auto"/>
              <w:jc w:val="both"/>
            </w:pPr>
            <w:r w:rsidRPr="00680951">
              <w:t>Actul normativ nu se referă la acest subiect.</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A12995" w:rsidRPr="00680951" w:rsidRDefault="009E04BC" w:rsidP="00680951">
            <w:pPr>
              <w:pStyle w:val="Listparagraf"/>
              <w:numPr>
                <w:ilvl w:val="0"/>
                <w:numId w:val="10"/>
              </w:numPr>
              <w:spacing w:after="0"/>
              <w:jc w:val="both"/>
              <w:rPr>
                <w:rFonts w:ascii="Times New Roman" w:hAnsi="Times New Roman"/>
                <w:b/>
                <w:bCs/>
                <w:sz w:val="24"/>
                <w:szCs w:val="24"/>
              </w:rPr>
            </w:pPr>
            <w:r w:rsidRPr="00680951">
              <w:rPr>
                <w:rFonts w:ascii="Times New Roman" w:hAnsi="Times New Roman"/>
                <w:b/>
                <w:bCs/>
                <w:sz w:val="24"/>
                <w:szCs w:val="24"/>
              </w:rPr>
              <w:t>Alte</w:t>
            </w:r>
            <w:r w:rsidR="00423C5A" w:rsidRPr="00680951">
              <w:rPr>
                <w:rFonts w:ascii="Times New Roman" w:hAnsi="Times New Roman"/>
                <w:b/>
                <w:bCs/>
                <w:sz w:val="24"/>
                <w:szCs w:val="24"/>
              </w:rPr>
              <w:t xml:space="preserve"> informaţii</w:t>
            </w:r>
          </w:p>
          <w:p w:rsidR="001277C8" w:rsidRPr="00680951" w:rsidRDefault="001277C8" w:rsidP="00680951">
            <w:pPr>
              <w:pStyle w:val="Listparagraf"/>
              <w:spacing w:after="0"/>
              <w:ind w:left="25"/>
              <w:jc w:val="both"/>
              <w:rPr>
                <w:rFonts w:ascii="Times New Roman" w:hAnsi="Times New Roman"/>
                <w:b/>
                <w:bCs/>
                <w:sz w:val="24"/>
                <w:szCs w:val="24"/>
              </w:rPr>
            </w:pPr>
            <w:r w:rsidRPr="00680951">
              <w:rPr>
                <w:rFonts w:ascii="Times New Roman" w:hAnsi="Times New Roman"/>
                <w:b/>
                <w:bCs/>
                <w:sz w:val="24"/>
                <w:szCs w:val="24"/>
              </w:rPr>
              <w:lastRenderedPageBreak/>
              <w:t>Nu este cazul.</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rPr>
                <w:b/>
              </w:rPr>
            </w:pPr>
            <w:r w:rsidRPr="00680951">
              <w:rPr>
                <w:b/>
              </w:rPr>
              <w:lastRenderedPageBreak/>
              <w:t>Secţiunea a 4-a</w:t>
            </w:r>
          </w:p>
          <w:p w:rsidR="009E04BC" w:rsidRPr="00680951" w:rsidRDefault="009E04BC" w:rsidP="00680951">
            <w:pPr>
              <w:spacing w:line="276" w:lineRule="auto"/>
              <w:jc w:val="center"/>
              <w:rPr>
                <w:b/>
              </w:rPr>
            </w:pPr>
            <w:r w:rsidRPr="00680951">
              <w:rPr>
                <w:b/>
              </w:rPr>
              <w:t>Impactul financiar asupra bugetului general consolidat,</w:t>
            </w:r>
          </w:p>
          <w:p w:rsidR="00680951" w:rsidRPr="00680951" w:rsidRDefault="009E04BC" w:rsidP="00680951">
            <w:pPr>
              <w:spacing w:line="276" w:lineRule="auto"/>
              <w:jc w:val="center"/>
              <w:rPr>
                <w:b/>
              </w:rPr>
            </w:pPr>
            <w:r w:rsidRPr="00680951">
              <w:rPr>
                <w:b/>
              </w:rPr>
              <w:t>atât pe termen scurt, pentru anul curent, cât şi pe termen lung (pe 5 ani)</w:t>
            </w:r>
          </w:p>
        </w:tc>
      </w:tr>
      <w:tr w:rsidR="009E04BC"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right"/>
            </w:pPr>
            <w:r w:rsidRPr="00680951">
              <w:t>- în mii lei (RON) -</w:t>
            </w:r>
          </w:p>
        </w:tc>
      </w:tr>
      <w:tr w:rsidR="009E04BC" w:rsidRPr="00680951" w:rsidTr="00680951">
        <w:tc>
          <w:tcPr>
            <w:tcW w:w="246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Indicatori</w:t>
            </w:r>
          </w:p>
        </w:tc>
        <w:tc>
          <w:tcPr>
            <w:tcW w:w="127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Anul curent</w:t>
            </w:r>
          </w:p>
        </w:tc>
        <w:tc>
          <w:tcPr>
            <w:tcW w:w="5008" w:type="dxa"/>
            <w:gridSpan w:val="4"/>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Următorii patru ani</w:t>
            </w:r>
          </w:p>
        </w:tc>
        <w:tc>
          <w:tcPr>
            <w:tcW w:w="1253"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 xml:space="preserve">Media pe </w:t>
            </w:r>
            <w:r w:rsidR="00E72D88" w:rsidRPr="00680951">
              <w:t>patru</w:t>
            </w:r>
            <w:r w:rsidRPr="00680951">
              <w:t xml:space="preserve"> ani </w:t>
            </w:r>
          </w:p>
        </w:tc>
      </w:tr>
      <w:tr w:rsidR="009E04BC" w:rsidRPr="00680951" w:rsidTr="00680951">
        <w:tc>
          <w:tcPr>
            <w:tcW w:w="246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1</w:t>
            </w:r>
          </w:p>
        </w:tc>
        <w:tc>
          <w:tcPr>
            <w:tcW w:w="127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2</w:t>
            </w:r>
          </w:p>
        </w:tc>
        <w:tc>
          <w:tcPr>
            <w:tcW w:w="1181"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3</w:t>
            </w:r>
          </w:p>
        </w:tc>
        <w:tc>
          <w:tcPr>
            <w:tcW w:w="127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4</w:t>
            </w:r>
          </w:p>
        </w:tc>
        <w:tc>
          <w:tcPr>
            <w:tcW w:w="1417"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5</w:t>
            </w:r>
          </w:p>
        </w:tc>
        <w:tc>
          <w:tcPr>
            <w:tcW w:w="1134"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6</w:t>
            </w:r>
          </w:p>
        </w:tc>
        <w:tc>
          <w:tcPr>
            <w:tcW w:w="1253"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spacing w:line="276" w:lineRule="auto"/>
              <w:jc w:val="center"/>
            </w:pPr>
            <w:r w:rsidRPr="00680951">
              <w:t>7</w:t>
            </w:r>
          </w:p>
        </w:tc>
      </w:tr>
      <w:tr w:rsidR="009E04BC" w:rsidRPr="00680951" w:rsidTr="00680951">
        <w:tc>
          <w:tcPr>
            <w:tcW w:w="2466" w:type="dxa"/>
            <w:tcBorders>
              <w:top w:val="single" w:sz="4" w:space="0" w:color="auto"/>
              <w:left w:val="single" w:sz="4" w:space="0" w:color="auto"/>
              <w:bottom w:val="single" w:sz="4" w:space="0" w:color="auto"/>
              <w:right w:val="single" w:sz="4" w:space="0" w:color="auto"/>
            </w:tcBorders>
          </w:tcPr>
          <w:p w:rsidR="009E04BC" w:rsidRPr="00680951" w:rsidRDefault="009E04BC" w:rsidP="00680951">
            <w:r w:rsidRPr="00680951">
              <w:t>1. Modif</w:t>
            </w:r>
            <w:r w:rsidR="00B8333E" w:rsidRPr="00680951">
              <w:t>icări ale veniturilor bugetare, în plus/</w:t>
            </w:r>
            <w:r w:rsidRPr="00680951">
              <w:t>minus, din care:</w:t>
            </w:r>
          </w:p>
          <w:p w:rsidR="009E04BC" w:rsidRPr="00680951" w:rsidRDefault="009E04BC" w:rsidP="00680951">
            <w:r w:rsidRPr="00680951">
              <w:t>a) buget de stat, din acesta:</w:t>
            </w:r>
          </w:p>
          <w:p w:rsidR="009E04BC" w:rsidRPr="00680951" w:rsidRDefault="009E04BC" w:rsidP="00680951">
            <w:pPr>
              <w:numPr>
                <w:ilvl w:val="0"/>
                <w:numId w:val="1"/>
              </w:numPr>
              <w:tabs>
                <w:tab w:val="clear" w:pos="720"/>
                <w:tab w:val="num" w:pos="432"/>
              </w:tabs>
            </w:pPr>
            <w:r w:rsidRPr="00680951">
              <w:t>impozit pe profit</w:t>
            </w:r>
          </w:p>
          <w:p w:rsidR="009E04BC" w:rsidRPr="00680951" w:rsidRDefault="009E04BC" w:rsidP="00680951">
            <w:pPr>
              <w:numPr>
                <w:ilvl w:val="0"/>
                <w:numId w:val="1"/>
              </w:numPr>
              <w:tabs>
                <w:tab w:val="clear" w:pos="720"/>
                <w:tab w:val="num" w:pos="432"/>
              </w:tabs>
            </w:pPr>
            <w:r w:rsidRPr="00680951">
              <w:t>impozit pe venit</w:t>
            </w:r>
          </w:p>
          <w:p w:rsidR="009E04BC" w:rsidRPr="00680951" w:rsidRDefault="009E04BC" w:rsidP="00680951">
            <w:r w:rsidRPr="00680951">
              <w:t>b) bugete locale</w:t>
            </w:r>
          </w:p>
          <w:p w:rsidR="009E04BC" w:rsidRPr="00680951" w:rsidRDefault="009E04BC" w:rsidP="00680951">
            <w:pPr>
              <w:numPr>
                <w:ilvl w:val="0"/>
                <w:numId w:val="2"/>
              </w:numPr>
              <w:tabs>
                <w:tab w:val="clear" w:pos="720"/>
                <w:tab w:val="num" w:pos="432"/>
              </w:tabs>
            </w:pPr>
            <w:r w:rsidRPr="00680951">
              <w:t>impozit pe profit</w:t>
            </w:r>
          </w:p>
          <w:p w:rsidR="009E04BC" w:rsidRPr="00680951" w:rsidRDefault="009E04BC" w:rsidP="00680951">
            <w:r w:rsidRPr="00680951">
              <w:t xml:space="preserve">c)bugetul </w:t>
            </w:r>
            <w:r w:rsidR="00E15E03" w:rsidRPr="00680951">
              <w:t>a</w:t>
            </w:r>
            <w:r w:rsidRPr="00680951">
              <w:t>sigurărilor sociale de stat:</w:t>
            </w:r>
          </w:p>
          <w:p w:rsidR="009E04BC" w:rsidRPr="00680951" w:rsidRDefault="009E04BC" w:rsidP="00680951">
            <w:pPr>
              <w:numPr>
                <w:ilvl w:val="0"/>
                <w:numId w:val="3"/>
              </w:numPr>
              <w:tabs>
                <w:tab w:val="clear" w:pos="720"/>
                <w:tab w:val="num" w:pos="421"/>
              </w:tabs>
              <w:ind w:left="421" w:hanging="61"/>
            </w:pPr>
            <w:r w:rsidRPr="00680951">
              <w:t>contribuţii de asigurări</w:t>
            </w:r>
          </w:p>
        </w:tc>
        <w:tc>
          <w:tcPr>
            <w:tcW w:w="1276" w:type="dxa"/>
            <w:tcBorders>
              <w:top w:val="single" w:sz="4" w:space="0" w:color="auto"/>
              <w:left w:val="single" w:sz="4" w:space="0" w:color="auto"/>
              <w:bottom w:val="single" w:sz="4" w:space="0" w:color="auto"/>
              <w:right w:val="single" w:sz="4" w:space="0" w:color="auto"/>
            </w:tcBorders>
          </w:tcPr>
          <w:p w:rsidR="009E04BC" w:rsidRPr="00680951" w:rsidRDefault="009E04BC" w:rsidP="00680951">
            <w:pPr>
              <w:autoSpaceDE w:val="0"/>
              <w:autoSpaceDN w:val="0"/>
              <w:adjustRightInd w:val="0"/>
              <w:jc w:val="both"/>
            </w:pPr>
          </w:p>
        </w:tc>
        <w:tc>
          <w:tcPr>
            <w:tcW w:w="1181"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pStyle w:val="Antet"/>
              <w:tabs>
                <w:tab w:val="left" w:pos="720"/>
              </w:tabs>
              <w:jc w:val="center"/>
              <w:rPr>
                <w:rFonts w:ascii="Times New Roman" w:hAnsi="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c>
          <w:tcPr>
            <w:tcW w:w="1417"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c>
          <w:tcPr>
            <w:tcW w:w="1134"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c>
          <w:tcPr>
            <w:tcW w:w="1253" w:type="dxa"/>
            <w:tcBorders>
              <w:top w:val="single" w:sz="4" w:space="0" w:color="auto"/>
              <w:left w:val="single" w:sz="4" w:space="0" w:color="auto"/>
              <w:bottom w:val="single" w:sz="4" w:space="0" w:color="auto"/>
              <w:right w:val="single" w:sz="4" w:space="0" w:color="auto"/>
            </w:tcBorders>
          </w:tcPr>
          <w:p w:rsidR="00B8333E" w:rsidRPr="00680951" w:rsidRDefault="00B8333E" w:rsidP="00680951">
            <w:pPr>
              <w:jc w:val="right"/>
            </w:pPr>
          </w:p>
        </w:tc>
      </w:tr>
      <w:tr w:rsidR="00B8333E" w:rsidRPr="00680951" w:rsidTr="00680951">
        <w:trPr>
          <w:trHeight w:val="344"/>
        </w:trPr>
        <w:tc>
          <w:tcPr>
            <w:tcW w:w="2466" w:type="dxa"/>
            <w:tcBorders>
              <w:top w:val="single" w:sz="4" w:space="0" w:color="auto"/>
              <w:left w:val="single" w:sz="4" w:space="0" w:color="auto"/>
              <w:bottom w:val="single" w:sz="4" w:space="0" w:color="auto"/>
              <w:right w:val="single" w:sz="4" w:space="0" w:color="auto"/>
            </w:tcBorders>
          </w:tcPr>
          <w:p w:rsidR="00B8333E" w:rsidRPr="00680951" w:rsidRDefault="00B8333E" w:rsidP="00680951">
            <w:r w:rsidRPr="00680951">
              <w:rPr>
                <w:bCs/>
              </w:rPr>
              <w:t xml:space="preserve">2. </w:t>
            </w:r>
            <w:r w:rsidRPr="00680951">
              <w:t>Modific</w:t>
            </w:r>
            <w:r w:rsidR="00225493" w:rsidRPr="00680951">
              <w:t>ări ale cheltuielilor bugetare,</w:t>
            </w:r>
            <w:r w:rsidRPr="00680951">
              <w:t xml:space="preserve">  </w:t>
            </w:r>
            <w:r w:rsidR="00225493" w:rsidRPr="00680951">
              <w:t>plus</w:t>
            </w:r>
            <w:r w:rsidR="000C3CCD" w:rsidRPr="00680951">
              <w:t>/minus</w:t>
            </w:r>
            <w:r w:rsidRPr="00680951">
              <w:t>, din care:</w:t>
            </w:r>
          </w:p>
          <w:p w:rsidR="00B8333E" w:rsidRPr="00680951" w:rsidRDefault="00B8333E" w:rsidP="00680951">
            <w:r w:rsidRPr="00680951">
              <w:t>a) buget de stat, din acesta:</w:t>
            </w:r>
          </w:p>
          <w:p w:rsidR="00B8333E" w:rsidRPr="00680951" w:rsidRDefault="00B8333E" w:rsidP="00680951">
            <w:pPr>
              <w:numPr>
                <w:ilvl w:val="0"/>
                <w:numId w:val="4"/>
              </w:numPr>
              <w:tabs>
                <w:tab w:val="clear" w:pos="720"/>
                <w:tab w:val="num" w:pos="432"/>
              </w:tabs>
              <w:ind w:left="421" w:hanging="142"/>
            </w:pPr>
            <w:r w:rsidRPr="00680951">
              <w:t>cheltuieli de personal</w:t>
            </w:r>
          </w:p>
          <w:p w:rsidR="00B8333E" w:rsidRPr="00680951" w:rsidRDefault="00B8333E" w:rsidP="00680951">
            <w:pPr>
              <w:numPr>
                <w:ilvl w:val="0"/>
                <w:numId w:val="4"/>
              </w:numPr>
              <w:tabs>
                <w:tab w:val="clear" w:pos="720"/>
                <w:tab w:val="num" w:pos="432"/>
              </w:tabs>
              <w:ind w:left="421" w:hanging="142"/>
            </w:pPr>
            <w:r w:rsidRPr="00680951">
              <w:t>bunuri şi servicii</w:t>
            </w:r>
          </w:p>
          <w:p w:rsidR="00B8333E" w:rsidRPr="00680951" w:rsidRDefault="00B8333E" w:rsidP="00680951">
            <w:r w:rsidRPr="00680951">
              <w:t>b) bugete locale:</w:t>
            </w:r>
          </w:p>
          <w:p w:rsidR="00B8333E" w:rsidRPr="00680951" w:rsidRDefault="00B8333E" w:rsidP="00680951">
            <w:pPr>
              <w:numPr>
                <w:ilvl w:val="0"/>
                <w:numId w:val="5"/>
              </w:numPr>
              <w:tabs>
                <w:tab w:val="clear" w:pos="720"/>
                <w:tab w:val="num" w:pos="432"/>
              </w:tabs>
              <w:ind w:left="421" w:hanging="61"/>
            </w:pPr>
            <w:r w:rsidRPr="00680951">
              <w:t>cheltuieli de personal</w:t>
            </w:r>
          </w:p>
          <w:p w:rsidR="00B8333E" w:rsidRPr="00680951" w:rsidRDefault="00B8333E" w:rsidP="00680951">
            <w:pPr>
              <w:numPr>
                <w:ilvl w:val="0"/>
                <w:numId w:val="5"/>
              </w:numPr>
              <w:tabs>
                <w:tab w:val="clear" w:pos="720"/>
                <w:tab w:val="num" w:pos="432"/>
              </w:tabs>
              <w:ind w:left="421" w:hanging="61"/>
            </w:pPr>
            <w:r w:rsidRPr="00680951">
              <w:t>bunuri şi servicii</w:t>
            </w:r>
          </w:p>
          <w:p w:rsidR="00B8333E" w:rsidRPr="00680951" w:rsidRDefault="00B8333E" w:rsidP="00680951">
            <w:r w:rsidRPr="00680951">
              <w:t>c) bugetul asigurărilor sociale de stat:</w:t>
            </w:r>
          </w:p>
          <w:p w:rsidR="00B8333E" w:rsidRPr="00680951" w:rsidRDefault="00B8333E" w:rsidP="00680951">
            <w:pPr>
              <w:numPr>
                <w:ilvl w:val="0"/>
                <w:numId w:val="6"/>
              </w:numPr>
              <w:tabs>
                <w:tab w:val="clear" w:pos="720"/>
                <w:tab w:val="num" w:pos="432"/>
              </w:tabs>
              <w:ind w:left="421" w:firstLine="0"/>
            </w:pPr>
            <w:r w:rsidRPr="00680951">
              <w:t>cheltuieli de personal</w:t>
            </w:r>
          </w:p>
          <w:p w:rsidR="00B8333E" w:rsidRPr="00680951" w:rsidRDefault="00B8333E" w:rsidP="00680951">
            <w:pPr>
              <w:numPr>
                <w:ilvl w:val="0"/>
                <w:numId w:val="6"/>
              </w:numPr>
              <w:tabs>
                <w:tab w:val="clear" w:pos="720"/>
                <w:tab w:val="num" w:pos="432"/>
              </w:tabs>
              <w:ind w:left="421" w:firstLine="0"/>
            </w:pPr>
            <w:r w:rsidRPr="00680951">
              <w:t>bunuri şi servicii</w:t>
            </w:r>
            <w:r w:rsidRPr="00680951">
              <w:rPr>
                <w:bCs/>
              </w:rPr>
              <w:t xml:space="preserve"> </w:t>
            </w:r>
          </w:p>
        </w:tc>
        <w:tc>
          <w:tcPr>
            <w:tcW w:w="1276" w:type="dxa"/>
            <w:tcBorders>
              <w:top w:val="single" w:sz="4" w:space="0" w:color="auto"/>
              <w:left w:val="single" w:sz="4" w:space="0" w:color="auto"/>
              <w:right w:val="single" w:sz="4" w:space="0" w:color="auto"/>
            </w:tcBorders>
          </w:tcPr>
          <w:p w:rsidR="00BF073B" w:rsidRPr="00680951" w:rsidRDefault="00BF073B" w:rsidP="00680951">
            <w:pPr>
              <w:autoSpaceDE w:val="0"/>
              <w:autoSpaceDN w:val="0"/>
              <w:adjustRightInd w:val="0"/>
              <w:jc w:val="center"/>
              <w:rPr>
                <w:b/>
                <w:color w:val="FF0000"/>
              </w:rPr>
            </w:pPr>
          </w:p>
        </w:tc>
        <w:tc>
          <w:tcPr>
            <w:tcW w:w="1181" w:type="dxa"/>
            <w:tcBorders>
              <w:top w:val="single" w:sz="4" w:space="0" w:color="auto"/>
              <w:left w:val="single" w:sz="4" w:space="0" w:color="auto"/>
              <w:right w:val="single" w:sz="4" w:space="0" w:color="auto"/>
            </w:tcBorders>
          </w:tcPr>
          <w:p w:rsidR="00BF073B" w:rsidRPr="00680951" w:rsidRDefault="00BF073B" w:rsidP="00680951">
            <w:pPr>
              <w:pStyle w:val="Antet"/>
              <w:tabs>
                <w:tab w:val="left" w:pos="175"/>
              </w:tabs>
              <w:jc w:val="center"/>
              <w:rPr>
                <w:rFonts w:ascii="Times New Roman" w:hAnsi="Times New Roman"/>
                <w:color w:val="000000"/>
                <w:sz w:val="24"/>
                <w:szCs w:val="24"/>
                <w:lang w:val="ro-RO"/>
              </w:rPr>
            </w:pPr>
          </w:p>
        </w:tc>
        <w:tc>
          <w:tcPr>
            <w:tcW w:w="1276" w:type="dxa"/>
            <w:tcBorders>
              <w:top w:val="single" w:sz="4" w:space="0" w:color="auto"/>
              <w:left w:val="single" w:sz="4" w:space="0" w:color="auto"/>
              <w:right w:val="single" w:sz="4" w:space="0" w:color="auto"/>
            </w:tcBorders>
          </w:tcPr>
          <w:p w:rsidR="00BF073B" w:rsidRPr="00680951" w:rsidRDefault="00BF073B" w:rsidP="00680951">
            <w:pPr>
              <w:jc w:val="center"/>
            </w:pPr>
          </w:p>
        </w:tc>
        <w:tc>
          <w:tcPr>
            <w:tcW w:w="1417" w:type="dxa"/>
            <w:tcBorders>
              <w:top w:val="single" w:sz="4" w:space="0" w:color="auto"/>
              <w:left w:val="single" w:sz="4" w:space="0" w:color="auto"/>
              <w:right w:val="single" w:sz="4" w:space="0" w:color="auto"/>
            </w:tcBorders>
          </w:tcPr>
          <w:p w:rsidR="00BF073B" w:rsidRPr="00680951" w:rsidRDefault="00BF073B" w:rsidP="00680951">
            <w:pPr>
              <w:jc w:val="right"/>
            </w:pPr>
          </w:p>
        </w:tc>
        <w:tc>
          <w:tcPr>
            <w:tcW w:w="1134" w:type="dxa"/>
            <w:tcBorders>
              <w:top w:val="single" w:sz="4" w:space="0" w:color="auto"/>
              <w:left w:val="single" w:sz="4" w:space="0" w:color="auto"/>
              <w:right w:val="single" w:sz="4" w:space="0" w:color="auto"/>
            </w:tcBorders>
          </w:tcPr>
          <w:p w:rsidR="00BF073B" w:rsidRPr="00680951" w:rsidRDefault="00BF073B" w:rsidP="00680951">
            <w:pPr>
              <w:jc w:val="center"/>
            </w:pPr>
          </w:p>
        </w:tc>
        <w:tc>
          <w:tcPr>
            <w:tcW w:w="1253" w:type="dxa"/>
            <w:tcBorders>
              <w:top w:val="single" w:sz="4" w:space="0" w:color="auto"/>
              <w:left w:val="single" w:sz="4" w:space="0" w:color="auto"/>
              <w:bottom w:val="single" w:sz="4" w:space="0" w:color="auto"/>
              <w:right w:val="single" w:sz="4" w:space="0" w:color="auto"/>
            </w:tcBorders>
          </w:tcPr>
          <w:p w:rsidR="00EE179F" w:rsidRPr="00680951" w:rsidRDefault="00EE179F" w:rsidP="00680951">
            <w:pPr>
              <w:jc w:val="center"/>
            </w:pPr>
          </w:p>
        </w:tc>
      </w:tr>
      <w:tr w:rsidR="000C608D" w:rsidRPr="00680951" w:rsidTr="00680951">
        <w:tc>
          <w:tcPr>
            <w:tcW w:w="246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jc w:val="both"/>
            </w:pPr>
            <w:r w:rsidRPr="00680951">
              <w:rPr>
                <w:bCs/>
              </w:rPr>
              <w:t xml:space="preserve">3. </w:t>
            </w:r>
            <w:r w:rsidRPr="00680951">
              <w:t>Impact financiar plus/minus, din care:</w:t>
            </w:r>
          </w:p>
          <w:p w:rsidR="000C608D" w:rsidRPr="00680951" w:rsidRDefault="000C608D" w:rsidP="00680951">
            <w:pPr>
              <w:jc w:val="both"/>
            </w:pPr>
            <w:r w:rsidRPr="00680951">
              <w:t>a)</w:t>
            </w:r>
            <w:r w:rsidRPr="00680951">
              <w:rPr>
                <w:vertAlign w:val="superscript"/>
              </w:rPr>
              <w:t xml:space="preserve"> </w:t>
            </w:r>
            <w:r w:rsidRPr="00680951">
              <w:t>buget de stat</w:t>
            </w:r>
          </w:p>
          <w:p w:rsidR="000C608D" w:rsidRPr="00680951" w:rsidRDefault="000C608D" w:rsidP="00680951">
            <w:pPr>
              <w:rPr>
                <w:bCs/>
              </w:rPr>
            </w:pPr>
            <w:r w:rsidRPr="00680951">
              <w:t>b) bugete locale</w:t>
            </w:r>
          </w:p>
        </w:tc>
        <w:tc>
          <w:tcPr>
            <w:tcW w:w="1276" w:type="dxa"/>
            <w:tcBorders>
              <w:top w:val="single" w:sz="4" w:space="0" w:color="auto"/>
              <w:left w:val="single" w:sz="4" w:space="0" w:color="auto"/>
              <w:bottom w:val="single" w:sz="4" w:space="0" w:color="auto"/>
              <w:right w:val="single" w:sz="4" w:space="0" w:color="auto"/>
            </w:tcBorders>
          </w:tcPr>
          <w:p w:rsidR="000E3ADE" w:rsidRPr="00680951" w:rsidRDefault="000E3ADE" w:rsidP="00680951">
            <w:pPr>
              <w:jc w:val="center"/>
            </w:pPr>
          </w:p>
        </w:tc>
        <w:tc>
          <w:tcPr>
            <w:tcW w:w="1181"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jc w:val="center"/>
            </w:pPr>
          </w:p>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jc w:val="center"/>
            </w:pPr>
          </w:p>
        </w:tc>
        <w:tc>
          <w:tcPr>
            <w:tcW w:w="1417"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34" w:type="dxa"/>
            <w:tcBorders>
              <w:top w:val="single" w:sz="4" w:space="0" w:color="auto"/>
              <w:left w:val="single" w:sz="4" w:space="0" w:color="auto"/>
              <w:bottom w:val="single" w:sz="4" w:space="0" w:color="auto"/>
              <w:right w:val="single" w:sz="4" w:space="0" w:color="auto"/>
            </w:tcBorders>
          </w:tcPr>
          <w:p w:rsidR="000E3ADE" w:rsidRPr="00680951" w:rsidRDefault="000E3ADE" w:rsidP="00680951">
            <w:pPr>
              <w:jc w:val="right"/>
            </w:pPr>
          </w:p>
        </w:tc>
        <w:tc>
          <w:tcPr>
            <w:tcW w:w="1253" w:type="dxa"/>
            <w:tcBorders>
              <w:top w:val="single" w:sz="4" w:space="0" w:color="auto"/>
              <w:left w:val="single" w:sz="4" w:space="0" w:color="auto"/>
              <w:bottom w:val="single" w:sz="4" w:space="0" w:color="auto"/>
              <w:right w:val="single" w:sz="4" w:space="0" w:color="auto"/>
            </w:tcBorders>
          </w:tcPr>
          <w:p w:rsidR="00C828DA" w:rsidRPr="00680951" w:rsidRDefault="00C828DA" w:rsidP="00680951">
            <w:pPr>
              <w:jc w:val="center"/>
            </w:pPr>
          </w:p>
        </w:tc>
      </w:tr>
      <w:tr w:rsidR="000C608D" w:rsidRPr="00680951" w:rsidTr="00680951">
        <w:tc>
          <w:tcPr>
            <w:tcW w:w="246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rPr>
                <w:bCs/>
              </w:rPr>
            </w:pPr>
            <w:r w:rsidRPr="00680951">
              <w:rPr>
                <w:bCs/>
              </w:rPr>
              <w:t>4.</w:t>
            </w:r>
            <w:r w:rsidRPr="00680951">
              <w:t xml:space="preserve"> Propuneri pentru acoperirea creşterii cheltuielilor bugetare</w:t>
            </w:r>
          </w:p>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81"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417"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34"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253"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r>
      <w:tr w:rsidR="000C608D" w:rsidRPr="00680951" w:rsidTr="00680951">
        <w:tc>
          <w:tcPr>
            <w:tcW w:w="2466" w:type="dxa"/>
            <w:tcBorders>
              <w:top w:val="single" w:sz="4" w:space="0" w:color="auto"/>
              <w:left w:val="single" w:sz="4" w:space="0" w:color="auto"/>
              <w:bottom w:val="single" w:sz="4" w:space="0" w:color="auto"/>
              <w:right w:val="single" w:sz="4" w:space="0" w:color="auto"/>
            </w:tcBorders>
          </w:tcPr>
          <w:p w:rsidR="000C608D" w:rsidRPr="00680951" w:rsidRDefault="000C608D" w:rsidP="00680951">
            <w:r w:rsidRPr="00680951">
              <w:t>5. Propuneri pentru a compensa reducerea veniturilor bugetare</w:t>
            </w:r>
          </w:p>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pPr>
              <w:autoSpaceDE w:val="0"/>
              <w:autoSpaceDN w:val="0"/>
              <w:adjustRightInd w:val="0"/>
              <w:jc w:val="both"/>
            </w:pPr>
          </w:p>
        </w:tc>
        <w:tc>
          <w:tcPr>
            <w:tcW w:w="1181"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276"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417"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134"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c>
          <w:tcPr>
            <w:tcW w:w="1253" w:type="dxa"/>
            <w:tcBorders>
              <w:top w:val="single" w:sz="4" w:space="0" w:color="auto"/>
              <w:left w:val="single" w:sz="4" w:space="0" w:color="auto"/>
              <w:bottom w:val="single" w:sz="4" w:space="0" w:color="auto"/>
              <w:right w:val="single" w:sz="4" w:space="0" w:color="auto"/>
            </w:tcBorders>
          </w:tcPr>
          <w:p w:rsidR="000C608D" w:rsidRPr="00680951" w:rsidRDefault="000C608D" w:rsidP="00680951"/>
        </w:tc>
      </w:tr>
      <w:tr w:rsidR="00B9781B" w:rsidRPr="00680951" w:rsidTr="00680951">
        <w:trPr>
          <w:trHeight w:val="1266"/>
        </w:trPr>
        <w:tc>
          <w:tcPr>
            <w:tcW w:w="2466" w:type="dxa"/>
            <w:tcBorders>
              <w:top w:val="single" w:sz="4" w:space="0" w:color="auto"/>
              <w:left w:val="single" w:sz="4" w:space="0" w:color="auto"/>
              <w:bottom w:val="single" w:sz="4" w:space="0" w:color="auto"/>
              <w:right w:val="single" w:sz="4" w:space="0" w:color="auto"/>
            </w:tcBorders>
          </w:tcPr>
          <w:p w:rsidR="00B9781B" w:rsidRPr="00680951" w:rsidRDefault="00B9781B" w:rsidP="00680951">
            <w:r w:rsidRPr="00680951">
              <w:lastRenderedPageBreak/>
              <w:t>6. Calcule detaliate privind fundamentarea modificărilor veniturilor şi/sau cheltuielilor bugetare</w:t>
            </w:r>
          </w:p>
          <w:p w:rsidR="00426CDC" w:rsidRPr="00680951" w:rsidRDefault="00426CDC" w:rsidP="00680951"/>
        </w:tc>
        <w:tc>
          <w:tcPr>
            <w:tcW w:w="7537" w:type="dxa"/>
            <w:gridSpan w:val="6"/>
            <w:tcBorders>
              <w:top w:val="single" w:sz="4" w:space="0" w:color="auto"/>
              <w:left w:val="single" w:sz="4" w:space="0" w:color="auto"/>
              <w:bottom w:val="single" w:sz="4" w:space="0" w:color="auto"/>
              <w:right w:val="single" w:sz="4" w:space="0" w:color="auto"/>
            </w:tcBorders>
          </w:tcPr>
          <w:p w:rsidR="00B2425D" w:rsidRPr="00680951" w:rsidRDefault="00B2425D" w:rsidP="00680951">
            <w:pPr>
              <w:autoSpaceDE w:val="0"/>
              <w:autoSpaceDN w:val="0"/>
              <w:adjustRightInd w:val="0"/>
              <w:jc w:val="both"/>
            </w:pPr>
          </w:p>
        </w:tc>
      </w:tr>
      <w:tr w:rsidR="000E3ADE"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0E3ADE" w:rsidRPr="00680951" w:rsidRDefault="000E3ADE" w:rsidP="00680951">
            <w:pPr>
              <w:spacing w:line="276" w:lineRule="auto"/>
              <w:rPr>
                <w:b/>
              </w:rPr>
            </w:pPr>
            <w:r w:rsidRPr="00680951">
              <w:rPr>
                <w:b/>
              </w:rPr>
              <w:t>7. Alte informaţii</w:t>
            </w:r>
          </w:p>
          <w:p w:rsidR="00426CDC" w:rsidRPr="00680951" w:rsidRDefault="000E3ADE" w:rsidP="00680951">
            <w:pPr>
              <w:spacing w:line="276" w:lineRule="auto"/>
              <w:jc w:val="both"/>
            </w:pPr>
            <w:r w:rsidRPr="00680951">
              <w:t xml:space="preserve">Asigurarea fondurilor necesare implementării Programului de Interes Naţional </w:t>
            </w:r>
            <w:r w:rsidR="00D957DE" w:rsidRPr="00680951">
              <w:t xml:space="preserve">în anii </w:t>
            </w:r>
            <w:r w:rsidR="00910CE0" w:rsidRPr="00680951">
              <w:t>2018-2020</w:t>
            </w:r>
            <w:r w:rsidRPr="00680951">
              <w:t xml:space="preserve"> se efectuează cu încadrarea în bugetul aprobat Ministerului Muncii, </w:t>
            </w:r>
            <w:r w:rsidR="00F61D0A" w:rsidRPr="00680951">
              <w:t>și Justiției</w:t>
            </w:r>
            <w:r w:rsidRPr="00680951">
              <w:t xml:space="preserve"> Sociale, </w:t>
            </w:r>
            <w:r w:rsidR="00DA7438" w:rsidRPr="00680951">
              <w:t>respectiv Autorității</w:t>
            </w:r>
            <w:r w:rsidRPr="00680951">
              <w:t xml:space="preserve"> Naţional</w:t>
            </w:r>
            <w:r w:rsidR="00DA7438" w:rsidRPr="00680951">
              <w:t>e</w:t>
            </w:r>
            <w:r w:rsidRPr="00680951">
              <w:t xml:space="preserve"> pentru Persoanele cu Dizabilităţi.</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center"/>
              <w:rPr>
                <w:b/>
              </w:rPr>
            </w:pPr>
            <w:r w:rsidRPr="00680951">
              <w:rPr>
                <w:b/>
              </w:rPr>
              <w:t>Secţiunea a 5-a</w:t>
            </w:r>
          </w:p>
          <w:p w:rsidR="00680951" w:rsidRPr="00680951" w:rsidRDefault="00B9781B" w:rsidP="00680951">
            <w:pPr>
              <w:spacing w:line="276" w:lineRule="auto"/>
              <w:jc w:val="center"/>
              <w:rPr>
                <w:b/>
              </w:rPr>
            </w:pPr>
            <w:r w:rsidRPr="00680951">
              <w:rPr>
                <w:b/>
              </w:rPr>
              <w:t xml:space="preserve">Efectele </w:t>
            </w:r>
            <w:r w:rsidR="00A12995" w:rsidRPr="00680951">
              <w:rPr>
                <w:b/>
              </w:rPr>
              <w:t>prezentului</w:t>
            </w:r>
            <w:r w:rsidRPr="00680951">
              <w:rPr>
                <w:b/>
              </w:rPr>
              <w:t xml:space="preserve"> act normativ asupra legislaţiei în vigoare</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pStyle w:val="PreformatatHTML"/>
              <w:spacing w:line="276" w:lineRule="auto"/>
              <w:jc w:val="both"/>
              <w:rPr>
                <w:rFonts w:ascii="Times New Roman" w:hAnsi="Times New Roman"/>
                <w:b/>
                <w:sz w:val="24"/>
                <w:szCs w:val="24"/>
                <w:lang w:val="ro-RO"/>
              </w:rPr>
            </w:pPr>
            <w:r w:rsidRPr="00680951">
              <w:rPr>
                <w:rFonts w:ascii="Times New Roman" w:hAnsi="Times New Roman"/>
                <w:b/>
                <w:sz w:val="24"/>
                <w:szCs w:val="24"/>
                <w:lang w:val="ro-RO"/>
              </w:rPr>
              <w:t xml:space="preserve">1. Măsuri normative necesare pentru aplicarea prevederilor </w:t>
            </w:r>
            <w:r w:rsidR="00A12995" w:rsidRPr="00680951">
              <w:rPr>
                <w:rFonts w:ascii="Times New Roman" w:hAnsi="Times New Roman"/>
                <w:b/>
                <w:sz w:val="24"/>
                <w:szCs w:val="24"/>
                <w:lang w:val="ro-RO"/>
              </w:rPr>
              <w:t>prezentului</w:t>
            </w:r>
            <w:r w:rsidRPr="00680951">
              <w:rPr>
                <w:rFonts w:ascii="Times New Roman" w:hAnsi="Times New Roman"/>
                <w:b/>
                <w:sz w:val="24"/>
                <w:szCs w:val="24"/>
                <w:lang w:val="ro-RO"/>
              </w:rPr>
              <w:t xml:space="preserve"> act normativ:                                                            </w:t>
            </w:r>
          </w:p>
          <w:p w:rsidR="00723E59" w:rsidRPr="00680951" w:rsidRDefault="00723E59" w:rsidP="00680951">
            <w:pPr>
              <w:pStyle w:val="PreformatatHTML"/>
              <w:spacing w:line="276" w:lineRule="auto"/>
              <w:jc w:val="both"/>
              <w:rPr>
                <w:rFonts w:ascii="Times New Roman" w:hAnsi="Times New Roman"/>
                <w:b/>
                <w:sz w:val="24"/>
                <w:szCs w:val="24"/>
                <w:lang w:val="ro-RO"/>
              </w:rPr>
            </w:pPr>
            <w:r w:rsidRPr="00680951">
              <w:rPr>
                <w:rFonts w:ascii="Times New Roman" w:hAnsi="Times New Roman"/>
                <w:b/>
                <w:sz w:val="24"/>
                <w:szCs w:val="24"/>
                <w:lang w:val="ro-RO"/>
              </w:rPr>
              <w:t xml:space="preserve">a) acte normative în vigoare ce vor fi modificate sau abrogate, ca urmare a intrării în vigoare a </w:t>
            </w:r>
            <w:r w:rsidR="00A12995" w:rsidRPr="00680951">
              <w:rPr>
                <w:rFonts w:ascii="Times New Roman" w:hAnsi="Times New Roman"/>
                <w:b/>
                <w:sz w:val="24"/>
                <w:szCs w:val="24"/>
                <w:lang w:val="ro-RO"/>
              </w:rPr>
              <w:t>prezentului</w:t>
            </w:r>
            <w:r w:rsidRPr="00680951">
              <w:rPr>
                <w:rFonts w:ascii="Times New Roman" w:hAnsi="Times New Roman"/>
                <w:b/>
                <w:sz w:val="24"/>
                <w:szCs w:val="24"/>
                <w:lang w:val="ro-RO"/>
              </w:rPr>
              <w:t xml:space="preserve"> act normativ;</w:t>
            </w:r>
          </w:p>
          <w:p w:rsidR="00723E59" w:rsidRPr="00680951" w:rsidRDefault="00723E59" w:rsidP="00680951">
            <w:pPr>
              <w:autoSpaceDE w:val="0"/>
              <w:autoSpaceDN w:val="0"/>
              <w:adjustRightInd w:val="0"/>
              <w:spacing w:line="276" w:lineRule="auto"/>
              <w:jc w:val="both"/>
            </w:pPr>
            <w:r w:rsidRPr="00680951">
              <w:rPr>
                <w:b/>
              </w:rPr>
              <w:t xml:space="preserve"> </w:t>
            </w:r>
            <w:r w:rsidR="00A12995" w:rsidRPr="00680951">
              <w:t>Prezentul</w:t>
            </w:r>
            <w:r w:rsidRPr="00680951">
              <w:t xml:space="preserve"> act normativ nu se referă la acest subiect.</w:t>
            </w:r>
          </w:p>
          <w:p w:rsidR="00723E59" w:rsidRPr="00680951" w:rsidRDefault="00723E59" w:rsidP="00680951">
            <w:pPr>
              <w:spacing w:line="276" w:lineRule="auto"/>
              <w:jc w:val="both"/>
            </w:pPr>
            <w:r w:rsidRPr="00680951">
              <w:rPr>
                <w:b/>
              </w:rPr>
              <w:t>b)</w:t>
            </w:r>
            <w:r w:rsidRPr="00680951">
              <w:t xml:space="preserve"> </w:t>
            </w:r>
            <w:r w:rsidRPr="00680951">
              <w:rPr>
                <w:b/>
              </w:rPr>
              <w:t>acte normative ce urmează a fi elaborate în vederea implementării noilor dispozitii.</w:t>
            </w:r>
          </w:p>
          <w:p w:rsidR="00D57623" w:rsidRPr="00680951" w:rsidRDefault="006D6B7A" w:rsidP="00680951">
            <w:pPr>
              <w:spacing w:line="276" w:lineRule="auto"/>
              <w:jc w:val="both"/>
              <w:rPr>
                <w:bCs/>
              </w:rPr>
            </w:pPr>
            <w:r w:rsidRPr="00680951">
              <w:t xml:space="preserve"> </w:t>
            </w:r>
            <w:r w:rsidR="002B6118" w:rsidRPr="00680951">
              <w:t>-</w:t>
            </w:r>
            <w:r w:rsidR="00426CDC" w:rsidRPr="00680951">
              <w:t xml:space="preserve"> </w:t>
            </w:r>
            <w:r w:rsidR="002B6118" w:rsidRPr="00680951">
              <w:rPr>
                <w:bCs/>
              </w:rPr>
              <w:t xml:space="preserve">ordin al ministrului muncii şi justiţiei sociale pentru aprobarea Metodologiei de selectare şi finanţare a </w:t>
            </w:r>
            <w:r w:rsidR="00426CDC" w:rsidRPr="00680951">
              <w:rPr>
                <w:bCs/>
              </w:rPr>
              <w:t>programului de interes naţional</w:t>
            </w:r>
            <w:r w:rsidR="002B6118" w:rsidRPr="00680951">
              <w:t xml:space="preserve"> în domeniul protecţiei şi promovării drepturilor persoanelor cu dizabilităţi „Înfiinţarea de servicii sociale de tip centre de zi, centre respiro/ centre de criză şi locuinţe protejate în vederea dezinstituţionalizării persoanelor cu dizabilităţi aflate în instituţii de tip vechi şi pentru prevenirea instituţionalizării persoanelor cu dizabilităţi din comunitate”</w:t>
            </w:r>
          </w:p>
        </w:tc>
      </w:tr>
      <w:tr w:rsidR="005A5553" w:rsidRPr="00680951" w:rsidTr="00680951">
        <w:trPr>
          <w:trHeight w:val="1856"/>
        </w:trPr>
        <w:tc>
          <w:tcPr>
            <w:tcW w:w="10003" w:type="dxa"/>
            <w:gridSpan w:val="7"/>
            <w:tcBorders>
              <w:top w:val="single" w:sz="4" w:space="0" w:color="auto"/>
              <w:left w:val="single" w:sz="4" w:space="0" w:color="auto"/>
              <w:bottom w:val="single" w:sz="4" w:space="0" w:color="auto"/>
              <w:right w:val="single" w:sz="4" w:space="0" w:color="auto"/>
            </w:tcBorders>
          </w:tcPr>
          <w:p w:rsidR="005A5553" w:rsidRPr="00680951" w:rsidRDefault="005A5553" w:rsidP="00680951">
            <w:pPr>
              <w:jc w:val="both"/>
              <w:rPr>
                <w:b/>
              </w:rPr>
            </w:pPr>
            <w:r w:rsidRPr="00680951">
              <w:rPr>
                <w:b/>
                <w:bCs/>
              </w:rPr>
              <w:t>1</w:t>
            </w:r>
            <w:r w:rsidRPr="00680951">
              <w:rPr>
                <w:b/>
                <w:bCs/>
                <w:vertAlign w:val="superscript"/>
              </w:rPr>
              <w:t>1</w:t>
            </w:r>
            <w:r w:rsidR="00985DC1" w:rsidRPr="00680951">
              <w:rPr>
                <w:b/>
                <w:bCs/>
              </w:rPr>
              <w:t>.</w:t>
            </w:r>
            <w:r w:rsidRPr="00680951">
              <w:rPr>
                <w:b/>
                <w:bCs/>
                <w:vertAlign w:val="superscript"/>
              </w:rPr>
              <w:t xml:space="preserve"> </w:t>
            </w:r>
            <w:r w:rsidRPr="00680951">
              <w:rPr>
                <w:b/>
              </w:rPr>
              <w:t xml:space="preserve">Compatibilitatea </w:t>
            </w:r>
            <w:r w:rsidR="004220BD" w:rsidRPr="00680951">
              <w:rPr>
                <w:b/>
              </w:rPr>
              <w:t>prezentului</w:t>
            </w:r>
            <w:r w:rsidRPr="00680951">
              <w:rPr>
                <w:b/>
              </w:rPr>
              <w:t xml:space="preserve"> act normativ cu legislaţia </w:t>
            </w:r>
            <w:r w:rsidR="00723E59" w:rsidRPr="00680951">
              <w:rPr>
                <w:b/>
              </w:rPr>
              <w:t>î</w:t>
            </w:r>
            <w:r w:rsidR="00E15E03" w:rsidRPr="00680951">
              <w:rPr>
                <w:b/>
              </w:rPr>
              <w:t>n domeniul achiziţiilor publice</w:t>
            </w:r>
          </w:p>
          <w:p w:rsidR="00EA57F3" w:rsidRPr="00680951" w:rsidRDefault="00EA57F3" w:rsidP="00680951">
            <w:pPr>
              <w:jc w:val="both"/>
              <w:rPr>
                <w:b/>
              </w:rPr>
            </w:pPr>
            <w:r w:rsidRPr="00680951">
              <w:rPr>
                <w:b/>
              </w:rPr>
              <w:t>a) impact legislativ - prevederi de modificare şi completare a cadrului normativ în domeniul achizițiilor publice, prevederi derogatorii;</w:t>
            </w:r>
          </w:p>
          <w:p w:rsidR="00EA57F3" w:rsidRPr="00680951" w:rsidRDefault="00EA57F3" w:rsidP="00680951">
            <w:pPr>
              <w:jc w:val="both"/>
            </w:pPr>
            <w:r w:rsidRPr="00680951">
              <w:t>Nu este cazul.</w:t>
            </w:r>
          </w:p>
          <w:p w:rsidR="00EA57F3" w:rsidRPr="00680951" w:rsidRDefault="00EA57F3" w:rsidP="00680951">
            <w:pPr>
              <w:jc w:val="both"/>
            </w:pPr>
            <w:r w:rsidRPr="00680951">
              <w:rPr>
                <w:b/>
              </w:rPr>
              <w:t>b) norme cu impact la nivel operaţional/tehnic - sisteme electronice utilizate în desfăşurarea procedurilor de achiziţie publică, unităţi centralizate de achiziții publice, structură organizatorică internă a autorităţilor contractante.</w:t>
            </w:r>
          </w:p>
          <w:p w:rsidR="00D57623" w:rsidRPr="00680951" w:rsidRDefault="00EA57F3" w:rsidP="00680951">
            <w:pPr>
              <w:jc w:val="both"/>
            </w:pPr>
            <w:r w:rsidRPr="00680951">
              <w:t>Nu este cazul.</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537E2B" w:rsidP="00680951">
            <w:pPr>
              <w:spacing w:line="276" w:lineRule="auto"/>
              <w:jc w:val="both"/>
              <w:rPr>
                <w:b/>
              </w:rPr>
            </w:pPr>
            <w:r w:rsidRPr="00680951">
              <w:rPr>
                <w:b/>
              </w:rPr>
              <w:t>2.Conformitatea prezentului</w:t>
            </w:r>
            <w:r w:rsidR="00B9781B" w:rsidRPr="00680951">
              <w:rPr>
                <w:b/>
              </w:rPr>
              <w:t xml:space="preserve"> act normativ</w:t>
            </w:r>
            <w:r w:rsidR="00B9781B" w:rsidRPr="00680951">
              <w:t xml:space="preserve"> </w:t>
            </w:r>
            <w:r w:rsidR="00B9781B" w:rsidRPr="00680951">
              <w:rPr>
                <w:b/>
              </w:rPr>
              <w:t xml:space="preserve">cu legislaţia comunitară în materie cazul proiectelor ce transpun prevederi comunitare                     </w:t>
            </w:r>
          </w:p>
          <w:p w:rsidR="00AF1105" w:rsidRPr="00680951" w:rsidRDefault="00A12995" w:rsidP="00680951">
            <w:pPr>
              <w:spacing w:line="276" w:lineRule="auto"/>
              <w:jc w:val="both"/>
            </w:pPr>
            <w:r w:rsidRPr="00680951">
              <w:t>Prezentul</w:t>
            </w:r>
            <w:r w:rsidR="00AF1105" w:rsidRPr="00680951">
              <w:t xml:space="preserve"> act normativ nu se refer</w:t>
            </w:r>
            <w:r w:rsidR="000B2E28" w:rsidRPr="00680951">
              <w:t>ă</w:t>
            </w:r>
            <w:r w:rsidR="00AF1105" w:rsidRPr="00680951">
              <w:t xml:space="preserve"> la acest subiect.                  </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pPr>
            <w:r w:rsidRPr="00680951">
              <w:rPr>
                <w:b/>
              </w:rPr>
              <w:t>3. Măsuri normative necesare aplicării directe a actelor normative comunitare</w:t>
            </w:r>
            <w:r w:rsidRPr="00680951">
              <w:t xml:space="preserve">  </w:t>
            </w:r>
          </w:p>
          <w:p w:rsidR="00D57623" w:rsidRPr="00680951" w:rsidRDefault="00B9781B" w:rsidP="00680951">
            <w:pPr>
              <w:spacing w:line="276" w:lineRule="auto"/>
              <w:jc w:val="both"/>
            </w:pPr>
            <w:r w:rsidRPr="00680951">
              <w:t xml:space="preserve"> </w:t>
            </w:r>
            <w:r w:rsidR="00A12995" w:rsidRPr="00680951">
              <w:t>Prezentul</w:t>
            </w:r>
            <w:r w:rsidRPr="00680951">
              <w:t xml:space="preserve"> act normativ nu se refer</w:t>
            </w:r>
            <w:r w:rsidR="000B2E28" w:rsidRPr="00680951">
              <w:t>ă</w:t>
            </w:r>
            <w:r w:rsidR="00E3526A" w:rsidRPr="00680951">
              <w:t xml:space="preserve"> la acest subiect.    </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pPr>
            <w:r w:rsidRPr="00680951">
              <w:rPr>
                <w:b/>
              </w:rPr>
              <w:t>4. Hotărâri ale Curţii de Justiţie a Uniunii  Europene</w:t>
            </w:r>
            <w:r w:rsidRPr="00680951">
              <w:t xml:space="preserve"> </w:t>
            </w:r>
          </w:p>
          <w:p w:rsidR="00B9781B" w:rsidRPr="00680951" w:rsidRDefault="00A12995" w:rsidP="00680951">
            <w:pPr>
              <w:spacing w:line="276" w:lineRule="auto"/>
              <w:jc w:val="both"/>
            </w:pPr>
            <w:r w:rsidRPr="00680951">
              <w:t>Prezentul</w:t>
            </w:r>
            <w:r w:rsidR="00B9781B" w:rsidRPr="00680951">
              <w:t xml:space="preserve"> act normativ nu se refer</w:t>
            </w:r>
            <w:r w:rsidR="000B2E28" w:rsidRPr="00680951">
              <w:t>ă</w:t>
            </w:r>
            <w:r w:rsidR="00B9781B" w:rsidRPr="00680951">
              <w:t xml:space="preserve"> la acest subiect.                                               </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bCs/>
              </w:rPr>
            </w:pPr>
            <w:r w:rsidRPr="00680951">
              <w:rPr>
                <w:b/>
              </w:rPr>
              <w:t>5.</w:t>
            </w:r>
            <w:r w:rsidRPr="00680951">
              <w:rPr>
                <w:b/>
                <w:bCs/>
              </w:rPr>
              <w:t xml:space="preserve"> Alte acte normative şi sau documente internaţionale din care decurg angajamente</w:t>
            </w:r>
          </w:p>
          <w:p w:rsidR="006A10DD" w:rsidRPr="00680951" w:rsidRDefault="00B9781B" w:rsidP="00680951">
            <w:pPr>
              <w:spacing w:line="276" w:lineRule="auto"/>
              <w:jc w:val="both"/>
            </w:pPr>
            <w:r w:rsidRPr="00680951">
              <w:t xml:space="preserve"> </w:t>
            </w:r>
            <w:r w:rsidR="00A12995" w:rsidRPr="00680951">
              <w:t>Prezentul</w:t>
            </w:r>
            <w:r w:rsidR="00C5028F" w:rsidRPr="00680951">
              <w:t xml:space="preserve"> act normativ nu se referă la acest subiect.                            </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D57623" w:rsidRPr="00680951" w:rsidRDefault="00783970" w:rsidP="00680951">
            <w:pPr>
              <w:spacing w:line="276" w:lineRule="auto"/>
              <w:jc w:val="both"/>
              <w:rPr>
                <w:b/>
              </w:rPr>
            </w:pPr>
            <w:r w:rsidRPr="00680951">
              <w:rPr>
                <w:b/>
              </w:rPr>
              <w:t xml:space="preserve">6. </w:t>
            </w:r>
            <w:r w:rsidR="00B9781B" w:rsidRPr="00680951">
              <w:rPr>
                <w:b/>
              </w:rPr>
              <w:t>Alte informaţii</w:t>
            </w:r>
          </w:p>
          <w:p w:rsidR="001277C8" w:rsidRPr="00680951" w:rsidRDefault="001277C8" w:rsidP="00680951">
            <w:pPr>
              <w:spacing w:line="276" w:lineRule="auto"/>
              <w:jc w:val="both"/>
            </w:pPr>
            <w:r w:rsidRPr="00680951">
              <w:t>Nu este cazul.</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center"/>
              <w:rPr>
                <w:b/>
              </w:rPr>
            </w:pPr>
            <w:r w:rsidRPr="00680951">
              <w:rPr>
                <w:b/>
              </w:rPr>
              <w:t>Secţiunea a 6-a</w:t>
            </w:r>
          </w:p>
          <w:p w:rsidR="00680951" w:rsidRPr="00680951" w:rsidRDefault="00B9781B" w:rsidP="00680951">
            <w:pPr>
              <w:spacing w:line="276" w:lineRule="auto"/>
              <w:jc w:val="center"/>
              <w:rPr>
                <w:b/>
              </w:rPr>
            </w:pPr>
            <w:r w:rsidRPr="00680951">
              <w:rPr>
                <w:b/>
              </w:rPr>
              <w:t xml:space="preserve">Consultările efectuate în vederea elaborării </w:t>
            </w:r>
            <w:r w:rsidR="00A12995" w:rsidRPr="00680951">
              <w:rPr>
                <w:b/>
              </w:rPr>
              <w:t>pezentului</w:t>
            </w:r>
            <w:r w:rsidRPr="00680951">
              <w:rPr>
                <w:b/>
              </w:rPr>
              <w:t xml:space="preserve"> act normativ</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0C5EF0" w:rsidRPr="00680951" w:rsidRDefault="000C5EF0" w:rsidP="00680951">
            <w:pPr>
              <w:spacing w:line="276" w:lineRule="auto"/>
              <w:jc w:val="both"/>
              <w:rPr>
                <w:b/>
                <w:bCs/>
              </w:rPr>
            </w:pPr>
            <w:r w:rsidRPr="00680951">
              <w:rPr>
                <w:b/>
              </w:rPr>
              <w:t>1. Informaţii privind procesul de consultare cu organizaţiile neguvernamentale, institute de cercetare şi alte organisme implicate</w:t>
            </w:r>
          </w:p>
          <w:p w:rsidR="00B9781B" w:rsidRPr="00680951" w:rsidRDefault="00A12995" w:rsidP="00680951">
            <w:pPr>
              <w:widowControl w:val="0"/>
              <w:overflowPunct w:val="0"/>
              <w:autoSpaceDE w:val="0"/>
              <w:autoSpaceDN w:val="0"/>
              <w:adjustRightInd w:val="0"/>
              <w:spacing w:line="276" w:lineRule="auto"/>
              <w:ind w:left="8"/>
              <w:jc w:val="both"/>
            </w:pPr>
            <w:r w:rsidRPr="00680951">
              <w:t>Prezentul</w:t>
            </w:r>
            <w:r w:rsidR="00F83518" w:rsidRPr="00680951">
              <w:t xml:space="preserve"> act normativ nu se referă la acest subiect.   </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bCs/>
              </w:rPr>
            </w:pPr>
            <w:r w:rsidRPr="00680951">
              <w:rPr>
                <w:b/>
              </w:rPr>
              <w:lastRenderedPageBreak/>
              <w:t xml:space="preserve">2. Fundamentarea alegerii organizaţiilor cu care a avut loc consultarea precum </w:t>
            </w:r>
            <w:r w:rsidRPr="00680951">
              <w:rPr>
                <w:b/>
                <w:bCs/>
              </w:rPr>
              <w:t xml:space="preserve">şi a modului în care activitatea acestor organizaţii este legată de obiectul </w:t>
            </w:r>
            <w:r w:rsidR="00A12995" w:rsidRPr="00680951">
              <w:rPr>
                <w:b/>
                <w:bCs/>
              </w:rPr>
              <w:t>prezentului</w:t>
            </w:r>
            <w:r w:rsidRPr="00680951">
              <w:rPr>
                <w:b/>
                <w:bCs/>
              </w:rPr>
              <w:t xml:space="preserve"> act normativ</w:t>
            </w:r>
          </w:p>
          <w:p w:rsidR="006A10DD" w:rsidRPr="00680951" w:rsidRDefault="00A12995" w:rsidP="00680951">
            <w:pPr>
              <w:spacing w:line="276" w:lineRule="auto"/>
              <w:jc w:val="both"/>
            </w:pPr>
            <w:r w:rsidRPr="00680951">
              <w:t>Prezentul</w:t>
            </w:r>
            <w:r w:rsidR="00F83518" w:rsidRPr="00680951">
              <w:t xml:space="preserve"> act normativ nu se referă la acest subiect.</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307874" w:rsidRPr="00680951" w:rsidRDefault="00B9781B" w:rsidP="00680951">
            <w:pPr>
              <w:jc w:val="both"/>
              <w:rPr>
                <w:b/>
                <w:bCs/>
              </w:rPr>
            </w:pPr>
            <w:r w:rsidRPr="00680951">
              <w:rPr>
                <w:b/>
              </w:rPr>
              <w:t xml:space="preserve">3. Consultările organizate cu autorităţile </w:t>
            </w:r>
            <w:r w:rsidRPr="00680951">
              <w:rPr>
                <w:b/>
                <w:bCs/>
              </w:rPr>
              <w:t xml:space="preserve">administraţiei </w:t>
            </w:r>
            <w:r w:rsidRPr="00680951">
              <w:rPr>
                <w:b/>
              </w:rPr>
              <w:t xml:space="preserve">publice locale, în situaţia în care </w:t>
            </w:r>
            <w:r w:rsidR="004220BD" w:rsidRPr="00680951">
              <w:rPr>
                <w:b/>
              </w:rPr>
              <w:t>prezentul</w:t>
            </w:r>
            <w:r w:rsidRPr="00680951">
              <w:rPr>
                <w:b/>
              </w:rPr>
              <w:t xml:space="preserve"> act normativ are ca obiect activităţi ale acestor autorităţi, în condiţiile Hotărârii Guvernului nr.</w:t>
            </w:r>
            <w:r w:rsidR="00985DC1" w:rsidRPr="00680951">
              <w:rPr>
                <w:b/>
              </w:rPr>
              <w:t xml:space="preserve"> </w:t>
            </w:r>
            <w:r w:rsidRPr="00680951">
              <w:rPr>
                <w:b/>
              </w:rPr>
              <w:t xml:space="preserve">521/2005 </w:t>
            </w:r>
            <w:r w:rsidRPr="00680951">
              <w:rPr>
                <w:b/>
                <w:bCs/>
              </w:rPr>
              <w:t>privind procedura de consultare a structurilor asociative ale autorităţilor administraţiei publice locale la elaborarea proiectelor de acte normative.</w:t>
            </w:r>
          </w:p>
          <w:p w:rsidR="00AB182A" w:rsidRPr="00680951" w:rsidRDefault="00AB182A" w:rsidP="00680951">
            <w:pPr>
              <w:jc w:val="both"/>
              <w:rPr>
                <w:bCs/>
              </w:rPr>
            </w:pPr>
            <w:r w:rsidRPr="00680951">
              <w:t>Proiectul de act normativ a fost transmis, spre consultare, Federaţiei Autorităţilor Locale din România, Asociaţiei Municipiilor din România, Asociaţiei Oraşelor din România, Asociaţiei Comunelor din România şi Uniunii Naţionale a Consiliilor Judeţene din România.</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rPr>
            </w:pPr>
            <w:r w:rsidRPr="00680951">
              <w:rPr>
                <w:b/>
              </w:rPr>
              <w:t>4. Consultările desfăşurate în cadrul consiliilor interministeriale în conformitate cu prevederile Hotărârii Guvernului nr. 750/2005 privind constituirea consiliilor interministeriale permanente</w:t>
            </w:r>
          </w:p>
          <w:p w:rsidR="00D57623" w:rsidRPr="00680951" w:rsidRDefault="00B9781B" w:rsidP="00680951">
            <w:pPr>
              <w:spacing w:line="276" w:lineRule="auto"/>
              <w:jc w:val="both"/>
            </w:pPr>
            <w:r w:rsidRPr="00680951">
              <w:t>Actul normativ nu se referă la acest subiect</w:t>
            </w:r>
            <w:r w:rsidR="006A10DD" w:rsidRPr="00680951">
              <w:t>.</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autoSpaceDE w:val="0"/>
              <w:autoSpaceDN w:val="0"/>
              <w:adjustRightInd w:val="0"/>
              <w:spacing w:line="276" w:lineRule="auto"/>
              <w:jc w:val="both"/>
              <w:rPr>
                <w:b/>
              </w:rPr>
            </w:pPr>
            <w:r w:rsidRPr="00680951">
              <w:rPr>
                <w:b/>
              </w:rPr>
              <w:t>5.</w:t>
            </w:r>
            <w:r w:rsidRPr="00680951">
              <w:rPr>
                <w:b/>
                <w:bCs/>
              </w:rPr>
              <w:t xml:space="preserve"> Informaţii privind avizarea de către</w:t>
            </w:r>
            <w:r w:rsidRPr="00680951">
              <w:rPr>
                <w:b/>
              </w:rPr>
              <w:t>:</w:t>
            </w:r>
          </w:p>
          <w:p w:rsidR="00B9781B" w:rsidRPr="00680951" w:rsidRDefault="00B9781B" w:rsidP="00680951">
            <w:pPr>
              <w:tabs>
                <w:tab w:val="left" w:pos="6195"/>
              </w:tabs>
              <w:autoSpaceDE w:val="0"/>
              <w:autoSpaceDN w:val="0"/>
              <w:adjustRightInd w:val="0"/>
              <w:spacing w:line="276" w:lineRule="auto"/>
              <w:jc w:val="both"/>
            </w:pPr>
            <w:r w:rsidRPr="00680951">
              <w:t>a) Consiliul Legislativ</w:t>
            </w:r>
            <w:r w:rsidRPr="00680951">
              <w:tab/>
            </w:r>
          </w:p>
          <w:p w:rsidR="00B9781B" w:rsidRPr="00680951" w:rsidRDefault="00B9781B" w:rsidP="00680951">
            <w:pPr>
              <w:autoSpaceDE w:val="0"/>
              <w:autoSpaceDN w:val="0"/>
              <w:adjustRightInd w:val="0"/>
              <w:spacing w:line="276" w:lineRule="auto"/>
              <w:jc w:val="both"/>
            </w:pPr>
            <w:r w:rsidRPr="00680951">
              <w:t>b) Consiliul Suprem de Apărare a Ţării</w:t>
            </w:r>
          </w:p>
          <w:p w:rsidR="00B9781B" w:rsidRPr="00680951" w:rsidRDefault="009F1312" w:rsidP="00680951">
            <w:pPr>
              <w:autoSpaceDE w:val="0"/>
              <w:autoSpaceDN w:val="0"/>
              <w:adjustRightInd w:val="0"/>
              <w:spacing w:line="276" w:lineRule="auto"/>
              <w:jc w:val="both"/>
            </w:pPr>
            <w:r w:rsidRPr="00680951">
              <w:t>c) Consiliul Economic şi Social</w:t>
            </w:r>
          </w:p>
          <w:p w:rsidR="00B9781B" w:rsidRPr="00680951" w:rsidRDefault="00B9781B" w:rsidP="00680951">
            <w:pPr>
              <w:autoSpaceDE w:val="0"/>
              <w:autoSpaceDN w:val="0"/>
              <w:adjustRightInd w:val="0"/>
              <w:spacing w:line="276" w:lineRule="auto"/>
              <w:jc w:val="both"/>
            </w:pPr>
            <w:r w:rsidRPr="00680951">
              <w:t xml:space="preserve">d) Consiliul Concurenţei </w:t>
            </w:r>
          </w:p>
          <w:p w:rsidR="00455530" w:rsidRPr="00680951" w:rsidRDefault="00B9781B" w:rsidP="00680951">
            <w:pPr>
              <w:spacing w:line="276" w:lineRule="auto"/>
              <w:jc w:val="both"/>
            </w:pPr>
            <w:r w:rsidRPr="00680951">
              <w:t>e) Curtea de Conturi</w:t>
            </w:r>
          </w:p>
          <w:p w:rsidR="00D57623" w:rsidRPr="00680951" w:rsidRDefault="00AB182A" w:rsidP="00680951">
            <w:pPr>
              <w:tabs>
                <w:tab w:val="left" w:pos="3960"/>
              </w:tabs>
              <w:spacing w:line="276" w:lineRule="auto"/>
              <w:jc w:val="both"/>
              <w:rPr>
                <w:rFonts w:eastAsia="Calibri"/>
              </w:rPr>
            </w:pPr>
            <w:r w:rsidRPr="00680951">
              <w:rPr>
                <w:rFonts w:eastAsia="Calibri"/>
              </w:rPr>
              <w:t>Proiectul de act normativ va fi suspus avizării Consiliului Legislativ și Consiliul Economic și Social.</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D57623" w:rsidRPr="00680951" w:rsidRDefault="00783970" w:rsidP="00680951">
            <w:pPr>
              <w:spacing w:line="276" w:lineRule="auto"/>
              <w:jc w:val="both"/>
            </w:pPr>
            <w:r w:rsidRPr="00680951">
              <w:rPr>
                <w:b/>
              </w:rPr>
              <w:t>6. A</w:t>
            </w:r>
            <w:r w:rsidR="00B9781B" w:rsidRPr="00680951">
              <w:rPr>
                <w:b/>
              </w:rPr>
              <w:t>lte informaţii</w:t>
            </w:r>
          </w:p>
          <w:p w:rsidR="001277C8" w:rsidRPr="00680951" w:rsidRDefault="00783970" w:rsidP="00680951">
            <w:pPr>
              <w:spacing w:line="276" w:lineRule="auto"/>
              <w:ind w:left="180"/>
              <w:jc w:val="both"/>
            </w:pPr>
            <w:r w:rsidRPr="00680951">
              <w:t xml:space="preserve">Prezentul act normativ a constituit obiectul întâlnirii </w:t>
            </w:r>
            <w:r w:rsidRPr="00680951">
              <w:rPr>
                <w:i/>
              </w:rPr>
              <w:t>Consiliului de Analiză a Problemelor Persoanelor cu Handicap</w:t>
            </w:r>
            <w:r w:rsidRPr="00680951">
              <w:t xml:space="preserve"> la sediul Autorității Naționale pentru Persoanele cu Dizabilități.</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center"/>
              <w:rPr>
                <w:b/>
              </w:rPr>
            </w:pPr>
            <w:r w:rsidRPr="00680951">
              <w:rPr>
                <w:b/>
              </w:rPr>
              <w:t>Secţiunea a 7-a</w:t>
            </w:r>
          </w:p>
          <w:p w:rsidR="00B9781B" w:rsidRPr="00680951" w:rsidRDefault="00B9781B" w:rsidP="00680951">
            <w:pPr>
              <w:spacing w:line="276" w:lineRule="auto"/>
              <w:jc w:val="center"/>
              <w:rPr>
                <w:b/>
              </w:rPr>
            </w:pPr>
            <w:r w:rsidRPr="00680951">
              <w:rPr>
                <w:b/>
              </w:rPr>
              <w:t>Activităţi de infor</w:t>
            </w:r>
            <w:r w:rsidR="00965C0C" w:rsidRPr="00680951">
              <w:rPr>
                <w:b/>
              </w:rPr>
              <w:t>mare publică privind elaborarea</w:t>
            </w:r>
          </w:p>
          <w:p w:rsidR="00680951" w:rsidRPr="00680951" w:rsidRDefault="00B9781B" w:rsidP="00680951">
            <w:pPr>
              <w:spacing w:line="276" w:lineRule="auto"/>
              <w:jc w:val="center"/>
              <w:rPr>
                <w:b/>
              </w:rPr>
            </w:pPr>
            <w:r w:rsidRPr="00680951">
              <w:rPr>
                <w:b/>
              </w:rPr>
              <w:t xml:space="preserve">şi implementarea </w:t>
            </w:r>
            <w:r w:rsidR="00F05D38" w:rsidRPr="00680951">
              <w:rPr>
                <w:b/>
              </w:rPr>
              <w:t>prezentului</w:t>
            </w:r>
            <w:r w:rsidRPr="00680951">
              <w:rPr>
                <w:b/>
              </w:rPr>
              <w:t xml:space="preserve"> act normativ</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rPr>
            </w:pPr>
            <w:r w:rsidRPr="00680951">
              <w:rPr>
                <w:b/>
              </w:rPr>
              <w:t xml:space="preserve">1. Informarea societăţii civile cu privire la necesitatea elaborării </w:t>
            </w:r>
            <w:r w:rsidR="00537E2B" w:rsidRPr="00680951">
              <w:rPr>
                <w:b/>
              </w:rPr>
              <w:t>prezentului</w:t>
            </w:r>
            <w:r w:rsidRPr="00680951">
              <w:rPr>
                <w:b/>
              </w:rPr>
              <w:t xml:space="preserve"> act normativ</w:t>
            </w:r>
          </w:p>
          <w:p w:rsidR="00E3526A" w:rsidRPr="00680951" w:rsidRDefault="000B2E28" w:rsidP="00680951">
            <w:pPr>
              <w:spacing w:line="276" w:lineRule="auto"/>
              <w:jc w:val="both"/>
            </w:pPr>
            <w:r w:rsidRPr="00680951">
              <w:t xml:space="preserve">La elaborarea prezentului act normativ au fost respectate prevederile </w:t>
            </w:r>
            <w:r w:rsidRPr="00680951">
              <w:rPr>
                <w:bCs/>
              </w:rPr>
              <w:t>Legii nr.52/2003</w:t>
            </w:r>
            <w:r w:rsidRPr="00680951">
              <w:t xml:space="preserve"> privind transparenţa decizională în administraţia publică</w:t>
            </w:r>
            <w:r w:rsidR="00F15175" w:rsidRPr="00680951">
              <w:t>, republicată</w:t>
            </w:r>
            <w:r w:rsidRPr="00680951">
              <w:t>, prin publicare</w:t>
            </w:r>
            <w:r w:rsidR="00E5498D" w:rsidRPr="00680951">
              <w:t>a proiectului pe site-ul MMJS</w:t>
            </w:r>
            <w:r w:rsidRPr="00680951">
              <w:t>.</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rPr>
            </w:pPr>
            <w:r w:rsidRPr="00680951">
              <w:rPr>
                <w:b/>
              </w:rPr>
              <w:t xml:space="preserve">2. Informarea societăţii civile cu privire la eventualul impact asupra mediului în urma implementării </w:t>
            </w:r>
            <w:r w:rsidR="00537E2B" w:rsidRPr="00680951">
              <w:rPr>
                <w:b/>
              </w:rPr>
              <w:t>prezentului</w:t>
            </w:r>
            <w:r w:rsidRPr="00680951">
              <w:rPr>
                <w:b/>
              </w:rPr>
              <w:t xml:space="preserve"> act normativ, precum şi efectele asupra sănătăţii şi securităţii cetăţen</w:t>
            </w:r>
            <w:r w:rsidR="00965C0C" w:rsidRPr="00680951">
              <w:rPr>
                <w:b/>
              </w:rPr>
              <w:t>ilor sau diversităţii biologice</w:t>
            </w:r>
          </w:p>
          <w:p w:rsidR="00E3526A" w:rsidRPr="00680951" w:rsidRDefault="00F05D38" w:rsidP="00680951">
            <w:pPr>
              <w:spacing w:line="276" w:lineRule="auto"/>
              <w:jc w:val="both"/>
            </w:pPr>
            <w:r w:rsidRPr="00680951">
              <w:t>Prezentul</w:t>
            </w:r>
            <w:r w:rsidR="00E3526A" w:rsidRPr="00680951">
              <w:t xml:space="preserve"> act normativ nu se referă</w:t>
            </w:r>
            <w:r w:rsidR="00B9781B" w:rsidRPr="00680951">
              <w:t xml:space="preserve"> la acest subiect.</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F05D38" w:rsidRPr="00680951" w:rsidRDefault="00783970" w:rsidP="00680951">
            <w:pPr>
              <w:spacing w:line="276" w:lineRule="auto"/>
              <w:jc w:val="both"/>
              <w:rPr>
                <w:b/>
              </w:rPr>
            </w:pPr>
            <w:r w:rsidRPr="00680951">
              <w:rPr>
                <w:b/>
              </w:rPr>
              <w:t xml:space="preserve">3. </w:t>
            </w:r>
            <w:r w:rsidR="00B9781B" w:rsidRPr="00680951">
              <w:rPr>
                <w:b/>
              </w:rPr>
              <w:t>Alte informaţii</w:t>
            </w:r>
          </w:p>
          <w:p w:rsidR="00680951" w:rsidRPr="00680951" w:rsidRDefault="001277C8" w:rsidP="00680951">
            <w:pPr>
              <w:spacing w:line="276" w:lineRule="auto"/>
              <w:ind w:left="180"/>
              <w:jc w:val="both"/>
            </w:pPr>
            <w:r w:rsidRPr="00680951">
              <w:t>Nu este cazul.</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center"/>
            </w:pPr>
            <w:r w:rsidRPr="00680951">
              <w:rPr>
                <w:b/>
              </w:rPr>
              <w:t>Secţiunea a 8-a</w:t>
            </w:r>
          </w:p>
          <w:p w:rsidR="00680951" w:rsidRPr="00680951" w:rsidRDefault="00B9781B" w:rsidP="00680951">
            <w:pPr>
              <w:spacing w:line="276" w:lineRule="auto"/>
              <w:jc w:val="center"/>
              <w:rPr>
                <w:b/>
                <w:bCs/>
              </w:rPr>
            </w:pPr>
            <w:r w:rsidRPr="00680951">
              <w:rPr>
                <w:b/>
                <w:bCs/>
              </w:rPr>
              <w:t>Măsuri de implementare</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B9781B" w:rsidRPr="00680951" w:rsidRDefault="00B9781B" w:rsidP="00680951">
            <w:pPr>
              <w:spacing w:line="276" w:lineRule="auto"/>
              <w:jc w:val="both"/>
              <w:rPr>
                <w:b/>
              </w:rPr>
            </w:pPr>
            <w:r w:rsidRPr="00680951">
              <w:rPr>
                <w:b/>
              </w:rPr>
              <w:t xml:space="preserve">1. Măsurile de punere în aplicare a </w:t>
            </w:r>
            <w:r w:rsidR="004220BD" w:rsidRPr="00680951">
              <w:rPr>
                <w:b/>
              </w:rPr>
              <w:t>prezentului</w:t>
            </w:r>
            <w:r w:rsidRPr="00680951">
              <w:rPr>
                <w:b/>
              </w:rPr>
              <w:t xml:space="preserve"> act normativ de către autorităţile administraţiei publice centrale şi/sau locale </w:t>
            </w:r>
            <w:r w:rsidR="00B2425D" w:rsidRPr="00680951">
              <w:rPr>
                <w:b/>
              </w:rPr>
              <w:t>–</w:t>
            </w:r>
            <w:r w:rsidRPr="00680951">
              <w:rPr>
                <w:b/>
              </w:rPr>
              <w:t xml:space="preserve"> înfiinţarea unor noi organisme sau  extinderea competenţelor instituţiilor existente</w:t>
            </w:r>
          </w:p>
          <w:p w:rsidR="00E3526A" w:rsidRPr="00680951" w:rsidRDefault="00F05D38" w:rsidP="00680951">
            <w:pPr>
              <w:spacing w:line="276" w:lineRule="auto"/>
              <w:jc w:val="both"/>
            </w:pPr>
            <w:r w:rsidRPr="00680951">
              <w:t>Prezentul</w:t>
            </w:r>
            <w:r w:rsidR="00B9781B" w:rsidRPr="00680951">
              <w:t xml:space="preserve"> act normativ nu se refera la acest subiect.</w:t>
            </w:r>
          </w:p>
        </w:tc>
      </w:tr>
      <w:tr w:rsidR="00B9781B" w:rsidRPr="00680951" w:rsidTr="00680951">
        <w:tc>
          <w:tcPr>
            <w:tcW w:w="10003" w:type="dxa"/>
            <w:gridSpan w:val="7"/>
            <w:tcBorders>
              <w:top w:val="single" w:sz="4" w:space="0" w:color="auto"/>
              <w:left w:val="single" w:sz="4" w:space="0" w:color="auto"/>
              <w:bottom w:val="single" w:sz="4" w:space="0" w:color="auto"/>
              <w:right w:val="single" w:sz="4" w:space="0" w:color="auto"/>
            </w:tcBorders>
          </w:tcPr>
          <w:p w:rsidR="00F05D38" w:rsidRPr="00680951" w:rsidRDefault="00783970" w:rsidP="00680951">
            <w:pPr>
              <w:spacing w:line="276" w:lineRule="auto"/>
              <w:jc w:val="both"/>
              <w:rPr>
                <w:b/>
              </w:rPr>
            </w:pPr>
            <w:r w:rsidRPr="00680951">
              <w:rPr>
                <w:b/>
              </w:rPr>
              <w:t xml:space="preserve">2. </w:t>
            </w:r>
            <w:r w:rsidR="00B9781B" w:rsidRPr="00680951">
              <w:rPr>
                <w:b/>
              </w:rPr>
              <w:t>Alte informaţii</w:t>
            </w:r>
          </w:p>
          <w:p w:rsidR="00E3526A" w:rsidRPr="00680951" w:rsidRDefault="001277C8" w:rsidP="00680951">
            <w:pPr>
              <w:spacing w:line="276" w:lineRule="auto"/>
              <w:ind w:left="180"/>
              <w:jc w:val="both"/>
            </w:pPr>
            <w:r w:rsidRPr="00680951">
              <w:t>Nu este cazul.</w:t>
            </w:r>
          </w:p>
          <w:p w:rsidR="00827020" w:rsidRPr="00680951" w:rsidRDefault="00827020" w:rsidP="00680951">
            <w:pPr>
              <w:spacing w:line="276" w:lineRule="auto"/>
              <w:ind w:left="180"/>
              <w:jc w:val="both"/>
              <w:rPr>
                <w:b/>
              </w:rPr>
            </w:pPr>
          </w:p>
        </w:tc>
      </w:tr>
    </w:tbl>
    <w:p w:rsidR="00EC380E" w:rsidRDefault="00EC380E" w:rsidP="00680951">
      <w:pPr>
        <w:spacing w:line="276" w:lineRule="auto"/>
        <w:jc w:val="both"/>
      </w:pPr>
    </w:p>
    <w:p w:rsidR="00F83518" w:rsidRPr="00680951" w:rsidRDefault="00F05D38" w:rsidP="00680951">
      <w:pPr>
        <w:spacing w:line="276" w:lineRule="auto"/>
        <w:jc w:val="both"/>
      </w:pPr>
      <w:r w:rsidRPr="00680951">
        <w:lastRenderedPageBreak/>
        <w:t>F</w:t>
      </w:r>
      <w:r w:rsidR="00F83518" w:rsidRPr="00680951">
        <w:t xml:space="preserve">aţă de cele prezentate </w:t>
      </w:r>
      <w:r w:rsidR="00255359" w:rsidRPr="00680951">
        <w:t xml:space="preserve">a fost </w:t>
      </w:r>
      <w:r w:rsidR="00680951">
        <w:t>elaborat</w:t>
      </w:r>
      <w:r w:rsidR="00255359" w:rsidRPr="00680951">
        <w:t xml:space="preserve"> prezenta H</w:t>
      </w:r>
      <w:r w:rsidR="00F83518" w:rsidRPr="00680951">
        <w:t xml:space="preserve">otărâre a Guvernului </w:t>
      </w:r>
      <w:r w:rsidR="00E5498D" w:rsidRPr="00680951">
        <w:t>p</w:t>
      </w:r>
      <w:r w:rsidR="00130B48" w:rsidRPr="00680951">
        <w:t>entru</w:t>
      </w:r>
      <w:r w:rsidR="00E5498D" w:rsidRPr="00680951">
        <w:t xml:space="preserve"> </w:t>
      </w:r>
      <w:r w:rsidR="003D3EDE" w:rsidRPr="00680951">
        <w:t>modificarea H</w:t>
      </w:r>
      <w:r w:rsidR="00130B48" w:rsidRPr="00680951">
        <w:t xml:space="preserve">otărârii </w:t>
      </w:r>
      <w:r w:rsidR="003D3EDE" w:rsidRPr="00680951">
        <w:t>G</w:t>
      </w:r>
      <w:r w:rsidR="00130B48" w:rsidRPr="00680951">
        <w:t>uvernului</w:t>
      </w:r>
      <w:r w:rsidR="003D3EDE" w:rsidRPr="00680951">
        <w:t xml:space="preserve"> nr. 798/2016 privind aprobarea programului de interes naţional în domeniul protecţiei şi promovării drepturilor persoanelor cu dizabilităţi „Înfiinţarea de servicii sociale de tip centre de zi, centre respiro/ centre de criză şi locuinţe protejate în vederea dezinstituţionalizării persoanelor cu dizabilităţi aflate în instituţii de tip vechi şi pentru prevenirea instituţionalizării persoanelor cu dizabilităţi din comunitate”</w:t>
      </w:r>
      <w:r w:rsidR="00680951">
        <w:rPr>
          <w:bCs/>
        </w:rPr>
        <w:t>, pe care o supunem spre aprobare Guvernului.</w:t>
      </w:r>
    </w:p>
    <w:p w:rsidR="00985DC1" w:rsidRPr="00680951" w:rsidRDefault="00985DC1" w:rsidP="00680951">
      <w:pPr>
        <w:spacing w:line="276" w:lineRule="auto"/>
        <w:ind w:firstLine="720"/>
        <w:jc w:val="both"/>
      </w:pPr>
    </w:p>
    <w:p w:rsidR="00015493" w:rsidRPr="00680951" w:rsidRDefault="00015493" w:rsidP="00680951">
      <w:pPr>
        <w:spacing w:line="276" w:lineRule="auto"/>
        <w:jc w:val="both"/>
      </w:pPr>
    </w:p>
    <w:p w:rsidR="003D3EDE" w:rsidRPr="00680951" w:rsidRDefault="003D3EDE" w:rsidP="00680951">
      <w:pPr>
        <w:spacing w:line="276" w:lineRule="auto"/>
        <w:ind w:firstLine="720"/>
        <w:jc w:val="both"/>
      </w:pPr>
    </w:p>
    <w:p w:rsidR="003D3EDE" w:rsidRPr="00680951" w:rsidRDefault="003D3EDE" w:rsidP="00680951">
      <w:pPr>
        <w:spacing w:line="276" w:lineRule="auto"/>
        <w:jc w:val="both"/>
      </w:pPr>
    </w:p>
    <w:p w:rsidR="003D3EDE" w:rsidRPr="00680951" w:rsidRDefault="003D3EDE" w:rsidP="00680951">
      <w:pPr>
        <w:spacing w:line="276" w:lineRule="auto"/>
        <w:jc w:val="center"/>
        <w:rPr>
          <w:b/>
        </w:rPr>
      </w:pPr>
      <w:r w:rsidRPr="00680951">
        <w:rPr>
          <w:b/>
        </w:rPr>
        <w:t>MINISTRUL MUNCII ȘI JUSTIȚIEI SOCIALE,</w:t>
      </w:r>
    </w:p>
    <w:p w:rsidR="003D3EDE" w:rsidRPr="00680951" w:rsidRDefault="003D3EDE" w:rsidP="00680951">
      <w:pPr>
        <w:spacing w:line="276" w:lineRule="auto"/>
        <w:jc w:val="center"/>
        <w:rPr>
          <w:b/>
        </w:rPr>
      </w:pPr>
    </w:p>
    <w:p w:rsidR="003D3EDE" w:rsidRPr="00680951" w:rsidRDefault="00680951" w:rsidP="00680951">
      <w:pPr>
        <w:spacing w:line="276" w:lineRule="auto"/>
        <w:jc w:val="center"/>
        <w:rPr>
          <w:b/>
        </w:rPr>
      </w:pPr>
      <w:r w:rsidRPr="00680951">
        <w:rPr>
          <w:b/>
        </w:rPr>
        <w:t xml:space="preserve">LIA - OLGUȚA </w:t>
      </w:r>
      <w:r w:rsidR="003D3EDE" w:rsidRPr="00680951">
        <w:rPr>
          <w:b/>
        </w:rPr>
        <w:t xml:space="preserve">VASILESCU </w:t>
      </w:r>
    </w:p>
    <w:p w:rsidR="003D3EDE" w:rsidRPr="00680951" w:rsidRDefault="003D3EDE" w:rsidP="00680951">
      <w:pPr>
        <w:spacing w:line="276" w:lineRule="auto"/>
        <w:jc w:val="center"/>
        <w:rPr>
          <w:b/>
        </w:rPr>
      </w:pPr>
    </w:p>
    <w:p w:rsidR="003D3EDE" w:rsidRPr="00680951" w:rsidRDefault="003D3EDE" w:rsidP="00680951">
      <w:pPr>
        <w:spacing w:line="276" w:lineRule="auto"/>
        <w:jc w:val="center"/>
        <w:rPr>
          <w:b/>
        </w:rPr>
      </w:pPr>
    </w:p>
    <w:p w:rsidR="003D3EDE" w:rsidRPr="00680951" w:rsidRDefault="003D3EDE" w:rsidP="00680951">
      <w:pPr>
        <w:spacing w:line="276" w:lineRule="auto"/>
        <w:ind w:right="135"/>
        <w:rPr>
          <w:b/>
        </w:rPr>
      </w:pPr>
    </w:p>
    <w:p w:rsidR="003D3EDE" w:rsidRPr="00680951" w:rsidRDefault="003D3EDE" w:rsidP="00680951">
      <w:pPr>
        <w:spacing w:line="276" w:lineRule="auto"/>
        <w:ind w:left="110" w:right="135"/>
        <w:jc w:val="center"/>
        <w:rPr>
          <w:b/>
          <w:u w:val="single"/>
        </w:rPr>
      </w:pPr>
      <w:r w:rsidRPr="00680951">
        <w:rPr>
          <w:b/>
        </w:rPr>
        <w:t xml:space="preserve"> </w:t>
      </w:r>
      <w:r w:rsidRPr="00680951">
        <w:rPr>
          <w:b/>
          <w:u w:val="single"/>
        </w:rPr>
        <w:t>Avizăm favorabil:</w:t>
      </w:r>
    </w:p>
    <w:p w:rsidR="003D3EDE" w:rsidRPr="00680951" w:rsidRDefault="003D3EDE" w:rsidP="00680951">
      <w:pPr>
        <w:spacing w:line="276" w:lineRule="auto"/>
        <w:ind w:left="110" w:right="135"/>
        <w:jc w:val="center"/>
        <w:rPr>
          <w:b/>
          <w:u w:val="single"/>
        </w:rPr>
      </w:pPr>
    </w:p>
    <w:p w:rsidR="003D3EDE" w:rsidRPr="00680951" w:rsidRDefault="003D3EDE" w:rsidP="00680951">
      <w:pPr>
        <w:spacing w:line="276" w:lineRule="auto"/>
        <w:ind w:right="135"/>
        <w:rPr>
          <w:b/>
          <w:u w:val="single"/>
        </w:rPr>
      </w:pPr>
    </w:p>
    <w:p w:rsidR="003D3EDE" w:rsidRPr="00680951" w:rsidRDefault="003D3EDE" w:rsidP="00680951">
      <w:pPr>
        <w:spacing w:line="276" w:lineRule="auto"/>
        <w:ind w:left="110" w:right="135"/>
        <w:jc w:val="center"/>
        <w:rPr>
          <w:b/>
          <w:u w:val="single"/>
        </w:rPr>
      </w:pPr>
    </w:p>
    <w:tbl>
      <w:tblPr>
        <w:tblW w:w="10063" w:type="dxa"/>
        <w:tblInd w:w="110" w:type="dxa"/>
        <w:tblLook w:val="04A0" w:firstRow="1" w:lastRow="0" w:firstColumn="1" w:lastColumn="0" w:noHBand="0" w:noVBand="1"/>
      </w:tblPr>
      <w:tblGrid>
        <w:gridCol w:w="5385"/>
        <w:gridCol w:w="4678"/>
      </w:tblGrid>
      <w:tr w:rsidR="003D3EDE" w:rsidRPr="00680951" w:rsidTr="00CB0E92">
        <w:tc>
          <w:tcPr>
            <w:tcW w:w="5385" w:type="dxa"/>
          </w:tcPr>
          <w:p w:rsidR="003D3EDE" w:rsidRPr="00680951" w:rsidRDefault="003D3EDE" w:rsidP="00680951">
            <w:pPr>
              <w:spacing w:line="276" w:lineRule="auto"/>
              <w:ind w:right="135"/>
              <w:jc w:val="center"/>
              <w:rPr>
                <w:b/>
                <w:bCs/>
                <w:color w:val="000000"/>
              </w:rPr>
            </w:pPr>
            <w:r w:rsidRPr="00680951">
              <w:rPr>
                <w:b/>
                <w:bCs/>
                <w:color w:val="000000"/>
              </w:rPr>
              <w:t>VICEPRIM-MINISTRU, MINISTRUL DEZVOLTĂRII REGIONALE, ADMINISTRAȚIEI PUBLICE ȘI FONDURILOR EUROPENE</w:t>
            </w:r>
          </w:p>
          <w:p w:rsidR="003D3EDE" w:rsidRPr="00680951" w:rsidRDefault="003D3EDE" w:rsidP="00680951">
            <w:pPr>
              <w:spacing w:line="276" w:lineRule="auto"/>
              <w:ind w:right="135"/>
              <w:rPr>
                <w:b/>
                <w:bCs/>
                <w:color w:val="000000"/>
              </w:rPr>
            </w:pPr>
          </w:p>
          <w:p w:rsidR="003D3EDE" w:rsidRPr="00680951" w:rsidRDefault="003D3EDE" w:rsidP="007269B2">
            <w:pPr>
              <w:spacing w:line="276" w:lineRule="auto"/>
              <w:ind w:right="135"/>
              <w:rPr>
                <w:b/>
                <w:u w:val="single"/>
              </w:rPr>
            </w:pPr>
            <w:r w:rsidRPr="00680951">
              <w:rPr>
                <w:b/>
                <w:bCs/>
                <w:color w:val="000000"/>
              </w:rPr>
              <w:t xml:space="preserve">                      </w:t>
            </w:r>
            <w:r w:rsidR="007269B2">
              <w:rPr>
                <w:b/>
                <w:bCs/>
                <w:color w:val="000000"/>
              </w:rPr>
              <w:t>PAUL STĂNESCU</w:t>
            </w:r>
            <w:r w:rsidRPr="00680951">
              <w:rPr>
                <w:b/>
                <w:bCs/>
                <w:color w:val="000000"/>
              </w:rPr>
              <w:t xml:space="preserve">     </w:t>
            </w:r>
          </w:p>
        </w:tc>
        <w:tc>
          <w:tcPr>
            <w:tcW w:w="4678" w:type="dxa"/>
          </w:tcPr>
          <w:p w:rsidR="003D3EDE" w:rsidRPr="00680951" w:rsidRDefault="003D3EDE" w:rsidP="00680951">
            <w:pPr>
              <w:spacing w:line="276" w:lineRule="auto"/>
              <w:jc w:val="center"/>
              <w:rPr>
                <w:rStyle w:val="arial12negru1"/>
                <w:rFonts w:ascii="Times New Roman" w:hAnsi="Times New Roman" w:cs="Times New Roman"/>
                <w:b/>
                <w:sz w:val="24"/>
                <w:szCs w:val="24"/>
              </w:rPr>
            </w:pPr>
          </w:p>
          <w:p w:rsidR="003D3EDE" w:rsidRPr="00680951" w:rsidRDefault="003D3EDE" w:rsidP="00680951">
            <w:pPr>
              <w:spacing w:line="276" w:lineRule="auto"/>
              <w:jc w:val="center"/>
              <w:rPr>
                <w:rStyle w:val="arial12negru1"/>
                <w:rFonts w:ascii="Times New Roman" w:hAnsi="Times New Roman" w:cs="Times New Roman"/>
                <w:b/>
                <w:sz w:val="24"/>
                <w:szCs w:val="24"/>
              </w:rPr>
            </w:pPr>
            <w:r w:rsidRPr="00680951">
              <w:rPr>
                <w:rStyle w:val="arial12negru1"/>
                <w:rFonts w:ascii="Times New Roman" w:hAnsi="Times New Roman" w:cs="Times New Roman"/>
                <w:b/>
                <w:sz w:val="24"/>
                <w:szCs w:val="24"/>
              </w:rPr>
              <w:t>MINISTRUL FINANŢELOR PUBLICE</w:t>
            </w:r>
          </w:p>
          <w:p w:rsidR="003D3EDE" w:rsidRPr="00680951" w:rsidRDefault="003D3EDE" w:rsidP="00680951">
            <w:pPr>
              <w:spacing w:line="276" w:lineRule="auto"/>
              <w:rPr>
                <w:rStyle w:val="arial12negru1"/>
                <w:rFonts w:ascii="Times New Roman" w:hAnsi="Times New Roman" w:cs="Times New Roman"/>
                <w:b/>
                <w:sz w:val="24"/>
                <w:szCs w:val="24"/>
              </w:rPr>
            </w:pPr>
          </w:p>
          <w:p w:rsidR="003D3EDE" w:rsidRPr="00680951" w:rsidRDefault="003D3EDE" w:rsidP="00680951">
            <w:pPr>
              <w:spacing w:line="276" w:lineRule="auto"/>
              <w:rPr>
                <w:rStyle w:val="arial12negru1"/>
                <w:rFonts w:ascii="Times New Roman" w:hAnsi="Times New Roman" w:cs="Times New Roman"/>
                <w:b/>
                <w:sz w:val="24"/>
                <w:szCs w:val="24"/>
              </w:rPr>
            </w:pPr>
          </w:p>
          <w:p w:rsidR="003D3EDE" w:rsidRPr="00680951" w:rsidRDefault="00680951" w:rsidP="00680951">
            <w:pPr>
              <w:spacing w:line="276" w:lineRule="auto"/>
              <w:ind w:right="135"/>
              <w:jc w:val="center"/>
              <w:rPr>
                <w:b/>
                <w:bCs/>
              </w:rPr>
            </w:pPr>
            <w:r w:rsidRPr="00680951">
              <w:rPr>
                <w:b/>
                <w:bCs/>
              </w:rPr>
              <w:t xml:space="preserve">IONUŢ </w:t>
            </w:r>
            <w:r w:rsidR="003D3EDE" w:rsidRPr="00680951">
              <w:rPr>
                <w:b/>
                <w:bCs/>
              </w:rPr>
              <w:t>MIŞA</w:t>
            </w:r>
          </w:p>
        </w:tc>
      </w:tr>
      <w:tr w:rsidR="003D3EDE" w:rsidRPr="00680951" w:rsidTr="00CB0E92">
        <w:tc>
          <w:tcPr>
            <w:tcW w:w="10063" w:type="dxa"/>
            <w:gridSpan w:val="2"/>
          </w:tcPr>
          <w:p w:rsidR="003D3EDE" w:rsidRPr="00680951" w:rsidRDefault="003D3EDE" w:rsidP="00680951">
            <w:pPr>
              <w:spacing w:line="276" w:lineRule="auto"/>
              <w:jc w:val="center"/>
              <w:rPr>
                <w:rStyle w:val="arial12negru1"/>
                <w:rFonts w:ascii="Times New Roman" w:hAnsi="Times New Roman" w:cs="Times New Roman"/>
                <w:b/>
                <w:sz w:val="24"/>
                <w:szCs w:val="24"/>
              </w:rPr>
            </w:pPr>
          </w:p>
          <w:p w:rsidR="003D3EDE" w:rsidRPr="00680951" w:rsidRDefault="003D3EDE" w:rsidP="00680951">
            <w:pPr>
              <w:spacing w:line="276" w:lineRule="auto"/>
              <w:rPr>
                <w:b/>
              </w:rPr>
            </w:pPr>
          </w:p>
          <w:p w:rsidR="003D3EDE" w:rsidRPr="00680951" w:rsidRDefault="003D3EDE" w:rsidP="00680951">
            <w:pPr>
              <w:spacing w:line="276" w:lineRule="auto"/>
              <w:jc w:val="center"/>
              <w:rPr>
                <w:b/>
              </w:rPr>
            </w:pPr>
          </w:p>
          <w:p w:rsidR="003D3EDE" w:rsidRPr="00680951" w:rsidRDefault="003D3EDE" w:rsidP="00680951">
            <w:pPr>
              <w:spacing w:line="276" w:lineRule="auto"/>
              <w:jc w:val="center"/>
              <w:rPr>
                <w:b/>
              </w:rPr>
            </w:pPr>
            <w:r w:rsidRPr="00680951">
              <w:rPr>
                <w:b/>
              </w:rPr>
              <w:t>MINISTRUL JUSTIŢIEI</w:t>
            </w:r>
          </w:p>
          <w:p w:rsidR="003D3EDE" w:rsidRPr="00680951" w:rsidRDefault="003D3EDE" w:rsidP="00680951">
            <w:pPr>
              <w:spacing w:line="276" w:lineRule="auto"/>
              <w:jc w:val="center"/>
              <w:rPr>
                <w:b/>
              </w:rPr>
            </w:pPr>
          </w:p>
          <w:p w:rsidR="003D3EDE" w:rsidRPr="00680951" w:rsidRDefault="00680951" w:rsidP="00680951">
            <w:pPr>
              <w:spacing w:line="276" w:lineRule="auto"/>
              <w:ind w:right="135"/>
              <w:jc w:val="center"/>
              <w:rPr>
                <w:b/>
              </w:rPr>
            </w:pPr>
            <w:r w:rsidRPr="00680951">
              <w:rPr>
                <w:b/>
              </w:rPr>
              <w:t xml:space="preserve">TUDOREL </w:t>
            </w:r>
            <w:r w:rsidR="003D3EDE" w:rsidRPr="00680951">
              <w:rPr>
                <w:b/>
              </w:rPr>
              <w:t>TOADER</w:t>
            </w:r>
          </w:p>
          <w:p w:rsidR="003D3EDE" w:rsidRPr="00680951" w:rsidRDefault="003D3EDE" w:rsidP="00680951">
            <w:pPr>
              <w:spacing w:line="276" w:lineRule="auto"/>
              <w:ind w:right="135"/>
              <w:jc w:val="center"/>
              <w:rPr>
                <w:b/>
                <w:u w:val="single"/>
              </w:rPr>
            </w:pPr>
          </w:p>
        </w:tc>
      </w:tr>
      <w:tr w:rsidR="003D3EDE" w:rsidRPr="00680951" w:rsidTr="00CB0E92">
        <w:tc>
          <w:tcPr>
            <w:tcW w:w="5385" w:type="dxa"/>
          </w:tcPr>
          <w:p w:rsidR="003D3EDE" w:rsidRPr="00680951" w:rsidRDefault="003D3EDE" w:rsidP="00680951">
            <w:pPr>
              <w:spacing w:line="276" w:lineRule="auto"/>
              <w:ind w:right="135"/>
              <w:jc w:val="center"/>
              <w:rPr>
                <w:b/>
                <w:u w:val="single"/>
              </w:rPr>
            </w:pPr>
          </w:p>
        </w:tc>
        <w:tc>
          <w:tcPr>
            <w:tcW w:w="4678" w:type="dxa"/>
          </w:tcPr>
          <w:p w:rsidR="003D3EDE" w:rsidRPr="00680951" w:rsidRDefault="003D3EDE" w:rsidP="00680951">
            <w:pPr>
              <w:spacing w:line="276" w:lineRule="auto"/>
              <w:ind w:right="135"/>
              <w:jc w:val="center"/>
              <w:rPr>
                <w:b/>
                <w:u w:val="single"/>
              </w:rPr>
            </w:pPr>
          </w:p>
        </w:tc>
      </w:tr>
    </w:tbl>
    <w:p w:rsidR="003D3EDE" w:rsidRPr="00680951" w:rsidRDefault="003D3EDE" w:rsidP="00680951">
      <w:pPr>
        <w:spacing w:line="276" w:lineRule="auto"/>
        <w:ind w:left="110" w:right="135"/>
        <w:jc w:val="center"/>
        <w:rPr>
          <w:b/>
          <w:u w:val="single"/>
        </w:rPr>
      </w:pPr>
    </w:p>
    <w:p w:rsidR="003D3EDE" w:rsidRPr="00680951" w:rsidRDefault="003D3EDE" w:rsidP="00680951">
      <w:pPr>
        <w:spacing w:line="276" w:lineRule="auto"/>
        <w:ind w:left="110" w:right="135"/>
        <w:jc w:val="center"/>
      </w:pPr>
    </w:p>
    <w:p w:rsidR="00EC7F8F" w:rsidRPr="00680951" w:rsidRDefault="00EC7F8F" w:rsidP="00680951">
      <w:pPr>
        <w:spacing w:line="276" w:lineRule="auto"/>
        <w:ind w:left="110" w:right="135"/>
        <w:jc w:val="center"/>
      </w:pPr>
    </w:p>
    <w:p w:rsidR="00EC7F8F" w:rsidRPr="00680951" w:rsidRDefault="00EC7F8F" w:rsidP="00680951">
      <w:pPr>
        <w:spacing w:line="276" w:lineRule="auto"/>
        <w:ind w:left="110" w:right="135"/>
        <w:jc w:val="center"/>
      </w:pPr>
    </w:p>
    <w:p w:rsidR="00E3526A" w:rsidRPr="00680951" w:rsidRDefault="00E3526A" w:rsidP="00680951">
      <w:pPr>
        <w:spacing w:line="276" w:lineRule="auto"/>
        <w:ind w:left="110" w:right="135"/>
        <w:jc w:val="center"/>
      </w:pPr>
    </w:p>
    <w:p w:rsidR="00130B48" w:rsidRPr="00680951" w:rsidRDefault="00130B48" w:rsidP="00680951">
      <w:pPr>
        <w:spacing w:line="276" w:lineRule="auto"/>
        <w:ind w:left="110" w:right="135"/>
        <w:jc w:val="center"/>
      </w:pPr>
    </w:p>
    <w:p w:rsidR="00130B48" w:rsidRPr="00680951" w:rsidRDefault="00130B48" w:rsidP="00680951">
      <w:pPr>
        <w:spacing w:line="276" w:lineRule="auto"/>
        <w:ind w:left="110" w:right="135"/>
        <w:jc w:val="center"/>
      </w:pPr>
    </w:p>
    <w:p w:rsidR="00130B48" w:rsidRPr="00680951" w:rsidRDefault="00130B48" w:rsidP="00680951">
      <w:pPr>
        <w:spacing w:line="276" w:lineRule="auto"/>
        <w:ind w:left="110" w:right="135"/>
        <w:jc w:val="center"/>
      </w:pPr>
    </w:p>
    <w:p w:rsidR="00EC7F8F" w:rsidRPr="00680951" w:rsidRDefault="00EC7F8F" w:rsidP="00680951">
      <w:pPr>
        <w:spacing w:line="276" w:lineRule="auto"/>
        <w:ind w:left="110" w:right="135"/>
        <w:jc w:val="center"/>
      </w:pPr>
    </w:p>
    <w:p w:rsidR="008925C9" w:rsidRPr="00680951" w:rsidRDefault="008925C9" w:rsidP="00680951">
      <w:pPr>
        <w:tabs>
          <w:tab w:val="left" w:pos="0"/>
        </w:tabs>
        <w:spacing w:line="276" w:lineRule="auto"/>
      </w:pPr>
    </w:p>
    <w:sectPr w:rsidR="008925C9" w:rsidRPr="00680951" w:rsidSect="0025535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2D" w:rsidRDefault="00872F2D" w:rsidP="00530FF5">
      <w:r>
        <w:separator/>
      </w:r>
    </w:p>
  </w:endnote>
  <w:endnote w:type="continuationSeparator" w:id="0">
    <w:p w:rsidR="00872F2D" w:rsidRDefault="00872F2D" w:rsidP="0053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600460"/>
      <w:docPartObj>
        <w:docPartGallery w:val="Page Numbers (Bottom of Page)"/>
        <w:docPartUnique/>
      </w:docPartObj>
    </w:sdtPr>
    <w:sdtEndPr>
      <w:rPr>
        <w:noProof/>
      </w:rPr>
    </w:sdtEndPr>
    <w:sdtContent>
      <w:p w:rsidR="00D57623" w:rsidRDefault="00D57623">
        <w:pPr>
          <w:pStyle w:val="Subsol"/>
          <w:jc w:val="right"/>
        </w:pPr>
        <w:r>
          <w:fldChar w:fldCharType="begin"/>
        </w:r>
        <w:r>
          <w:instrText xml:space="preserve"> PAGE   \* MERGEFORMAT </w:instrText>
        </w:r>
        <w:r>
          <w:fldChar w:fldCharType="separate"/>
        </w:r>
        <w:r w:rsidR="006F7568">
          <w:rPr>
            <w:noProof/>
          </w:rPr>
          <w:t>1</w:t>
        </w:r>
        <w:r>
          <w:rPr>
            <w:noProof/>
          </w:rPr>
          <w:fldChar w:fldCharType="end"/>
        </w:r>
      </w:p>
    </w:sdtContent>
  </w:sdt>
  <w:p w:rsidR="00D57623" w:rsidRDefault="00D5762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2D" w:rsidRDefault="00872F2D" w:rsidP="00530FF5">
      <w:r>
        <w:separator/>
      </w:r>
    </w:p>
  </w:footnote>
  <w:footnote w:type="continuationSeparator" w:id="0">
    <w:p w:rsidR="00872F2D" w:rsidRDefault="00872F2D" w:rsidP="00530F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C7E"/>
    <w:multiLevelType w:val="hybridMultilevel"/>
    <w:tmpl w:val="44480E88"/>
    <w:lvl w:ilvl="0" w:tplc="52ECA70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AD20ED"/>
    <w:multiLevelType w:val="hybridMultilevel"/>
    <w:tmpl w:val="F4FAB4A4"/>
    <w:lvl w:ilvl="0" w:tplc="37B45D4E">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105CA9"/>
    <w:multiLevelType w:val="hybridMultilevel"/>
    <w:tmpl w:val="460A68F0"/>
    <w:lvl w:ilvl="0" w:tplc="DE3E80D0">
      <w:start w:val="1"/>
      <w:numFmt w:val="decimal"/>
      <w:pStyle w:val="ParagraphNumbering"/>
      <w:lvlText w:val="%1.     "/>
      <w:lvlJc w:val="left"/>
      <w:pPr>
        <w:tabs>
          <w:tab w:val="num" w:pos="1080"/>
        </w:tabs>
        <w:ind w:left="36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F63F4"/>
    <w:multiLevelType w:val="hybridMultilevel"/>
    <w:tmpl w:val="91AE5240"/>
    <w:lvl w:ilvl="0" w:tplc="B59479B4">
      <w:start w:val="3"/>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D85594"/>
    <w:multiLevelType w:val="hybridMultilevel"/>
    <w:tmpl w:val="04707774"/>
    <w:lvl w:ilvl="0" w:tplc="9A202258">
      <w:start w:val="51"/>
      <w:numFmt w:val="bullet"/>
      <w:lvlText w:val="-"/>
      <w:lvlJc w:val="left"/>
      <w:pPr>
        <w:ind w:left="1211" w:hanging="360"/>
      </w:pPr>
      <w:rPr>
        <w:rFonts w:ascii="Calibri" w:eastAsia="Calibri" w:hAnsi="Calibri"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F51D98"/>
    <w:multiLevelType w:val="hybridMultilevel"/>
    <w:tmpl w:val="CC8A54A2"/>
    <w:lvl w:ilvl="0" w:tplc="4050BC06">
      <w:start w:val="25"/>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28F7DA2"/>
    <w:multiLevelType w:val="hybridMultilevel"/>
    <w:tmpl w:val="A8683D0A"/>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25785B"/>
    <w:multiLevelType w:val="hybridMultilevel"/>
    <w:tmpl w:val="4DB48472"/>
    <w:lvl w:ilvl="0" w:tplc="3438D1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D7B97"/>
    <w:multiLevelType w:val="hybridMultilevel"/>
    <w:tmpl w:val="F3688F72"/>
    <w:lvl w:ilvl="0" w:tplc="72D4A4CE">
      <w:start w:val="1"/>
      <w:numFmt w:val="bullet"/>
      <w:lvlText w:val="-"/>
      <w:lvlJc w:val="left"/>
      <w:pPr>
        <w:ind w:left="1080" w:hanging="360"/>
      </w:pPr>
      <w:rPr>
        <w:rFonts w:ascii="Trebuchet MS" w:eastAsia="Calibri" w:hAnsi="Trebuchet MS" w:cs="Times New Roman" w:hint="default"/>
        <w:b/>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81C1FD0"/>
    <w:multiLevelType w:val="hybridMultilevel"/>
    <w:tmpl w:val="DF9E6740"/>
    <w:lvl w:ilvl="0" w:tplc="AB94FA0A">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89B2563"/>
    <w:multiLevelType w:val="hybridMultilevel"/>
    <w:tmpl w:val="E2661DF2"/>
    <w:lvl w:ilvl="0" w:tplc="857C47B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E887959"/>
    <w:multiLevelType w:val="hybridMultilevel"/>
    <w:tmpl w:val="3EBE6384"/>
    <w:lvl w:ilvl="0" w:tplc="60120BFA">
      <w:start w:val="1"/>
      <w:numFmt w:val="upperLetter"/>
      <w:lvlText w:val="%1."/>
      <w:lvlJc w:val="left"/>
      <w:pPr>
        <w:ind w:left="1353" w:hanging="360"/>
      </w:pPr>
      <w:rPr>
        <w:rFonts w:ascii="Trebuchet MS" w:eastAsia="Calibri" w:hAnsi="Trebuchet MS" w:cs="Times New Roman"/>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4AA066D0">
      <w:start w:val="2500"/>
      <w:numFmt w:val="decimal"/>
      <w:lvlText w:val="%4"/>
      <w:lvlJc w:val="left"/>
      <w:pPr>
        <w:ind w:left="3349" w:hanging="480"/>
      </w:pPr>
      <w:rPr>
        <w:rFonts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7F6D5E31"/>
    <w:multiLevelType w:val="hybridMultilevel"/>
    <w:tmpl w:val="7FF2C870"/>
    <w:lvl w:ilvl="0" w:tplc="77F2DD5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8"/>
  </w:num>
  <w:num w:numId="3">
    <w:abstractNumId w:val="5"/>
  </w:num>
  <w:num w:numId="4">
    <w:abstractNumId w:val="4"/>
  </w:num>
  <w:num w:numId="5">
    <w:abstractNumId w:val="12"/>
  </w:num>
  <w:num w:numId="6">
    <w:abstractNumId w:val="11"/>
  </w:num>
  <w:num w:numId="7">
    <w:abstractNumId w:val="2"/>
  </w:num>
  <w:num w:numId="8">
    <w:abstractNumId w:val="18"/>
  </w:num>
  <w:num w:numId="9">
    <w:abstractNumId w:val="13"/>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9"/>
  </w:num>
  <w:num w:numId="15">
    <w:abstractNumId w:val="14"/>
  </w:num>
  <w:num w:numId="16">
    <w:abstractNumId w:val="16"/>
  </w:num>
  <w:num w:numId="17">
    <w:abstractNumId w:val="10"/>
  </w:num>
  <w:num w:numId="18">
    <w:abstractNumId w:val="1"/>
  </w:num>
  <w:num w:numId="19">
    <w:abstractNumId w:val="0"/>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BC"/>
    <w:rsid w:val="0000160A"/>
    <w:rsid w:val="00001E53"/>
    <w:rsid w:val="00007698"/>
    <w:rsid w:val="000134E4"/>
    <w:rsid w:val="00014BA5"/>
    <w:rsid w:val="00015493"/>
    <w:rsid w:val="00015973"/>
    <w:rsid w:val="00016245"/>
    <w:rsid w:val="000206BD"/>
    <w:rsid w:val="00027FD4"/>
    <w:rsid w:val="0003103B"/>
    <w:rsid w:val="00034C64"/>
    <w:rsid w:val="000352DD"/>
    <w:rsid w:val="000361FE"/>
    <w:rsid w:val="000366D1"/>
    <w:rsid w:val="000369D5"/>
    <w:rsid w:val="00036C82"/>
    <w:rsid w:val="00040AA2"/>
    <w:rsid w:val="00043D59"/>
    <w:rsid w:val="0004549D"/>
    <w:rsid w:val="00045C22"/>
    <w:rsid w:val="00053255"/>
    <w:rsid w:val="0005410B"/>
    <w:rsid w:val="00060388"/>
    <w:rsid w:val="000604CB"/>
    <w:rsid w:val="00061F64"/>
    <w:rsid w:val="00062459"/>
    <w:rsid w:val="00062BF8"/>
    <w:rsid w:val="000630D9"/>
    <w:rsid w:val="0006726B"/>
    <w:rsid w:val="000724D5"/>
    <w:rsid w:val="00072D74"/>
    <w:rsid w:val="000743B8"/>
    <w:rsid w:val="0007545B"/>
    <w:rsid w:val="000775A8"/>
    <w:rsid w:val="00081CB6"/>
    <w:rsid w:val="00086E19"/>
    <w:rsid w:val="00091D34"/>
    <w:rsid w:val="00093AC7"/>
    <w:rsid w:val="0009410A"/>
    <w:rsid w:val="0009718F"/>
    <w:rsid w:val="000A1ED6"/>
    <w:rsid w:val="000A5D69"/>
    <w:rsid w:val="000B2573"/>
    <w:rsid w:val="000B2C38"/>
    <w:rsid w:val="000B2E28"/>
    <w:rsid w:val="000B3211"/>
    <w:rsid w:val="000B604F"/>
    <w:rsid w:val="000C0192"/>
    <w:rsid w:val="000C1E3E"/>
    <w:rsid w:val="000C258E"/>
    <w:rsid w:val="000C3CCD"/>
    <w:rsid w:val="000C4C58"/>
    <w:rsid w:val="000C5EF0"/>
    <w:rsid w:val="000C608D"/>
    <w:rsid w:val="000D2C99"/>
    <w:rsid w:val="000D3534"/>
    <w:rsid w:val="000D4B74"/>
    <w:rsid w:val="000E2995"/>
    <w:rsid w:val="000E2DA4"/>
    <w:rsid w:val="000E396A"/>
    <w:rsid w:val="000E3ADE"/>
    <w:rsid w:val="000E4141"/>
    <w:rsid w:val="000E5207"/>
    <w:rsid w:val="000E53EE"/>
    <w:rsid w:val="000E5FF2"/>
    <w:rsid w:val="000E7F99"/>
    <w:rsid w:val="000F08DE"/>
    <w:rsid w:val="000F3393"/>
    <w:rsid w:val="000F5A8F"/>
    <w:rsid w:val="000F69E5"/>
    <w:rsid w:val="000F6B8E"/>
    <w:rsid w:val="000F71EC"/>
    <w:rsid w:val="00103519"/>
    <w:rsid w:val="0010430E"/>
    <w:rsid w:val="0010435F"/>
    <w:rsid w:val="00105A21"/>
    <w:rsid w:val="00105A27"/>
    <w:rsid w:val="00106369"/>
    <w:rsid w:val="00111EFD"/>
    <w:rsid w:val="00112666"/>
    <w:rsid w:val="00113321"/>
    <w:rsid w:val="001136F9"/>
    <w:rsid w:val="00115488"/>
    <w:rsid w:val="001158B8"/>
    <w:rsid w:val="00115E1E"/>
    <w:rsid w:val="0011754A"/>
    <w:rsid w:val="00117ED9"/>
    <w:rsid w:val="001214B6"/>
    <w:rsid w:val="00123A30"/>
    <w:rsid w:val="001277C8"/>
    <w:rsid w:val="00130B48"/>
    <w:rsid w:val="00134316"/>
    <w:rsid w:val="001348CB"/>
    <w:rsid w:val="0013620F"/>
    <w:rsid w:val="0013667A"/>
    <w:rsid w:val="00137C4E"/>
    <w:rsid w:val="001400F6"/>
    <w:rsid w:val="0014052A"/>
    <w:rsid w:val="00141893"/>
    <w:rsid w:val="001458D4"/>
    <w:rsid w:val="0014641F"/>
    <w:rsid w:val="00146789"/>
    <w:rsid w:val="001505BC"/>
    <w:rsid w:val="00157499"/>
    <w:rsid w:val="00157502"/>
    <w:rsid w:val="00157E66"/>
    <w:rsid w:val="00161394"/>
    <w:rsid w:val="00161E51"/>
    <w:rsid w:val="00163CC3"/>
    <w:rsid w:val="00165333"/>
    <w:rsid w:val="0016611A"/>
    <w:rsid w:val="00166518"/>
    <w:rsid w:val="001730DC"/>
    <w:rsid w:val="00174D86"/>
    <w:rsid w:val="0017720F"/>
    <w:rsid w:val="0018091E"/>
    <w:rsid w:val="001843FA"/>
    <w:rsid w:val="00184753"/>
    <w:rsid w:val="00185278"/>
    <w:rsid w:val="00185694"/>
    <w:rsid w:val="00186515"/>
    <w:rsid w:val="00192A50"/>
    <w:rsid w:val="001939AC"/>
    <w:rsid w:val="001A0D3B"/>
    <w:rsid w:val="001A1DD3"/>
    <w:rsid w:val="001A32A3"/>
    <w:rsid w:val="001A38E8"/>
    <w:rsid w:val="001A4DF7"/>
    <w:rsid w:val="001A59AF"/>
    <w:rsid w:val="001A6778"/>
    <w:rsid w:val="001A6D9E"/>
    <w:rsid w:val="001B0502"/>
    <w:rsid w:val="001B2A03"/>
    <w:rsid w:val="001B3FB3"/>
    <w:rsid w:val="001B455B"/>
    <w:rsid w:val="001B677F"/>
    <w:rsid w:val="001B7B4B"/>
    <w:rsid w:val="001C3788"/>
    <w:rsid w:val="001C476B"/>
    <w:rsid w:val="001C6A7C"/>
    <w:rsid w:val="001C6EB0"/>
    <w:rsid w:val="001C70F8"/>
    <w:rsid w:val="001D0059"/>
    <w:rsid w:val="001D1479"/>
    <w:rsid w:val="001D22D7"/>
    <w:rsid w:val="001D4599"/>
    <w:rsid w:val="001D45CB"/>
    <w:rsid w:val="001D6EBC"/>
    <w:rsid w:val="001E0697"/>
    <w:rsid w:val="001E0754"/>
    <w:rsid w:val="001E16A7"/>
    <w:rsid w:val="001E4F79"/>
    <w:rsid w:val="001E65C7"/>
    <w:rsid w:val="001F0743"/>
    <w:rsid w:val="001F1006"/>
    <w:rsid w:val="001F13FA"/>
    <w:rsid w:val="001F2AA4"/>
    <w:rsid w:val="001F5ADF"/>
    <w:rsid w:val="002045CE"/>
    <w:rsid w:val="00206822"/>
    <w:rsid w:val="00206DFB"/>
    <w:rsid w:val="002121BB"/>
    <w:rsid w:val="002163B9"/>
    <w:rsid w:val="002209ED"/>
    <w:rsid w:val="00224F6E"/>
    <w:rsid w:val="00225493"/>
    <w:rsid w:val="00226EDE"/>
    <w:rsid w:val="00227774"/>
    <w:rsid w:val="00233A2E"/>
    <w:rsid w:val="00234A62"/>
    <w:rsid w:val="002350B2"/>
    <w:rsid w:val="00235410"/>
    <w:rsid w:val="00237094"/>
    <w:rsid w:val="002414D4"/>
    <w:rsid w:val="00241A03"/>
    <w:rsid w:val="002435B1"/>
    <w:rsid w:val="002435DF"/>
    <w:rsid w:val="002455CC"/>
    <w:rsid w:val="00245C5E"/>
    <w:rsid w:val="002460AE"/>
    <w:rsid w:val="00250B1D"/>
    <w:rsid w:val="00251D16"/>
    <w:rsid w:val="00252D52"/>
    <w:rsid w:val="00252D9F"/>
    <w:rsid w:val="0025413E"/>
    <w:rsid w:val="0025489D"/>
    <w:rsid w:val="00255359"/>
    <w:rsid w:val="0025747C"/>
    <w:rsid w:val="00262782"/>
    <w:rsid w:val="00264352"/>
    <w:rsid w:val="00265EF8"/>
    <w:rsid w:val="00267002"/>
    <w:rsid w:val="00270773"/>
    <w:rsid w:val="00271993"/>
    <w:rsid w:val="00275FD8"/>
    <w:rsid w:val="002770BA"/>
    <w:rsid w:val="00281FDA"/>
    <w:rsid w:val="00282883"/>
    <w:rsid w:val="0028588D"/>
    <w:rsid w:val="002863D7"/>
    <w:rsid w:val="00287C14"/>
    <w:rsid w:val="002911B6"/>
    <w:rsid w:val="002914AB"/>
    <w:rsid w:val="002A0DEB"/>
    <w:rsid w:val="002A3495"/>
    <w:rsid w:val="002A40BC"/>
    <w:rsid w:val="002A7616"/>
    <w:rsid w:val="002B0692"/>
    <w:rsid w:val="002B1412"/>
    <w:rsid w:val="002B309E"/>
    <w:rsid w:val="002B6118"/>
    <w:rsid w:val="002B78CA"/>
    <w:rsid w:val="002C2758"/>
    <w:rsid w:val="002C40A2"/>
    <w:rsid w:val="002C42EF"/>
    <w:rsid w:val="002C5675"/>
    <w:rsid w:val="002C6B29"/>
    <w:rsid w:val="002C73C8"/>
    <w:rsid w:val="002C7ABB"/>
    <w:rsid w:val="002D03D6"/>
    <w:rsid w:val="002D04ED"/>
    <w:rsid w:val="002D2F54"/>
    <w:rsid w:val="002D3ADD"/>
    <w:rsid w:val="002D6083"/>
    <w:rsid w:val="002D6E2A"/>
    <w:rsid w:val="002D764B"/>
    <w:rsid w:val="002E2B51"/>
    <w:rsid w:val="002E3843"/>
    <w:rsid w:val="002E5554"/>
    <w:rsid w:val="002F1A49"/>
    <w:rsid w:val="002F3DFA"/>
    <w:rsid w:val="002F4BD3"/>
    <w:rsid w:val="002F68C7"/>
    <w:rsid w:val="002F6DC5"/>
    <w:rsid w:val="002F74DC"/>
    <w:rsid w:val="00302A6F"/>
    <w:rsid w:val="00303D77"/>
    <w:rsid w:val="00306201"/>
    <w:rsid w:val="00306412"/>
    <w:rsid w:val="003064FE"/>
    <w:rsid w:val="00306849"/>
    <w:rsid w:val="00307874"/>
    <w:rsid w:val="003078DB"/>
    <w:rsid w:val="003079BF"/>
    <w:rsid w:val="0031290A"/>
    <w:rsid w:val="0031332E"/>
    <w:rsid w:val="0031495B"/>
    <w:rsid w:val="003165E4"/>
    <w:rsid w:val="00316AC1"/>
    <w:rsid w:val="00320599"/>
    <w:rsid w:val="00322C43"/>
    <w:rsid w:val="00324FAB"/>
    <w:rsid w:val="00326699"/>
    <w:rsid w:val="00326D35"/>
    <w:rsid w:val="00332005"/>
    <w:rsid w:val="0033221E"/>
    <w:rsid w:val="00333F00"/>
    <w:rsid w:val="0033488B"/>
    <w:rsid w:val="00334CDB"/>
    <w:rsid w:val="00336553"/>
    <w:rsid w:val="00336C5A"/>
    <w:rsid w:val="00341ACD"/>
    <w:rsid w:val="00344DE3"/>
    <w:rsid w:val="00345F3C"/>
    <w:rsid w:val="00350718"/>
    <w:rsid w:val="003527D2"/>
    <w:rsid w:val="00353D7D"/>
    <w:rsid w:val="00354EF0"/>
    <w:rsid w:val="003551CB"/>
    <w:rsid w:val="00355C24"/>
    <w:rsid w:val="00362B53"/>
    <w:rsid w:val="003653CA"/>
    <w:rsid w:val="003658CA"/>
    <w:rsid w:val="003664EE"/>
    <w:rsid w:val="00373979"/>
    <w:rsid w:val="00373ED8"/>
    <w:rsid w:val="003774C2"/>
    <w:rsid w:val="00377B72"/>
    <w:rsid w:val="00387B71"/>
    <w:rsid w:val="00391083"/>
    <w:rsid w:val="0039203B"/>
    <w:rsid w:val="003955B6"/>
    <w:rsid w:val="00396A28"/>
    <w:rsid w:val="00396BA6"/>
    <w:rsid w:val="003976C1"/>
    <w:rsid w:val="003A292C"/>
    <w:rsid w:val="003A297F"/>
    <w:rsid w:val="003A39F3"/>
    <w:rsid w:val="003B1244"/>
    <w:rsid w:val="003B79E1"/>
    <w:rsid w:val="003C1543"/>
    <w:rsid w:val="003C27EC"/>
    <w:rsid w:val="003C35AD"/>
    <w:rsid w:val="003C6354"/>
    <w:rsid w:val="003C6385"/>
    <w:rsid w:val="003D0E36"/>
    <w:rsid w:val="003D3EDE"/>
    <w:rsid w:val="003D52FF"/>
    <w:rsid w:val="003D5B56"/>
    <w:rsid w:val="003E3036"/>
    <w:rsid w:val="003F4604"/>
    <w:rsid w:val="003F5C3B"/>
    <w:rsid w:val="004019C3"/>
    <w:rsid w:val="00402421"/>
    <w:rsid w:val="00405199"/>
    <w:rsid w:val="00411584"/>
    <w:rsid w:val="00411D31"/>
    <w:rsid w:val="00414154"/>
    <w:rsid w:val="004167DA"/>
    <w:rsid w:val="004220BD"/>
    <w:rsid w:val="00423C5A"/>
    <w:rsid w:val="00426CDC"/>
    <w:rsid w:val="004318E1"/>
    <w:rsid w:val="00435146"/>
    <w:rsid w:val="004369CF"/>
    <w:rsid w:val="0043726A"/>
    <w:rsid w:val="00450D60"/>
    <w:rsid w:val="004510D0"/>
    <w:rsid w:val="0045110B"/>
    <w:rsid w:val="004549D4"/>
    <w:rsid w:val="00455530"/>
    <w:rsid w:val="0045692A"/>
    <w:rsid w:val="00456A85"/>
    <w:rsid w:val="00457FEE"/>
    <w:rsid w:val="00460D84"/>
    <w:rsid w:val="0046178E"/>
    <w:rsid w:val="00465EB9"/>
    <w:rsid w:val="0046781E"/>
    <w:rsid w:val="00472F20"/>
    <w:rsid w:val="00474150"/>
    <w:rsid w:val="004745D5"/>
    <w:rsid w:val="00474FE4"/>
    <w:rsid w:val="0047603D"/>
    <w:rsid w:val="00477665"/>
    <w:rsid w:val="004801B4"/>
    <w:rsid w:val="004835F7"/>
    <w:rsid w:val="00483B8B"/>
    <w:rsid w:val="00487537"/>
    <w:rsid w:val="004935A6"/>
    <w:rsid w:val="00494A12"/>
    <w:rsid w:val="00494E57"/>
    <w:rsid w:val="0049591B"/>
    <w:rsid w:val="00495F6A"/>
    <w:rsid w:val="0049797B"/>
    <w:rsid w:val="004A03A6"/>
    <w:rsid w:val="004A09BD"/>
    <w:rsid w:val="004A1300"/>
    <w:rsid w:val="004A3E4B"/>
    <w:rsid w:val="004A7F03"/>
    <w:rsid w:val="004B0B54"/>
    <w:rsid w:val="004B42BB"/>
    <w:rsid w:val="004B6145"/>
    <w:rsid w:val="004C59D2"/>
    <w:rsid w:val="004C5FC0"/>
    <w:rsid w:val="004C6B46"/>
    <w:rsid w:val="004C6F63"/>
    <w:rsid w:val="004D0656"/>
    <w:rsid w:val="004D2625"/>
    <w:rsid w:val="004D7083"/>
    <w:rsid w:val="004D7950"/>
    <w:rsid w:val="004E0ACA"/>
    <w:rsid w:val="004E0CED"/>
    <w:rsid w:val="004E1282"/>
    <w:rsid w:val="004E3FE1"/>
    <w:rsid w:val="004E6AA6"/>
    <w:rsid w:val="004E7DC1"/>
    <w:rsid w:val="004F15C0"/>
    <w:rsid w:val="004F1900"/>
    <w:rsid w:val="004F26D8"/>
    <w:rsid w:val="004F7189"/>
    <w:rsid w:val="00504E55"/>
    <w:rsid w:val="00507FF0"/>
    <w:rsid w:val="00514103"/>
    <w:rsid w:val="005212B5"/>
    <w:rsid w:val="00530FF5"/>
    <w:rsid w:val="00533E58"/>
    <w:rsid w:val="00536287"/>
    <w:rsid w:val="00536530"/>
    <w:rsid w:val="00537E2B"/>
    <w:rsid w:val="0054217E"/>
    <w:rsid w:val="005425CC"/>
    <w:rsid w:val="00543EA9"/>
    <w:rsid w:val="00547288"/>
    <w:rsid w:val="00547671"/>
    <w:rsid w:val="00547AED"/>
    <w:rsid w:val="0055110A"/>
    <w:rsid w:val="005535E5"/>
    <w:rsid w:val="0055528B"/>
    <w:rsid w:val="0055698E"/>
    <w:rsid w:val="00560AC9"/>
    <w:rsid w:val="00560B43"/>
    <w:rsid w:val="00562043"/>
    <w:rsid w:val="00562584"/>
    <w:rsid w:val="00570490"/>
    <w:rsid w:val="005709BD"/>
    <w:rsid w:val="00572497"/>
    <w:rsid w:val="00577610"/>
    <w:rsid w:val="00580F3D"/>
    <w:rsid w:val="00582AF6"/>
    <w:rsid w:val="00583111"/>
    <w:rsid w:val="00583CFA"/>
    <w:rsid w:val="00585BE8"/>
    <w:rsid w:val="00585C92"/>
    <w:rsid w:val="00590C9C"/>
    <w:rsid w:val="0059408C"/>
    <w:rsid w:val="00595895"/>
    <w:rsid w:val="0059665A"/>
    <w:rsid w:val="005A0E90"/>
    <w:rsid w:val="005A10B2"/>
    <w:rsid w:val="005A42DF"/>
    <w:rsid w:val="005A494F"/>
    <w:rsid w:val="005A4A07"/>
    <w:rsid w:val="005A50D2"/>
    <w:rsid w:val="005A5553"/>
    <w:rsid w:val="005A5E16"/>
    <w:rsid w:val="005A611C"/>
    <w:rsid w:val="005B0892"/>
    <w:rsid w:val="005B0C6F"/>
    <w:rsid w:val="005B5584"/>
    <w:rsid w:val="005C44B4"/>
    <w:rsid w:val="005D04A0"/>
    <w:rsid w:val="005E3D18"/>
    <w:rsid w:val="005E69D6"/>
    <w:rsid w:val="005F1828"/>
    <w:rsid w:val="005F1855"/>
    <w:rsid w:val="005F5D95"/>
    <w:rsid w:val="005F7392"/>
    <w:rsid w:val="00601AFC"/>
    <w:rsid w:val="006029F3"/>
    <w:rsid w:val="00603590"/>
    <w:rsid w:val="0060675B"/>
    <w:rsid w:val="00611CF4"/>
    <w:rsid w:val="00613945"/>
    <w:rsid w:val="0061500B"/>
    <w:rsid w:val="00620AC8"/>
    <w:rsid w:val="0062206F"/>
    <w:rsid w:val="006235DF"/>
    <w:rsid w:val="0062564D"/>
    <w:rsid w:val="00627611"/>
    <w:rsid w:val="00631171"/>
    <w:rsid w:val="00633FB5"/>
    <w:rsid w:val="00637425"/>
    <w:rsid w:val="00637CD4"/>
    <w:rsid w:val="00644466"/>
    <w:rsid w:val="006468AD"/>
    <w:rsid w:val="00646C09"/>
    <w:rsid w:val="006507C1"/>
    <w:rsid w:val="00650AC3"/>
    <w:rsid w:val="006520E5"/>
    <w:rsid w:val="00652FCC"/>
    <w:rsid w:val="006578C8"/>
    <w:rsid w:val="00657EDC"/>
    <w:rsid w:val="00662775"/>
    <w:rsid w:val="0066342B"/>
    <w:rsid w:val="0066467D"/>
    <w:rsid w:val="00665222"/>
    <w:rsid w:val="00667BC6"/>
    <w:rsid w:val="00667E6A"/>
    <w:rsid w:val="006702D6"/>
    <w:rsid w:val="006769C5"/>
    <w:rsid w:val="00676C6F"/>
    <w:rsid w:val="00680951"/>
    <w:rsid w:val="006809BB"/>
    <w:rsid w:val="00681D1D"/>
    <w:rsid w:val="00682A3C"/>
    <w:rsid w:val="006847FD"/>
    <w:rsid w:val="00685E0C"/>
    <w:rsid w:val="0069074B"/>
    <w:rsid w:val="00693DBA"/>
    <w:rsid w:val="00694625"/>
    <w:rsid w:val="00694AAB"/>
    <w:rsid w:val="00694DEF"/>
    <w:rsid w:val="0069618C"/>
    <w:rsid w:val="00697174"/>
    <w:rsid w:val="00697B62"/>
    <w:rsid w:val="006A10DD"/>
    <w:rsid w:val="006A33EE"/>
    <w:rsid w:val="006A5AD3"/>
    <w:rsid w:val="006A71C5"/>
    <w:rsid w:val="006B4C83"/>
    <w:rsid w:val="006B5C58"/>
    <w:rsid w:val="006B610A"/>
    <w:rsid w:val="006C26CA"/>
    <w:rsid w:val="006C4506"/>
    <w:rsid w:val="006C4802"/>
    <w:rsid w:val="006C4DD9"/>
    <w:rsid w:val="006C5C98"/>
    <w:rsid w:val="006D0011"/>
    <w:rsid w:val="006D0FDA"/>
    <w:rsid w:val="006D24C3"/>
    <w:rsid w:val="006D499E"/>
    <w:rsid w:val="006D4D24"/>
    <w:rsid w:val="006D4FC7"/>
    <w:rsid w:val="006D6877"/>
    <w:rsid w:val="006D6B7A"/>
    <w:rsid w:val="006D6D66"/>
    <w:rsid w:val="006E2564"/>
    <w:rsid w:val="006E2CEF"/>
    <w:rsid w:val="006E2E2D"/>
    <w:rsid w:val="006E480F"/>
    <w:rsid w:val="006E709B"/>
    <w:rsid w:val="006E7D9D"/>
    <w:rsid w:val="006F2BC9"/>
    <w:rsid w:val="006F51AB"/>
    <w:rsid w:val="006F5764"/>
    <w:rsid w:val="006F5B24"/>
    <w:rsid w:val="006F7568"/>
    <w:rsid w:val="0070395F"/>
    <w:rsid w:val="007107FD"/>
    <w:rsid w:val="007123B4"/>
    <w:rsid w:val="00715AE5"/>
    <w:rsid w:val="00722538"/>
    <w:rsid w:val="00723E59"/>
    <w:rsid w:val="00723F4A"/>
    <w:rsid w:val="007249E0"/>
    <w:rsid w:val="00724BDE"/>
    <w:rsid w:val="00725C0F"/>
    <w:rsid w:val="007269B2"/>
    <w:rsid w:val="00731FA1"/>
    <w:rsid w:val="00733733"/>
    <w:rsid w:val="00735893"/>
    <w:rsid w:val="007365B0"/>
    <w:rsid w:val="0074182D"/>
    <w:rsid w:val="00741D46"/>
    <w:rsid w:val="00742A6E"/>
    <w:rsid w:val="0074640A"/>
    <w:rsid w:val="00751D3B"/>
    <w:rsid w:val="00753F06"/>
    <w:rsid w:val="00754E08"/>
    <w:rsid w:val="00755263"/>
    <w:rsid w:val="00757610"/>
    <w:rsid w:val="00763CE7"/>
    <w:rsid w:val="00763FC4"/>
    <w:rsid w:val="0076424E"/>
    <w:rsid w:val="00766B60"/>
    <w:rsid w:val="0077355C"/>
    <w:rsid w:val="0077722F"/>
    <w:rsid w:val="007819CE"/>
    <w:rsid w:val="007834E1"/>
    <w:rsid w:val="00783970"/>
    <w:rsid w:val="0078451A"/>
    <w:rsid w:val="0078783E"/>
    <w:rsid w:val="007904DA"/>
    <w:rsid w:val="007915B9"/>
    <w:rsid w:val="00793798"/>
    <w:rsid w:val="007A1610"/>
    <w:rsid w:val="007A28DC"/>
    <w:rsid w:val="007A30EC"/>
    <w:rsid w:val="007A5326"/>
    <w:rsid w:val="007A6601"/>
    <w:rsid w:val="007A6974"/>
    <w:rsid w:val="007A7AD9"/>
    <w:rsid w:val="007A7CF0"/>
    <w:rsid w:val="007B2897"/>
    <w:rsid w:val="007B373F"/>
    <w:rsid w:val="007B3D98"/>
    <w:rsid w:val="007B68B6"/>
    <w:rsid w:val="007C2513"/>
    <w:rsid w:val="007C4A63"/>
    <w:rsid w:val="007C5082"/>
    <w:rsid w:val="007D0536"/>
    <w:rsid w:val="007D69C9"/>
    <w:rsid w:val="007E0767"/>
    <w:rsid w:val="007E0B0A"/>
    <w:rsid w:val="007E155B"/>
    <w:rsid w:val="007E20BA"/>
    <w:rsid w:val="007E333A"/>
    <w:rsid w:val="007E388E"/>
    <w:rsid w:val="007E6610"/>
    <w:rsid w:val="007E7AC0"/>
    <w:rsid w:val="007F1868"/>
    <w:rsid w:val="007F1A8C"/>
    <w:rsid w:val="007F23E6"/>
    <w:rsid w:val="007F4127"/>
    <w:rsid w:val="007F6710"/>
    <w:rsid w:val="007F7072"/>
    <w:rsid w:val="00800BB6"/>
    <w:rsid w:val="00801797"/>
    <w:rsid w:val="00806C60"/>
    <w:rsid w:val="00807190"/>
    <w:rsid w:val="008076A3"/>
    <w:rsid w:val="0081021E"/>
    <w:rsid w:val="00814A92"/>
    <w:rsid w:val="00817283"/>
    <w:rsid w:val="00820652"/>
    <w:rsid w:val="00823853"/>
    <w:rsid w:val="008261B8"/>
    <w:rsid w:val="00827020"/>
    <w:rsid w:val="00832BE9"/>
    <w:rsid w:val="008332DE"/>
    <w:rsid w:val="00835ADF"/>
    <w:rsid w:val="008371F4"/>
    <w:rsid w:val="00837ED0"/>
    <w:rsid w:val="00840B42"/>
    <w:rsid w:val="00844A77"/>
    <w:rsid w:val="008463BC"/>
    <w:rsid w:val="008508EB"/>
    <w:rsid w:val="00850ACF"/>
    <w:rsid w:val="008520CE"/>
    <w:rsid w:val="008543E0"/>
    <w:rsid w:val="008563E1"/>
    <w:rsid w:val="0085768C"/>
    <w:rsid w:val="00861E88"/>
    <w:rsid w:val="00863C61"/>
    <w:rsid w:val="00863E10"/>
    <w:rsid w:val="008655C8"/>
    <w:rsid w:val="00866FDE"/>
    <w:rsid w:val="00870D03"/>
    <w:rsid w:val="00870EDC"/>
    <w:rsid w:val="00872E2E"/>
    <w:rsid w:val="00872F2D"/>
    <w:rsid w:val="0088212F"/>
    <w:rsid w:val="00882F55"/>
    <w:rsid w:val="00885883"/>
    <w:rsid w:val="008867F1"/>
    <w:rsid w:val="008871FB"/>
    <w:rsid w:val="008876F2"/>
    <w:rsid w:val="008925C9"/>
    <w:rsid w:val="0089288B"/>
    <w:rsid w:val="00895F5A"/>
    <w:rsid w:val="00897101"/>
    <w:rsid w:val="008A190B"/>
    <w:rsid w:val="008A1D31"/>
    <w:rsid w:val="008A25DE"/>
    <w:rsid w:val="008A3102"/>
    <w:rsid w:val="008A4B42"/>
    <w:rsid w:val="008A6294"/>
    <w:rsid w:val="008B0151"/>
    <w:rsid w:val="008B15D5"/>
    <w:rsid w:val="008B1ABA"/>
    <w:rsid w:val="008B253F"/>
    <w:rsid w:val="008B6D27"/>
    <w:rsid w:val="008C1968"/>
    <w:rsid w:val="008C1E06"/>
    <w:rsid w:val="008C23E2"/>
    <w:rsid w:val="008C2606"/>
    <w:rsid w:val="008C3F4C"/>
    <w:rsid w:val="008C56E4"/>
    <w:rsid w:val="008C7BDE"/>
    <w:rsid w:val="008D0BE4"/>
    <w:rsid w:val="008D1F22"/>
    <w:rsid w:val="008D2B1F"/>
    <w:rsid w:val="008D2BCA"/>
    <w:rsid w:val="008D2DED"/>
    <w:rsid w:val="008E3456"/>
    <w:rsid w:val="008E3D5F"/>
    <w:rsid w:val="008E497B"/>
    <w:rsid w:val="008E4B69"/>
    <w:rsid w:val="008E5A4B"/>
    <w:rsid w:val="008E5DF0"/>
    <w:rsid w:val="008E6562"/>
    <w:rsid w:val="008E78C4"/>
    <w:rsid w:val="008F564C"/>
    <w:rsid w:val="00901B35"/>
    <w:rsid w:val="00901C45"/>
    <w:rsid w:val="00910CE0"/>
    <w:rsid w:val="009140EB"/>
    <w:rsid w:val="009203D9"/>
    <w:rsid w:val="0092150C"/>
    <w:rsid w:val="00922D11"/>
    <w:rsid w:val="00923F12"/>
    <w:rsid w:val="0092794C"/>
    <w:rsid w:val="00927D38"/>
    <w:rsid w:val="0093022F"/>
    <w:rsid w:val="00933AC2"/>
    <w:rsid w:val="00934F31"/>
    <w:rsid w:val="00936119"/>
    <w:rsid w:val="00940710"/>
    <w:rsid w:val="00945B79"/>
    <w:rsid w:val="00946894"/>
    <w:rsid w:val="009468F0"/>
    <w:rsid w:val="009477F6"/>
    <w:rsid w:val="009508E7"/>
    <w:rsid w:val="00951C05"/>
    <w:rsid w:val="009556EF"/>
    <w:rsid w:val="009559F5"/>
    <w:rsid w:val="00956A7E"/>
    <w:rsid w:val="00957535"/>
    <w:rsid w:val="00961C93"/>
    <w:rsid w:val="00965C0C"/>
    <w:rsid w:val="00966AD6"/>
    <w:rsid w:val="00971BD6"/>
    <w:rsid w:val="00974CBE"/>
    <w:rsid w:val="00976CEE"/>
    <w:rsid w:val="009836E6"/>
    <w:rsid w:val="00984AEA"/>
    <w:rsid w:val="0098509E"/>
    <w:rsid w:val="009852EE"/>
    <w:rsid w:val="00985DC1"/>
    <w:rsid w:val="00990661"/>
    <w:rsid w:val="00991533"/>
    <w:rsid w:val="0099274E"/>
    <w:rsid w:val="009A03C9"/>
    <w:rsid w:val="009A0CD3"/>
    <w:rsid w:val="009A25BB"/>
    <w:rsid w:val="009A58CA"/>
    <w:rsid w:val="009B0483"/>
    <w:rsid w:val="009B1A79"/>
    <w:rsid w:val="009B4932"/>
    <w:rsid w:val="009B4C8F"/>
    <w:rsid w:val="009C0069"/>
    <w:rsid w:val="009C0465"/>
    <w:rsid w:val="009C1686"/>
    <w:rsid w:val="009C2E30"/>
    <w:rsid w:val="009C3328"/>
    <w:rsid w:val="009C4072"/>
    <w:rsid w:val="009C4BD2"/>
    <w:rsid w:val="009D0000"/>
    <w:rsid w:val="009D282A"/>
    <w:rsid w:val="009D5228"/>
    <w:rsid w:val="009D56C3"/>
    <w:rsid w:val="009D56D5"/>
    <w:rsid w:val="009D582B"/>
    <w:rsid w:val="009D5D63"/>
    <w:rsid w:val="009D637B"/>
    <w:rsid w:val="009D7CFC"/>
    <w:rsid w:val="009E04BC"/>
    <w:rsid w:val="009E1F21"/>
    <w:rsid w:val="009E2CEC"/>
    <w:rsid w:val="009E2E8E"/>
    <w:rsid w:val="009F082B"/>
    <w:rsid w:val="009F1312"/>
    <w:rsid w:val="009F328A"/>
    <w:rsid w:val="009F3CB5"/>
    <w:rsid w:val="00A0034B"/>
    <w:rsid w:val="00A00948"/>
    <w:rsid w:val="00A01D9F"/>
    <w:rsid w:val="00A02D8E"/>
    <w:rsid w:val="00A04B09"/>
    <w:rsid w:val="00A10CE1"/>
    <w:rsid w:val="00A10E71"/>
    <w:rsid w:val="00A123B6"/>
    <w:rsid w:val="00A12995"/>
    <w:rsid w:val="00A1418A"/>
    <w:rsid w:val="00A17764"/>
    <w:rsid w:val="00A2015B"/>
    <w:rsid w:val="00A23831"/>
    <w:rsid w:val="00A331E2"/>
    <w:rsid w:val="00A3400F"/>
    <w:rsid w:val="00A34126"/>
    <w:rsid w:val="00A344D9"/>
    <w:rsid w:val="00A34AE0"/>
    <w:rsid w:val="00A34C01"/>
    <w:rsid w:val="00A37896"/>
    <w:rsid w:val="00A417EB"/>
    <w:rsid w:val="00A43E2E"/>
    <w:rsid w:val="00A44A32"/>
    <w:rsid w:val="00A47541"/>
    <w:rsid w:val="00A47C27"/>
    <w:rsid w:val="00A47FAE"/>
    <w:rsid w:val="00A53CF6"/>
    <w:rsid w:val="00A56DA7"/>
    <w:rsid w:val="00A624FC"/>
    <w:rsid w:val="00A64B9F"/>
    <w:rsid w:val="00A66659"/>
    <w:rsid w:val="00A66DEF"/>
    <w:rsid w:val="00A6788E"/>
    <w:rsid w:val="00A725A6"/>
    <w:rsid w:val="00A72B26"/>
    <w:rsid w:val="00A744EF"/>
    <w:rsid w:val="00A760E3"/>
    <w:rsid w:val="00A76A06"/>
    <w:rsid w:val="00A76C55"/>
    <w:rsid w:val="00A76F8A"/>
    <w:rsid w:val="00A812E0"/>
    <w:rsid w:val="00A81812"/>
    <w:rsid w:val="00A81DC4"/>
    <w:rsid w:val="00A83E9B"/>
    <w:rsid w:val="00A83FE4"/>
    <w:rsid w:val="00A84074"/>
    <w:rsid w:val="00A8783D"/>
    <w:rsid w:val="00A940C1"/>
    <w:rsid w:val="00A94596"/>
    <w:rsid w:val="00A94A6E"/>
    <w:rsid w:val="00A94AF8"/>
    <w:rsid w:val="00A94D3E"/>
    <w:rsid w:val="00AA117B"/>
    <w:rsid w:val="00AA26C8"/>
    <w:rsid w:val="00AA6215"/>
    <w:rsid w:val="00AA6BDE"/>
    <w:rsid w:val="00AB008E"/>
    <w:rsid w:val="00AB1169"/>
    <w:rsid w:val="00AB182A"/>
    <w:rsid w:val="00AB33A6"/>
    <w:rsid w:val="00AB4E9E"/>
    <w:rsid w:val="00AC2087"/>
    <w:rsid w:val="00AC216B"/>
    <w:rsid w:val="00AC27D6"/>
    <w:rsid w:val="00AC69C4"/>
    <w:rsid w:val="00AD0AF5"/>
    <w:rsid w:val="00AD1BD1"/>
    <w:rsid w:val="00AD25D3"/>
    <w:rsid w:val="00AD4A77"/>
    <w:rsid w:val="00AD5C1A"/>
    <w:rsid w:val="00AD5EF0"/>
    <w:rsid w:val="00AD6DCD"/>
    <w:rsid w:val="00AE02F5"/>
    <w:rsid w:val="00AE08AC"/>
    <w:rsid w:val="00AE4653"/>
    <w:rsid w:val="00AE6970"/>
    <w:rsid w:val="00AF1105"/>
    <w:rsid w:val="00AF3084"/>
    <w:rsid w:val="00AF5C75"/>
    <w:rsid w:val="00AF72BD"/>
    <w:rsid w:val="00AF7CFB"/>
    <w:rsid w:val="00B02C41"/>
    <w:rsid w:val="00B05631"/>
    <w:rsid w:val="00B073E9"/>
    <w:rsid w:val="00B07D07"/>
    <w:rsid w:val="00B11C72"/>
    <w:rsid w:val="00B13A6C"/>
    <w:rsid w:val="00B16D12"/>
    <w:rsid w:val="00B17765"/>
    <w:rsid w:val="00B17A67"/>
    <w:rsid w:val="00B21300"/>
    <w:rsid w:val="00B23387"/>
    <w:rsid w:val="00B2425D"/>
    <w:rsid w:val="00B24852"/>
    <w:rsid w:val="00B2488C"/>
    <w:rsid w:val="00B25CDC"/>
    <w:rsid w:val="00B26BF0"/>
    <w:rsid w:val="00B26DCC"/>
    <w:rsid w:val="00B3123D"/>
    <w:rsid w:val="00B3263B"/>
    <w:rsid w:val="00B32745"/>
    <w:rsid w:val="00B3379E"/>
    <w:rsid w:val="00B359CD"/>
    <w:rsid w:val="00B36399"/>
    <w:rsid w:val="00B37659"/>
    <w:rsid w:val="00B402D3"/>
    <w:rsid w:val="00B42341"/>
    <w:rsid w:val="00B4278A"/>
    <w:rsid w:val="00B42C49"/>
    <w:rsid w:val="00B43291"/>
    <w:rsid w:val="00B4391A"/>
    <w:rsid w:val="00B4449C"/>
    <w:rsid w:val="00B537D2"/>
    <w:rsid w:val="00B57E73"/>
    <w:rsid w:val="00B6038F"/>
    <w:rsid w:val="00B64A0A"/>
    <w:rsid w:val="00B66BCA"/>
    <w:rsid w:val="00B702D6"/>
    <w:rsid w:val="00B7045B"/>
    <w:rsid w:val="00B70653"/>
    <w:rsid w:val="00B708F8"/>
    <w:rsid w:val="00B76AC4"/>
    <w:rsid w:val="00B80422"/>
    <w:rsid w:val="00B80D36"/>
    <w:rsid w:val="00B80E61"/>
    <w:rsid w:val="00B8333E"/>
    <w:rsid w:val="00B833AF"/>
    <w:rsid w:val="00B83F33"/>
    <w:rsid w:val="00B84A6A"/>
    <w:rsid w:val="00B84CBA"/>
    <w:rsid w:val="00B85304"/>
    <w:rsid w:val="00B9343D"/>
    <w:rsid w:val="00B93641"/>
    <w:rsid w:val="00B9781B"/>
    <w:rsid w:val="00BA0394"/>
    <w:rsid w:val="00BA0954"/>
    <w:rsid w:val="00BA4212"/>
    <w:rsid w:val="00BA5645"/>
    <w:rsid w:val="00BA64D7"/>
    <w:rsid w:val="00BA794A"/>
    <w:rsid w:val="00BA7E2C"/>
    <w:rsid w:val="00BB3C5A"/>
    <w:rsid w:val="00BB489B"/>
    <w:rsid w:val="00BB5E99"/>
    <w:rsid w:val="00BB6D68"/>
    <w:rsid w:val="00BB7229"/>
    <w:rsid w:val="00BB74E2"/>
    <w:rsid w:val="00BC0FDA"/>
    <w:rsid w:val="00BC48F2"/>
    <w:rsid w:val="00BC6E14"/>
    <w:rsid w:val="00BD0C39"/>
    <w:rsid w:val="00BD1D61"/>
    <w:rsid w:val="00BD3999"/>
    <w:rsid w:val="00BD4FB7"/>
    <w:rsid w:val="00BD6032"/>
    <w:rsid w:val="00BD6816"/>
    <w:rsid w:val="00BD6ABC"/>
    <w:rsid w:val="00BD774C"/>
    <w:rsid w:val="00BD7938"/>
    <w:rsid w:val="00BE00DD"/>
    <w:rsid w:val="00BE07D9"/>
    <w:rsid w:val="00BE0CCC"/>
    <w:rsid w:val="00BE211D"/>
    <w:rsid w:val="00BE30D8"/>
    <w:rsid w:val="00BE39AE"/>
    <w:rsid w:val="00BE48E0"/>
    <w:rsid w:val="00BE7144"/>
    <w:rsid w:val="00BE72E7"/>
    <w:rsid w:val="00BE7E2B"/>
    <w:rsid w:val="00BF073B"/>
    <w:rsid w:val="00BF3CCB"/>
    <w:rsid w:val="00BF6657"/>
    <w:rsid w:val="00C02665"/>
    <w:rsid w:val="00C026FE"/>
    <w:rsid w:val="00C02E75"/>
    <w:rsid w:val="00C03A6B"/>
    <w:rsid w:val="00C064BC"/>
    <w:rsid w:val="00C0798C"/>
    <w:rsid w:val="00C14CD1"/>
    <w:rsid w:val="00C15968"/>
    <w:rsid w:val="00C16DC7"/>
    <w:rsid w:val="00C17219"/>
    <w:rsid w:val="00C175E8"/>
    <w:rsid w:val="00C17D83"/>
    <w:rsid w:val="00C21240"/>
    <w:rsid w:val="00C21614"/>
    <w:rsid w:val="00C231E3"/>
    <w:rsid w:val="00C26743"/>
    <w:rsid w:val="00C26D57"/>
    <w:rsid w:val="00C30685"/>
    <w:rsid w:val="00C30A48"/>
    <w:rsid w:val="00C34E7B"/>
    <w:rsid w:val="00C34F9B"/>
    <w:rsid w:val="00C35DB2"/>
    <w:rsid w:val="00C405DF"/>
    <w:rsid w:val="00C4125C"/>
    <w:rsid w:val="00C43396"/>
    <w:rsid w:val="00C5028F"/>
    <w:rsid w:val="00C52596"/>
    <w:rsid w:val="00C54D13"/>
    <w:rsid w:val="00C57E0A"/>
    <w:rsid w:val="00C61873"/>
    <w:rsid w:val="00C61BEB"/>
    <w:rsid w:val="00C6264F"/>
    <w:rsid w:val="00C73818"/>
    <w:rsid w:val="00C73CC0"/>
    <w:rsid w:val="00C75310"/>
    <w:rsid w:val="00C76CB6"/>
    <w:rsid w:val="00C815CF"/>
    <w:rsid w:val="00C81753"/>
    <w:rsid w:val="00C81E33"/>
    <w:rsid w:val="00C825EF"/>
    <w:rsid w:val="00C828DA"/>
    <w:rsid w:val="00C86223"/>
    <w:rsid w:val="00C866F6"/>
    <w:rsid w:val="00C94EDE"/>
    <w:rsid w:val="00C9507D"/>
    <w:rsid w:val="00C96071"/>
    <w:rsid w:val="00C96D24"/>
    <w:rsid w:val="00CA0C0A"/>
    <w:rsid w:val="00CA0D4B"/>
    <w:rsid w:val="00CA1CCA"/>
    <w:rsid w:val="00CA2348"/>
    <w:rsid w:val="00CA3F67"/>
    <w:rsid w:val="00CA5B38"/>
    <w:rsid w:val="00CB1C28"/>
    <w:rsid w:val="00CB33A0"/>
    <w:rsid w:val="00CB7A43"/>
    <w:rsid w:val="00CC0779"/>
    <w:rsid w:val="00CC37A5"/>
    <w:rsid w:val="00CC3E40"/>
    <w:rsid w:val="00CC5838"/>
    <w:rsid w:val="00CC67BA"/>
    <w:rsid w:val="00CC706D"/>
    <w:rsid w:val="00CC777D"/>
    <w:rsid w:val="00CD3289"/>
    <w:rsid w:val="00CD405A"/>
    <w:rsid w:val="00CD4723"/>
    <w:rsid w:val="00CD77F9"/>
    <w:rsid w:val="00CE0E6D"/>
    <w:rsid w:val="00CE1CCC"/>
    <w:rsid w:val="00CE4B06"/>
    <w:rsid w:val="00CE694A"/>
    <w:rsid w:val="00CE7144"/>
    <w:rsid w:val="00CF7CCB"/>
    <w:rsid w:val="00D024FA"/>
    <w:rsid w:val="00D045DB"/>
    <w:rsid w:val="00D051FC"/>
    <w:rsid w:val="00D142E8"/>
    <w:rsid w:val="00D1552E"/>
    <w:rsid w:val="00D23881"/>
    <w:rsid w:val="00D2638E"/>
    <w:rsid w:val="00D264F1"/>
    <w:rsid w:val="00D26C0B"/>
    <w:rsid w:val="00D27B82"/>
    <w:rsid w:val="00D27FEB"/>
    <w:rsid w:val="00D3622B"/>
    <w:rsid w:val="00D4108A"/>
    <w:rsid w:val="00D411D0"/>
    <w:rsid w:val="00D42B53"/>
    <w:rsid w:val="00D501E5"/>
    <w:rsid w:val="00D51D23"/>
    <w:rsid w:val="00D54A9B"/>
    <w:rsid w:val="00D55FB3"/>
    <w:rsid w:val="00D57623"/>
    <w:rsid w:val="00D607D1"/>
    <w:rsid w:val="00D61FF6"/>
    <w:rsid w:val="00D6210E"/>
    <w:rsid w:val="00D631AE"/>
    <w:rsid w:val="00D656D6"/>
    <w:rsid w:val="00D65D41"/>
    <w:rsid w:val="00D71107"/>
    <w:rsid w:val="00D72B5E"/>
    <w:rsid w:val="00D7370E"/>
    <w:rsid w:val="00D741D2"/>
    <w:rsid w:val="00D75246"/>
    <w:rsid w:val="00D82BE9"/>
    <w:rsid w:val="00D839E1"/>
    <w:rsid w:val="00D839F0"/>
    <w:rsid w:val="00D84D90"/>
    <w:rsid w:val="00D85CB7"/>
    <w:rsid w:val="00D9049F"/>
    <w:rsid w:val="00D9249C"/>
    <w:rsid w:val="00D93DEF"/>
    <w:rsid w:val="00D9452A"/>
    <w:rsid w:val="00D957DE"/>
    <w:rsid w:val="00DA0EE2"/>
    <w:rsid w:val="00DA29CC"/>
    <w:rsid w:val="00DA2ED8"/>
    <w:rsid w:val="00DA30DA"/>
    <w:rsid w:val="00DA3A24"/>
    <w:rsid w:val="00DA3E4E"/>
    <w:rsid w:val="00DA6688"/>
    <w:rsid w:val="00DA6822"/>
    <w:rsid w:val="00DA72D3"/>
    <w:rsid w:val="00DA7438"/>
    <w:rsid w:val="00DA7D0F"/>
    <w:rsid w:val="00DB264D"/>
    <w:rsid w:val="00DB29C9"/>
    <w:rsid w:val="00DB2DD4"/>
    <w:rsid w:val="00DC1CC9"/>
    <w:rsid w:val="00DC4BF0"/>
    <w:rsid w:val="00DC6A79"/>
    <w:rsid w:val="00DC7104"/>
    <w:rsid w:val="00DD2EDE"/>
    <w:rsid w:val="00DD3CFE"/>
    <w:rsid w:val="00DD412F"/>
    <w:rsid w:val="00DD716D"/>
    <w:rsid w:val="00DE0A49"/>
    <w:rsid w:val="00DE392E"/>
    <w:rsid w:val="00DE7D5C"/>
    <w:rsid w:val="00DF0C3B"/>
    <w:rsid w:val="00DF0DBD"/>
    <w:rsid w:val="00E00F5B"/>
    <w:rsid w:val="00E0169A"/>
    <w:rsid w:val="00E03860"/>
    <w:rsid w:val="00E078C2"/>
    <w:rsid w:val="00E114DD"/>
    <w:rsid w:val="00E11C70"/>
    <w:rsid w:val="00E15E03"/>
    <w:rsid w:val="00E20CB5"/>
    <w:rsid w:val="00E25E69"/>
    <w:rsid w:val="00E2617D"/>
    <w:rsid w:val="00E270DE"/>
    <w:rsid w:val="00E3025A"/>
    <w:rsid w:val="00E30B24"/>
    <w:rsid w:val="00E31F72"/>
    <w:rsid w:val="00E3526A"/>
    <w:rsid w:val="00E4108A"/>
    <w:rsid w:val="00E41185"/>
    <w:rsid w:val="00E41E81"/>
    <w:rsid w:val="00E439D2"/>
    <w:rsid w:val="00E4504F"/>
    <w:rsid w:val="00E47EC4"/>
    <w:rsid w:val="00E509BE"/>
    <w:rsid w:val="00E5498D"/>
    <w:rsid w:val="00E5549C"/>
    <w:rsid w:val="00E55CAC"/>
    <w:rsid w:val="00E6636E"/>
    <w:rsid w:val="00E67088"/>
    <w:rsid w:val="00E672D6"/>
    <w:rsid w:val="00E6762F"/>
    <w:rsid w:val="00E70F19"/>
    <w:rsid w:val="00E72D88"/>
    <w:rsid w:val="00E75092"/>
    <w:rsid w:val="00E75588"/>
    <w:rsid w:val="00E77DD7"/>
    <w:rsid w:val="00E818F2"/>
    <w:rsid w:val="00E82156"/>
    <w:rsid w:val="00E8462F"/>
    <w:rsid w:val="00E84E11"/>
    <w:rsid w:val="00E877F1"/>
    <w:rsid w:val="00E90228"/>
    <w:rsid w:val="00E91F4C"/>
    <w:rsid w:val="00E921F4"/>
    <w:rsid w:val="00E9252B"/>
    <w:rsid w:val="00E94103"/>
    <w:rsid w:val="00E95D09"/>
    <w:rsid w:val="00E97A63"/>
    <w:rsid w:val="00EA1F93"/>
    <w:rsid w:val="00EA4AEA"/>
    <w:rsid w:val="00EA5772"/>
    <w:rsid w:val="00EA57F3"/>
    <w:rsid w:val="00EA7AB0"/>
    <w:rsid w:val="00EB394B"/>
    <w:rsid w:val="00EB566E"/>
    <w:rsid w:val="00EB5798"/>
    <w:rsid w:val="00EC380E"/>
    <w:rsid w:val="00EC49A9"/>
    <w:rsid w:val="00EC52AF"/>
    <w:rsid w:val="00EC68EB"/>
    <w:rsid w:val="00EC7F8F"/>
    <w:rsid w:val="00ED1380"/>
    <w:rsid w:val="00ED6D21"/>
    <w:rsid w:val="00ED707C"/>
    <w:rsid w:val="00EE179F"/>
    <w:rsid w:val="00EE2264"/>
    <w:rsid w:val="00EE4003"/>
    <w:rsid w:val="00EE6754"/>
    <w:rsid w:val="00EE6B0F"/>
    <w:rsid w:val="00EE734B"/>
    <w:rsid w:val="00EE7961"/>
    <w:rsid w:val="00EF3948"/>
    <w:rsid w:val="00EF658A"/>
    <w:rsid w:val="00EF67C7"/>
    <w:rsid w:val="00F0081D"/>
    <w:rsid w:val="00F0297F"/>
    <w:rsid w:val="00F05D38"/>
    <w:rsid w:val="00F07F49"/>
    <w:rsid w:val="00F11504"/>
    <w:rsid w:val="00F12E30"/>
    <w:rsid w:val="00F14902"/>
    <w:rsid w:val="00F15175"/>
    <w:rsid w:val="00F158A6"/>
    <w:rsid w:val="00F15CE1"/>
    <w:rsid w:val="00F2128A"/>
    <w:rsid w:val="00F227DA"/>
    <w:rsid w:val="00F22B69"/>
    <w:rsid w:val="00F23683"/>
    <w:rsid w:val="00F32F46"/>
    <w:rsid w:val="00F348E0"/>
    <w:rsid w:val="00F34E52"/>
    <w:rsid w:val="00F3550C"/>
    <w:rsid w:val="00F378F9"/>
    <w:rsid w:val="00F37BC8"/>
    <w:rsid w:val="00F416C7"/>
    <w:rsid w:val="00F42FB8"/>
    <w:rsid w:val="00F44257"/>
    <w:rsid w:val="00F4585D"/>
    <w:rsid w:val="00F50A43"/>
    <w:rsid w:val="00F52134"/>
    <w:rsid w:val="00F53AF8"/>
    <w:rsid w:val="00F53FEF"/>
    <w:rsid w:val="00F5442D"/>
    <w:rsid w:val="00F552D9"/>
    <w:rsid w:val="00F5562E"/>
    <w:rsid w:val="00F604CE"/>
    <w:rsid w:val="00F6126E"/>
    <w:rsid w:val="00F61D0A"/>
    <w:rsid w:val="00F62C20"/>
    <w:rsid w:val="00F63028"/>
    <w:rsid w:val="00F64F77"/>
    <w:rsid w:val="00F651B8"/>
    <w:rsid w:val="00F65BF2"/>
    <w:rsid w:val="00F679D1"/>
    <w:rsid w:val="00F737EA"/>
    <w:rsid w:val="00F752AD"/>
    <w:rsid w:val="00F76956"/>
    <w:rsid w:val="00F77D4B"/>
    <w:rsid w:val="00F80604"/>
    <w:rsid w:val="00F82EB7"/>
    <w:rsid w:val="00F83518"/>
    <w:rsid w:val="00F851A0"/>
    <w:rsid w:val="00F853AB"/>
    <w:rsid w:val="00F85A36"/>
    <w:rsid w:val="00F863A4"/>
    <w:rsid w:val="00F86FB1"/>
    <w:rsid w:val="00F90CB3"/>
    <w:rsid w:val="00F91FE5"/>
    <w:rsid w:val="00F96245"/>
    <w:rsid w:val="00F96246"/>
    <w:rsid w:val="00F96E6B"/>
    <w:rsid w:val="00F97119"/>
    <w:rsid w:val="00FA0433"/>
    <w:rsid w:val="00FA17E6"/>
    <w:rsid w:val="00FA5783"/>
    <w:rsid w:val="00FA5885"/>
    <w:rsid w:val="00FA66B8"/>
    <w:rsid w:val="00FB49A7"/>
    <w:rsid w:val="00FB525F"/>
    <w:rsid w:val="00FB5DB7"/>
    <w:rsid w:val="00FC0A7C"/>
    <w:rsid w:val="00FC48F1"/>
    <w:rsid w:val="00FC750B"/>
    <w:rsid w:val="00FD1CFA"/>
    <w:rsid w:val="00FD3C0F"/>
    <w:rsid w:val="00FD4600"/>
    <w:rsid w:val="00FD4AE7"/>
    <w:rsid w:val="00FD5217"/>
    <w:rsid w:val="00FE0859"/>
    <w:rsid w:val="00FE0BBF"/>
    <w:rsid w:val="00FE4AC3"/>
    <w:rsid w:val="00FE6782"/>
    <w:rsid w:val="00FE74D2"/>
    <w:rsid w:val="00FF39E1"/>
    <w:rsid w:val="00FF42CA"/>
    <w:rsid w:val="00FF541F"/>
    <w:rsid w:val="00FF54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67022D-3B1B-4B02-8432-4125A6AD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54"/>
    <w:rPr>
      <w:sz w:val="24"/>
      <w:szCs w:val="24"/>
      <w:lang w:eastAsia="en-US"/>
    </w:rPr>
  </w:style>
  <w:style w:type="paragraph" w:styleId="Titlu1">
    <w:name w:val="heading 1"/>
    <w:basedOn w:val="Normal"/>
    <w:next w:val="Normal"/>
    <w:link w:val="Titlu1Caracter"/>
    <w:qFormat/>
    <w:rsid w:val="000E2DA4"/>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qFormat/>
    <w:rsid w:val="005B0C6F"/>
    <w:pPr>
      <w:keepNext/>
      <w:spacing w:before="240" w:after="60"/>
      <w:outlineLvl w:val="1"/>
    </w:pPr>
    <w:rPr>
      <w:rFonts w:ascii="Cambria" w:hAnsi="Cambria"/>
      <w:b/>
      <w:bCs/>
      <w:i/>
      <w:iCs/>
      <w:sz w:val="28"/>
      <w:szCs w:val="28"/>
      <w:lang w:val="en-US"/>
    </w:rPr>
  </w:style>
  <w:style w:type="paragraph" w:styleId="Titlu3">
    <w:name w:val="heading 3"/>
    <w:basedOn w:val="Normal"/>
    <w:next w:val="Normal"/>
    <w:link w:val="Titlu3Caracter"/>
    <w:qFormat/>
    <w:rsid w:val="005B0C6F"/>
    <w:pPr>
      <w:keepNext/>
      <w:spacing w:before="240" w:after="60"/>
      <w:outlineLvl w:val="2"/>
    </w:pPr>
    <w:rPr>
      <w:rFonts w:ascii="Cambria" w:hAnsi="Cambria"/>
      <w:b/>
      <w:bCs/>
      <w:sz w:val="26"/>
      <w:szCs w:val="26"/>
      <w:lang w:val="en-US"/>
    </w:rPr>
  </w:style>
  <w:style w:type="paragraph" w:styleId="Titlu4">
    <w:name w:val="heading 4"/>
    <w:basedOn w:val="Normal"/>
    <w:next w:val="Normal"/>
    <w:link w:val="Titlu4Caracter"/>
    <w:qFormat/>
    <w:rsid w:val="000E2DA4"/>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rsid w:val="009E04BC"/>
    <w:pPr>
      <w:autoSpaceDE w:val="0"/>
      <w:autoSpaceDN w:val="0"/>
      <w:adjustRightInd w:val="0"/>
      <w:jc w:val="both"/>
    </w:pPr>
    <w:rPr>
      <w:sz w:val="20"/>
    </w:rPr>
  </w:style>
  <w:style w:type="paragraph" w:styleId="Antet">
    <w:name w:val="header"/>
    <w:basedOn w:val="Normal"/>
    <w:rsid w:val="009E04BC"/>
    <w:pPr>
      <w:tabs>
        <w:tab w:val="center" w:pos="4153"/>
        <w:tab w:val="right" w:pos="8306"/>
      </w:tabs>
    </w:pPr>
    <w:rPr>
      <w:rFonts w:ascii="RimTimes" w:hAnsi="RimTimes"/>
      <w:sz w:val="28"/>
      <w:szCs w:val="20"/>
      <w:lang w:val="lv-LV"/>
    </w:rPr>
  </w:style>
  <w:style w:type="character" w:customStyle="1" w:styleId="arial12negru1">
    <w:name w:val="arial12negru1"/>
    <w:rsid w:val="002F3DFA"/>
    <w:rPr>
      <w:rFonts w:ascii="Arial" w:hAnsi="Arial" w:cs="Arial" w:hint="default"/>
      <w:b w:val="0"/>
      <w:bCs w:val="0"/>
      <w:strike w:val="0"/>
      <w:dstrike w:val="0"/>
      <w:color w:val="000000"/>
      <w:sz w:val="19"/>
      <w:szCs w:val="19"/>
      <w:u w:val="none"/>
      <w:effect w:val="none"/>
    </w:rPr>
  </w:style>
  <w:style w:type="paragraph" w:styleId="NormalWeb">
    <w:name w:val="Normal (Web)"/>
    <w:basedOn w:val="Normal"/>
    <w:uiPriority w:val="99"/>
    <w:rsid w:val="00062BF8"/>
    <w:pPr>
      <w:spacing w:before="100" w:beforeAutospacing="1" w:after="100" w:afterAutospacing="1"/>
    </w:pPr>
    <w:rPr>
      <w:lang w:val="en-US"/>
    </w:rPr>
  </w:style>
  <w:style w:type="character" w:customStyle="1" w:styleId="style61">
    <w:name w:val="style61"/>
    <w:rsid w:val="00062BF8"/>
    <w:rPr>
      <w:color w:val="336699"/>
    </w:rPr>
  </w:style>
  <w:style w:type="character" w:styleId="Hyperlink">
    <w:name w:val="Hyperlink"/>
    <w:uiPriority w:val="99"/>
    <w:rsid w:val="00062BF8"/>
    <w:rPr>
      <w:color w:val="0000FF"/>
      <w:u w:val="single"/>
    </w:rPr>
  </w:style>
  <w:style w:type="paragraph" w:customStyle="1" w:styleId="CaracterCaracterCharCharCaracterCaracter">
    <w:name w:val="Caracter Caracter Char Char Caracter Caracter"/>
    <w:basedOn w:val="Normal"/>
    <w:rsid w:val="00233A2E"/>
    <w:pPr>
      <w:spacing w:after="160" w:line="240" w:lineRule="exact"/>
    </w:pPr>
    <w:rPr>
      <w:rFonts w:ascii="Tahoma" w:hAnsi="Tahoma"/>
      <w:sz w:val="20"/>
      <w:szCs w:val="20"/>
      <w:lang w:val="en-US"/>
    </w:rPr>
  </w:style>
  <w:style w:type="paragraph" w:styleId="TextnBalon">
    <w:name w:val="Balloon Text"/>
    <w:basedOn w:val="Normal"/>
    <w:semiHidden/>
    <w:rsid w:val="00BA794A"/>
    <w:rPr>
      <w:rFonts w:ascii="Tahoma" w:hAnsi="Tahoma" w:cs="Tahoma"/>
      <w:sz w:val="16"/>
      <w:szCs w:val="16"/>
    </w:rPr>
  </w:style>
  <w:style w:type="table" w:styleId="Tabelgril">
    <w:name w:val="Table Grid"/>
    <w:basedOn w:val="TabelNormal"/>
    <w:uiPriority w:val="59"/>
    <w:rsid w:val="002C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F80604"/>
    <w:rPr>
      <w:lang w:val="pl-PL" w:eastAsia="pl-PL"/>
    </w:rPr>
  </w:style>
  <w:style w:type="paragraph" w:customStyle="1" w:styleId="CaracterCaracter">
    <w:name w:val="Caracter Caracter"/>
    <w:basedOn w:val="Normal"/>
    <w:rsid w:val="0062206F"/>
    <w:pPr>
      <w:spacing w:after="160" w:line="240" w:lineRule="exact"/>
    </w:pPr>
    <w:rPr>
      <w:rFonts w:ascii="Tahoma" w:hAnsi="Tahoma"/>
      <w:sz w:val="20"/>
      <w:szCs w:val="20"/>
      <w:lang w:val="en-US"/>
    </w:rPr>
  </w:style>
  <w:style w:type="character" w:styleId="Accentuat">
    <w:name w:val="Emphasis"/>
    <w:uiPriority w:val="20"/>
    <w:qFormat/>
    <w:rsid w:val="00B24852"/>
    <w:rPr>
      <w:i/>
      <w:iCs/>
    </w:rPr>
  </w:style>
  <w:style w:type="paragraph" w:styleId="PreformatatHTML">
    <w:name w:val="HTML Preformatted"/>
    <w:basedOn w:val="Normal"/>
    <w:link w:val="PreformatatHTMLCaracter"/>
    <w:rsid w:val="0061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PreformatatHTMLCaracter">
    <w:name w:val="Preformatat HTML Caracter"/>
    <w:link w:val="PreformatatHTML"/>
    <w:rsid w:val="00613945"/>
    <w:rPr>
      <w:rFonts w:ascii="Courier New" w:hAnsi="Courier New" w:cs="Courier New"/>
      <w:lang w:val="en-US" w:eastAsia="en-US"/>
    </w:rPr>
  </w:style>
  <w:style w:type="paragraph" w:customStyle="1" w:styleId="Default">
    <w:name w:val="Default"/>
    <w:rsid w:val="00250B1D"/>
    <w:pPr>
      <w:autoSpaceDE w:val="0"/>
      <w:autoSpaceDN w:val="0"/>
      <w:adjustRightInd w:val="0"/>
    </w:pPr>
    <w:rPr>
      <w:color w:val="000000"/>
      <w:sz w:val="24"/>
      <w:szCs w:val="24"/>
      <w:lang w:val="en-US" w:eastAsia="en-US"/>
    </w:rPr>
  </w:style>
  <w:style w:type="paragraph" w:styleId="Indentcorptext2">
    <w:name w:val="Body Text Indent 2"/>
    <w:basedOn w:val="Normal"/>
    <w:link w:val="Indentcorptext2Caracter"/>
    <w:rsid w:val="003C35AD"/>
    <w:pPr>
      <w:spacing w:after="120" w:line="480" w:lineRule="auto"/>
      <w:ind w:left="283"/>
    </w:pPr>
  </w:style>
  <w:style w:type="character" w:customStyle="1" w:styleId="Indentcorptext2Caracter">
    <w:name w:val="Indent corp text 2 Caracter"/>
    <w:link w:val="Indentcorptext2"/>
    <w:rsid w:val="003C35AD"/>
    <w:rPr>
      <w:sz w:val="24"/>
      <w:szCs w:val="24"/>
      <w:lang w:eastAsia="en-US"/>
    </w:rPr>
  </w:style>
  <w:style w:type="paragraph" w:customStyle="1" w:styleId="ParagraphNumbering">
    <w:name w:val="Paragraph Numbering"/>
    <w:basedOn w:val="Normal"/>
    <w:link w:val="ParagraphNumberingChar"/>
    <w:qFormat/>
    <w:rsid w:val="0089288B"/>
    <w:pPr>
      <w:numPr>
        <w:numId w:val="7"/>
      </w:numPr>
      <w:spacing w:after="240" w:line="264" w:lineRule="auto"/>
    </w:pPr>
    <w:rPr>
      <w:lang w:val="en-US"/>
    </w:rPr>
  </w:style>
  <w:style w:type="character" w:customStyle="1" w:styleId="ParagraphNumberingChar">
    <w:name w:val="Paragraph Numbering Char"/>
    <w:link w:val="ParagraphNumbering"/>
    <w:rsid w:val="0089288B"/>
    <w:rPr>
      <w:sz w:val="24"/>
      <w:szCs w:val="24"/>
      <w:lang w:val="en-US" w:eastAsia="en-US"/>
    </w:rPr>
  </w:style>
  <w:style w:type="character" w:customStyle="1" w:styleId="longtext1">
    <w:name w:val="long_text1"/>
    <w:rsid w:val="0089288B"/>
    <w:rPr>
      <w:sz w:val="20"/>
      <w:szCs w:val="20"/>
    </w:rPr>
  </w:style>
  <w:style w:type="character" w:customStyle="1" w:styleId="Titlu2Caracter">
    <w:name w:val="Titlu 2 Caracter"/>
    <w:link w:val="Titlu2"/>
    <w:rsid w:val="005B0C6F"/>
    <w:rPr>
      <w:rFonts w:ascii="Cambria" w:hAnsi="Cambria"/>
      <w:b/>
      <w:bCs/>
      <w:i/>
      <w:iCs/>
      <w:sz w:val="28"/>
      <w:szCs w:val="28"/>
      <w:lang w:val="en-US" w:eastAsia="en-US"/>
    </w:rPr>
  </w:style>
  <w:style w:type="character" w:customStyle="1" w:styleId="Titlu3Caracter">
    <w:name w:val="Titlu 3 Caracter"/>
    <w:link w:val="Titlu3"/>
    <w:rsid w:val="005B0C6F"/>
    <w:rPr>
      <w:rFonts w:ascii="Cambria" w:hAnsi="Cambria"/>
      <w:b/>
      <w:bCs/>
      <w:sz w:val="26"/>
      <w:szCs w:val="26"/>
      <w:lang w:val="en-US" w:eastAsia="en-US"/>
    </w:rPr>
  </w:style>
  <w:style w:type="paragraph" w:styleId="Textnotdesubsol">
    <w:name w:val="footnote text"/>
    <w:aliases w:val="single space,FOOTNOTES,fn,Footnote Text qer,Fußnotentext Char,Footnote Text Char1,Footnote Text Char2 Char,Footnote Text Char1 Char Char,Footnote Text Char2 Char Char Char,Footnote Text Char1 Char Char Char Char,ft Char Char,f Cha"/>
    <w:basedOn w:val="Normal"/>
    <w:link w:val="TextnotdesubsolCaracter"/>
    <w:qFormat/>
    <w:rsid w:val="00530FF5"/>
    <w:rPr>
      <w:sz w:val="20"/>
      <w:szCs w:val="20"/>
      <w:lang w:val="en-US"/>
    </w:rPr>
  </w:style>
  <w:style w:type="character" w:customStyle="1" w:styleId="TextnotdesubsolCaracter">
    <w:name w:val="Text notă de subsol Caracter"/>
    <w:aliases w:val="single space Caracter,FOOTNOTES Caracter,fn Caracter,Footnote Text qer Caracter,Fußnotentext Char Caracter,Footnote Text Char1 Caracter,Footnote Text Char2 Char Caracter,Footnote Text Char1 Char Char Caracter,f Cha Caracter"/>
    <w:link w:val="Textnotdesubsol"/>
    <w:rsid w:val="00530FF5"/>
    <w:rPr>
      <w:lang w:val="en-US" w:eastAsia="en-US"/>
    </w:rPr>
  </w:style>
  <w:style w:type="character" w:styleId="Referinnotdesubsol">
    <w:name w:val="footnote reference"/>
    <w:aliases w:val="Times 10 Point,Exposant 3 Point,Footnote symbol,Footnote reference number,EN Footnote Reference,note TESI,16 Point,Superscript 6 Point,ftref,BVI fnr,Error-Fußnotenzeichen5,Error-Fußnotenzeichen6,Footnote Reference Number,Fussnot"/>
    <w:qFormat/>
    <w:rsid w:val="00530FF5"/>
    <w:rPr>
      <w:vertAlign w:val="superscript"/>
    </w:rPr>
  </w:style>
  <w:style w:type="paragraph" w:customStyle="1" w:styleId="ListParagraph1">
    <w:name w:val="List Paragraph1"/>
    <w:aliases w:val="References,Numbered List Paragraph,Numbered Paragraph,Main numbered paragraph,Normal bullet 2,Outlines a.b.c.,Akapit z listą BS,List_Paragraph,Multilevel para_II,List Paragraph (numbered (a)),Numbered list,List Paragraph 1"/>
    <w:basedOn w:val="Normal"/>
    <w:link w:val="ListParagraphChar"/>
    <w:qFormat/>
    <w:rsid w:val="00235410"/>
    <w:pPr>
      <w:spacing w:after="200" w:line="276" w:lineRule="auto"/>
      <w:ind w:left="720"/>
      <w:jc w:val="both"/>
    </w:pPr>
    <w:rPr>
      <w:rFonts w:ascii="Calibri" w:eastAsia="Calibri" w:hAnsi="Calibri"/>
      <w:sz w:val="22"/>
      <w:szCs w:val="22"/>
    </w:r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1"/>
    <w:rsid w:val="00235410"/>
    <w:rPr>
      <w:rFonts w:ascii="Calibri" w:eastAsia="Calibri" w:hAnsi="Calibri"/>
      <w:sz w:val="22"/>
      <w:szCs w:val="22"/>
    </w:rPr>
  </w:style>
  <w:style w:type="paragraph" w:customStyle="1" w:styleId="DefaultStyle">
    <w:name w:val="Default Style"/>
    <w:rsid w:val="00BA5645"/>
    <w:pPr>
      <w:suppressAutoHyphens/>
      <w:spacing w:after="200" w:line="276" w:lineRule="auto"/>
      <w:jc w:val="both"/>
    </w:pPr>
    <w:rPr>
      <w:rFonts w:eastAsia="Droid Sans Fallback" w:cs="Calibri"/>
      <w:color w:val="00000A"/>
      <w:sz w:val="24"/>
      <w:szCs w:val="22"/>
      <w:lang w:val="en-US" w:eastAsia="en-US"/>
    </w:rPr>
  </w:style>
  <w:style w:type="character" w:customStyle="1" w:styleId="Titlu1Caracter">
    <w:name w:val="Titlu 1 Caracter"/>
    <w:link w:val="Titlu1"/>
    <w:rsid w:val="000E2DA4"/>
    <w:rPr>
      <w:rFonts w:ascii="Calibri Light" w:eastAsia="Times New Roman" w:hAnsi="Calibri Light" w:cs="Times New Roman"/>
      <w:b/>
      <w:bCs/>
      <w:kern w:val="32"/>
      <w:sz w:val="32"/>
      <w:szCs w:val="32"/>
      <w:lang w:val="ro-RO"/>
    </w:rPr>
  </w:style>
  <w:style w:type="character" w:customStyle="1" w:styleId="Titlu4Caracter">
    <w:name w:val="Titlu 4 Caracter"/>
    <w:link w:val="Titlu4"/>
    <w:semiHidden/>
    <w:rsid w:val="000E2DA4"/>
    <w:rPr>
      <w:rFonts w:ascii="Calibri" w:eastAsia="Times New Roman" w:hAnsi="Calibri" w:cs="Times New Roman"/>
      <w:b/>
      <w:bCs/>
      <w:sz w:val="28"/>
      <w:szCs w:val="28"/>
      <w:lang w:val="ro-RO"/>
    </w:rPr>
  </w:style>
  <w:style w:type="paragraph" w:styleId="Legend">
    <w:name w:val="caption"/>
    <w:basedOn w:val="Normal"/>
    <w:next w:val="Normal"/>
    <w:uiPriority w:val="35"/>
    <w:qFormat/>
    <w:rsid w:val="00105A27"/>
    <w:pPr>
      <w:spacing w:before="240" w:after="60" w:line="276" w:lineRule="auto"/>
      <w:jc w:val="center"/>
    </w:pPr>
    <w:rPr>
      <w:rFonts w:eastAsia="Calibri"/>
      <w:b/>
      <w:bCs/>
      <w:color w:val="000000"/>
      <w:sz w:val="22"/>
      <w:szCs w:val="18"/>
      <w:lang w:val="en-US"/>
    </w:rPr>
  </w:style>
  <w:style w:type="character" w:styleId="Robust">
    <w:name w:val="Strong"/>
    <w:basedOn w:val="Fontdeparagrafimplicit"/>
    <w:uiPriority w:val="22"/>
    <w:qFormat/>
    <w:rsid w:val="009C4BD2"/>
    <w:rPr>
      <w:b/>
      <w:bCs/>
    </w:rPr>
  </w:style>
  <w:style w:type="character" w:customStyle="1" w:styleId="apple-converted-space">
    <w:name w:val="apple-converted-space"/>
    <w:basedOn w:val="Fontdeparagrafimplicit"/>
    <w:rsid w:val="009C4BD2"/>
  </w:style>
  <w:style w:type="paragraph" w:customStyle="1" w:styleId="SingleTxt">
    <w:name w:val="__Single Txt"/>
    <w:basedOn w:val="Normal"/>
    <w:rsid w:val="00A04B0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paragraph" w:styleId="Listparagraf">
    <w:name w:val="List Paragraph"/>
    <w:basedOn w:val="Normal"/>
    <w:uiPriority w:val="34"/>
    <w:qFormat/>
    <w:rsid w:val="00806C60"/>
    <w:pPr>
      <w:spacing w:after="200" w:line="276" w:lineRule="auto"/>
      <w:ind w:left="720"/>
    </w:pPr>
    <w:rPr>
      <w:rFonts w:ascii="Calibri" w:eastAsia="Calibri" w:hAnsi="Calibri"/>
      <w:sz w:val="22"/>
      <w:szCs w:val="22"/>
      <w:lang w:val="en-US"/>
    </w:rPr>
  </w:style>
  <w:style w:type="paragraph" w:styleId="Frspaiere">
    <w:name w:val="No Spacing"/>
    <w:uiPriority w:val="1"/>
    <w:qFormat/>
    <w:rsid w:val="00B26BF0"/>
    <w:rPr>
      <w:rFonts w:ascii="Calibri" w:eastAsia="Calibri" w:hAnsi="Calibri"/>
      <w:sz w:val="22"/>
      <w:szCs w:val="22"/>
      <w:lang w:val="en-US" w:eastAsia="en-US"/>
    </w:rPr>
  </w:style>
  <w:style w:type="character" w:customStyle="1" w:styleId="tal1">
    <w:name w:val="tal1"/>
    <w:basedOn w:val="Fontdeparagrafimplicit"/>
    <w:rsid w:val="000B2E28"/>
  </w:style>
  <w:style w:type="paragraph" w:styleId="Subsol">
    <w:name w:val="footer"/>
    <w:basedOn w:val="Normal"/>
    <w:link w:val="SubsolCaracter"/>
    <w:uiPriority w:val="99"/>
    <w:unhideWhenUsed/>
    <w:rsid w:val="00D57623"/>
    <w:pPr>
      <w:tabs>
        <w:tab w:val="center" w:pos="4536"/>
        <w:tab w:val="right" w:pos="9072"/>
      </w:tabs>
    </w:pPr>
  </w:style>
  <w:style w:type="character" w:customStyle="1" w:styleId="SubsolCaracter">
    <w:name w:val="Subsol Caracter"/>
    <w:basedOn w:val="Fontdeparagrafimplicit"/>
    <w:link w:val="Subsol"/>
    <w:uiPriority w:val="99"/>
    <w:rsid w:val="00D576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0706">
      <w:bodyDiv w:val="1"/>
      <w:marLeft w:val="0"/>
      <w:marRight w:val="0"/>
      <w:marTop w:val="0"/>
      <w:marBottom w:val="0"/>
      <w:divBdr>
        <w:top w:val="none" w:sz="0" w:space="0" w:color="auto"/>
        <w:left w:val="none" w:sz="0" w:space="0" w:color="auto"/>
        <w:bottom w:val="none" w:sz="0" w:space="0" w:color="auto"/>
        <w:right w:val="none" w:sz="0" w:space="0" w:color="auto"/>
      </w:divBdr>
      <w:divsChild>
        <w:div w:id="1172915056">
          <w:marLeft w:val="0"/>
          <w:marRight w:val="0"/>
          <w:marTop w:val="0"/>
          <w:marBottom w:val="0"/>
          <w:divBdr>
            <w:top w:val="none" w:sz="0" w:space="0" w:color="auto"/>
            <w:left w:val="none" w:sz="0" w:space="0" w:color="auto"/>
            <w:bottom w:val="none" w:sz="0" w:space="0" w:color="auto"/>
            <w:right w:val="none" w:sz="0" w:space="0" w:color="auto"/>
          </w:divBdr>
        </w:div>
        <w:div w:id="125659966">
          <w:marLeft w:val="0"/>
          <w:marRight w:val="0"/>
          <w:marTop w:val="0"/>
          <w:marBottom w:val="0"/>
          <w:divBdr>
            <w:top w:val="none" w:sz="0" w:space="0" w:color="auto"/>
            <w:left w:val="none" w:sz="0" w:space="0" w:color="auto"/>
            <w:bottom w:val="none" w:sz="0" w:space="0" w:color="auto"/>
            <w:right w:val="none" w:sz="0" w:space="0" w:color="auto"/>
          </w:divBdr>
        </w:div>
        <w:div w:id="1541626024">
          <w:marLeft w:val="0"/>
          <w:marRight w:val="0"/>
          <w:marTop w:val="0"/>
          <w:marBottom w:val="0"/>
          <w:divBdr>
            <w:top w:val="none" w:sz="0" w:space="0" w:color="auto"/>
            <w:left w:val="none" w:sz="0" w:space="0" w:color="auto"/>
            <w:bottom w:val="none" w:sz="0" w:space="0" w:color="auto"/>
            <w:right w:val="none" w:sz="0" w:space="0" w:color="auto"/>
          </w:divBdr>
        </w:div>
        <w:div w:id="1855681528">
          <w:marLeft w:val="0"/>
          <w:marRight w:val="0"/>
          <w:marTop w:val="0"/>
          <w:marBottom w:val="0"/>
          <w:divBdr>
            <w:top w:val="none" w:sz="0" w:space="0" w:color="auto"/>
            <w:left w:val="none" w:sz="0" w:space="0" w:color="auto"/>
            <w:bottom w:val="none" w:sz="0" w:space="0" w:color="auto"/>
            <w:right w:val="none" w:sz="0" w:space="0" w:color="auto"/>
          </w:divBdr>
        </w:div>
        <w:div w:id="673454007">
          <w:marLeft w:val="0"/>
          <w:marRight w:val="0"/>
          <w:marTop w:val="0"/>
          <w:marBottom w:val="0"/>
          <w:divBdr>
            <w:top w:val="none" w:sz="0" w:space="0" w:color="auto"/>
            <w:left w:val="none" w:sz="0" w:space="0" w:color="auto"/>
            <w:bottom w:val="none" w:sz="0" w:space="0" w:color="auto"/>
            <w:right w:val="none" w:sz="0" w:space="0" w:color="auto"/>
          </w:divBdr>
        </w:div>
        <w:div w:id="1462261563">
          <w:marLeft w:val="0"/>
          <w:marRight w:val="0"/>
          <w:marTop w:val="0"/>
          <w:marBottom w:val="0"/>
          <w:divBdr>
            <w:top w:val="none" w:sz="0" w:space="0" w:color="auto"/>
            <w:left w:val="none" w:sz="0" w:space="0" w:color="auto"/>
            <w:bottom w:val="none" w:sz="0" w:space="0" w:color="auto"/>
            <w:right w:val="none" w:sz="0" w:space="0" w:color="auto"/>
          </w:divBdr>
        </w:div>
      </w:divsChild>
    </w:div>
    <w:div w:id="231089919">
      <w:bodyDiv w:val="1"/>
      <w:marLeft w:val="0"/>
      <w:marRight w:val="0"/>
      <w:marTop w:val="0"/>
      <w:marBottom w:val="0"/>
      <w:divBdr>
        <w:top w:val="none" w:sz="0" w:space="0" w:color="auto"/>
        <w:left w:val="none" w:sz="0" w:space="0" w:color="auto"/>
        <w:bottom w:val="none" w:sz="0" w:space="0" w:color="auto"/>
        <w:right w:val="none" w:sz="0" w:space="0" w:color="auto"/>
      </w:divBdr>
    </w:div>
    <w:div w:id="416556202">
      <w:bodyDiv w:val="1"/>
      <w:marLeft w:val="0"/>
      <w:marRight w:val="0"/>
      <w:marTop w:val="0"/>
      <w:marBottom w:val="0"/>
      <w:divBdr>
        <w:top w:val="none" w:sz="0" w:space="0" w:color="auto"/>
        <w:left w:val="none" w:sz="0" w:space="0" w:color="auto"/>
        <w:bottom w:val="none" w:sz="0" w:space="0" w:color="auto"/>
        <w:right w:val="none" w:sz="0" w:space="0" w:color="auto"/>
      </w:divBdr>
    </w:div>
    <w:div w:id="507410251">
      <w:bodyDiv w:val="1"/>
      <w:marLeft w:val="0"/>
      <w:marRight w:val="0"/>
      <w:marTop w:val="0"/>
      <w:marBottom w:val="0"/>
      <w:divBdr>
        <w:top w:val="none" w:sz="0" w:space="0" w:color="auto"/>
        <w:left w:val="none" w:sz="0" w:space="0" w:color="auto"/>
        <w:bottom w:val="none" w:sz="0" w:space="0" w:color="auto"/>
        <w:right w:val="none" w:sz="0" w:space="0" w:color="auto"/>
      </w:divBdr>
    </w:div>
    <w:div w:id="1162501600">
      <w:bodyDiv w:val="1"/>
      <w:marLeft w:val="0"/>
      <w:marRight w:val="0"/>
      <w:marTop w:val="0"/>
      <w:marBottom w:val="0"/>
      <w:divBdr>
        <w:top w:val="none" w:sz="0" w:space="0" w:color="auto"/>
        <w:left w:val="none" w:sz="0" w:space="0" w:color="auto"/>
        <w:bottom w:val="none" w:sz="0" w:space="0" w:color="auto"/>
        <w:right w:val="none" w:sz="0" w:space="0" w:color="auto"/>
      </w:divBdr>
    </w:div>
    <w:div w:id="1179352660">
      <w:bodyDiv w:val="1"/>
      <w:marLeft w:val="0"/>
      <w:marRight w:val="0"/>
      <w:marTop w:val="0"/>
      <w:marBottom w:val="0"/>
      <w:divBdr>
        <w:top w:val="none" w:sz="0" w:space="0" w:color="auto"/>
        <w:left w:val="none" w:sz="0" w:space="0" w:color="auto"/>
        <w:bottom w:val="none" w:sz="0" w:space="0" w:color="auto"/>
        <w:right w:val="none" w:sz="0" w:space="0" w:color="auto"/>
      </w:divBdr>
    </w:div>
    <w:div w:id="1500459697">
      <w:bodyDiv w:val="1"/>
      <w:marLeft w:val="0"/>
      <w:marRight w:val="0"/>
      <w:marTop w:val="0"/>
      <w:marBottom w:val="0"/>
      <w:divBdr>
        <w:top w:val="none" w:sz="0" w:space="0" w:color="auto"/>
        <w:left w:val="none" w:sz="0" w:space="0" w:color="auto"/>
        <w:bottom w:val="none" w:sz="0" w:space="0" w:color="auto"/>
        <w:right w:val="none" w:sz="0" w:space="0" w:color="auto"/>
      </w:divBdr>
    </w:div>
    <w:div w:id="17417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9034-598B-4F5C-8872-F033FBCA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18148</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NOTA DE FUNDAMENTARE</vt:lpstr>
      <vt:lpstr>NOTA DE FUNDAMENTARE</vt:lpstr>
    </vt:vector>
  </TitlesOfParts>
  <Company>Hewlett-Packard Company</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user17</dc:creator>
  <cp:lastModifiedBy>Utilizator Windows</cp:lastModifiedBy>
  <cp:revision>2</cp:revision>
  <cp:lastPrinted>2017-10-17T12:30:00Z</cp:lastPrinted>
  <dcterms:created xsi:type="dcterms:W3CDTF">2017-10-31T13:36:00Z</dcterms:created>
  <dcterms:modified xsi:type="dcterms:W3CDTF">2017-10-31T13:36:00Z</dcterms:modified>
</cp:coreProperties>
</file>