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38D0F319"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Nr.</w:t>
      </w:r>
      <w:r w:rsidR="00811DC0">
        <w:rPr>
          <w:i/>
          <w:iCs/>
          <w:color w:val="000000" w:themeColor="text1"/>
        </w:rPr>
        <w:t xml:space="preserve"> </w:t>
      </w:r>
      <w:r w:rsidR="009A4464">
        <w:rPr>
          <w:i/>
          <w:iCs/>
          <w:color w:val="000000" w:themeColor="text1"/>
        </w:rPr>
        <w:t>3910</w:t>
      </w:r>
      <w:r w:rsidR="00D34B71">
        <w:rPr>
          <w:i/>
          <w:iCs/>
          <w:color w:val="000000" w:themeColor="text1"/>
        </w:rPr>
        <w:t>/</w:t>
      </w:r>
      <w:r w:rsidR="00D53727">
        <w:rPr>
          <w:i/>
          <w:iCs/>
          <w:color w:val="000000" w:themeColor="text1"/>
        </w:rPr>
        <w:t>2</w:t>
      </w:r>
      <w:r w:rsidR="00D34B71">
        <w:rPr>
          <w:i/>
          <w:iCs/>
          <w:color w:val="000000" w:themeColor="text1"/>
        </w:rPr>
        <w:t>.0</w:t>
      </w:r>
      <w:r w:rsidR="0019178E">
        <w:rPr>
          <w:i/>
          <w:iCs/>
          <w:color w:val="000000" w:themeColor="text1"/>
        </w:rPr>
        <w:t>7</w:t>
      </w:r>
      <w:r w:rsidR="00D34B71">
        <w:rPr>
          <w:i/>
          <w:iCs/>
          <w:color w:val="000000" w:themeColor="text1"/>
        </w:rPr>
        <w:t>.2025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4DD6DCED" w14:textId="77777777" w:rsidR="00450AA2" w:rsidRPr="0085214C" w:rsidRDefault="00450AA2"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1231196A" w14:textId="77777777" w:rsidR="0000572D" w:rsidRDefault="0010304A" w:rsidP="0019178E">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19178E" w:rsidRPr="0019178E">
        <w:rPr>
          <w:b/>
          <w:bCs/>
          <w:sz w:val="28"/>
          <w:szCs w:val="28"/>
        </w:rPr>
        <w:t xml:space="preserve">privind modificarea </w:t>
      </w:r>
    </w:p>
    <w:p w14:paraId="467B7CA1" w14:textId="77777777" w:rsidR="00450AA2" w:rsidRDefault="0019178E" w:rsidP="0019178E">
      <w:pPr>
        <w:spacing w:line="360" w:lineRule="auto"/>
        <w:jc w:val="center"/>
        <w:rPr>
          <w:b/>
          <w:bCs/>
          <w:sz w:val="28"/>
          <w:szCs w:val="28"/>
        </w:rPr>
      </w:pPr>
      <w:r w:rsidRPr="0019178E">
        <w:rPr>
          <w:b/>
          <w:bCs/>
          <w:sz w:val="28"/>
          <w:szCs w:val="28"/>
        </w:rPr>
        <w:t>și completarea Legii nr.334/2006 privind finanțarea activității</w:t>
      </w:r>
    </w:p>
    <w:p w14:paraId="740BE135" w14:textId="77777777" w:rsidR="00450AA2" w:rsidRDefault="0019178E" w:rsidP="0019178E">
      <w:pPr>
        <w:spacing w:line="360" w:lineRule="auto"/>
        <w:jc w:val="center"/>
        <w:rPr>
          <w:b/>
          <w:bCs/>
          <w:sz w:val="28"/>
          <w:szCs w:val="28"/>
        </w:rPr>
      </w:pPr>
      <w:r w:rsidRPr="0019178E">
        <w:rPr>
          <w:b/>
          <w:bCs/>
          <w:sz w:val="28"/>
          <w:szCs w:val="28"/>
        </w:rPr>
        <w:t>partidelor politice și a campaniilor electorale</w:t>
      </w:r>
    </w:p>
    <w:p w14:paraId="61DF9CBE" w14:textId="7C917A40" w:rsidR="004B766D" w:rsidRDefault="0019178E" w:rsidP="0019178E">
      <w:pPr>
        <w:spacing w:line="360" w:lineRule="auto"/>
        <w:jc w:val="center"/>
        <w:rPr>
          <w:b/>
          <w:bCs/>
          <w:sz w:val="28"/>
          <w:szCs w:val="28"/>
        </w:rPr>
      </w:pPr>
      <w:r w:rsidRPr="0019178E">
        <w:rPr>
          <w:b/>
          <w:bCs/>
          <w:sz w:val="28"/>
          <w:szCs w:val="28"/>
        </w:rPr>
        <w:t>(b226/10.06.2025)</w:t>
      </w:r>
    </w:p>
    <w:p w14:paraId="1FA90DB3" w14:textId="77777777" w:rsidR="00096F85" w:rsidRPr="00884E61" w:rsidRDefault="00096F85" w:rsidP="00096F85">
      <w:pPr>
        <w:spacing w:line="360" w:lineRule="auto"/>
        <w:jc w:val="center"/>
        <w:rPr>
          <w:b/>
          <w:bCs/>
          <w:iCs/>
          <w:color w:val="000000" w:themeColor="text1"/>
        </w:rPr>
      </w:pPr>
    </w:p>
    <w:p w14:paraId="13ACE3B1" w14:textId="419E9DF5"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19178E" w:rsidRPr="0019178E">
        <w:rPr>
          <w:i/>
          <w:iCs/>
        </w:rPr>
        <w:t>privind modificarea și completarea Legii nr.334/2006 privind finanțarea activității partidelor politice și a campaniilor electorale (b226/10.06.2025)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3AB803D5" w:rsidR="008D5C87" w:rsidRDefault="003D1EDB" w:rsidP="00D53727">
      <w:pPr>
        <w:spacing w:line="360" w:lineRule="auto"/>
        <w:ind w:firstLine="720"/>
        <w:jc w:val="both"/>
        <w:rPr>
          <w:b/>
          <w:bCs/>
          <w:color w:val="000000" w:themeColor="text1"/>
        </w:rPr>
      </w:pPr>
      <w:bookmarkStart w:id="5" w:name="_Hlk526257869"/>
      <w:r w:rsidRPr="00D44CA8">
        <w:rPr>
          <w:color w:val="000000" w:themeColor="text1"/>
        </w:rPr>
        <w:t xml:space="preserve">În temeiul art. 5 </w:t>
      </w:r>
      <w:r w:rsidRPr="00823127">
        <w:rPr>
          <w:color w:val="000000" w:themeColor="text1"/>
        </w:rPr>
        <w:t xml:space="preserve">lit. a) din Legea nr. 248/2013 privind organizarea și funcționarea Consiliului Economic </w:t>
      </w:r>
      <w:r w:rsidR="00DE5FD0" w:rsidRPr="00823127">
        <w:rPr>
          <w:color w:val="000000" w:themeColor="text1"/>
        </w:rPr>
        <w:t>și</w:t>
      </w:r>
      <w:r w:rsidRPr="00823127">
        <w:rPr>
          <w:color w:val="000000" w:themeColor="text1"/>
        </w:rPr>
        <w:t xml:space="preserve"> Social, republicată, cu modificările și completările ulterioare, în ședința din data de</w:t>
      </w:r>
      <w:r w:rsidR="00F92C81" w:rsidRPr="00823127">
        <w:rPr>
          <w:color w:val="000000" w:themeColor="text1"/>
        </w:rPr>
        <w:t xml:space="preserve"> </w:t>
      </w:r>
      <w:r w:rsidR="00D53727" w:rsidRPr="00823127">
        <w:rPr>
          <w:color w:val="000000" w:themeColor="text1"/>
        </w:rPr>
        <w:t>2</w:t>
      </w:r>
      <w:r w:rsidRPr="00823127">
        <w:rPr>
          <w:color w:val="000000" w:themeColor="text1"/>
        </w:rPr>
        <w:t>.</w:t>
      </w:r>
      <w:r w:rsidR="008C07A1" w:rsidRPr="00823127">
        <w:rPr>
          <w:color w:val="000000" w:themeColor="text1"/>
        </w:rPr>
        <w:t>0</w:t>
      </w:r>
      <w:r w:rsidR="0019178E" w:rsidRPr="00823127">
        <w:rPr>
          <w:color w:val="000000" w:themeColor="text1"/>
        </w:rPr>
        <w:t>7</w:t>
      </w:r>
      <w:r w:rsidRPr="00823127">
        <w:rPr>
          <w:color w:val="000000" w:themeColor="text1"/>
        </w:rPr>
        <w:t>.202</w:t>
      </w:r>
      <w:r w:rsidR="008C07A1" w:rsidRPr="00823127">
        <w:rPr>
          <w:color w:val="000000" w:themeColor="text1"/>
        </w:rPr>
        <w:t>5</w:t>
      </w:r>
      <w:r w:rsidRPr="00823127">
        <w:rPr>
          <w:color w:val="000000" w:themeColor="text1"/>
        </w:rPr>
        <w:t xml:space="preserve">, desfășurată online, conform prevederilor Hotărârii Plenului nr.86/17.05.2022, </w:t>
      </w:r>
      <w:bookmarkEnd w:id="5"/>
      <w:r w:rsidRPr="00823127">
        <w:rPr>
          <w:color w:val="000000" w:themeColor="text1"/>
        </w:rPr>
        <w:t xml:space="preserve">avizează </w:t>
      </w:r>
      <w:r w:rsidR="00CF607B" w:rsidRPr="00823127">
        <w:rPr>
          <w:b/>
          <w:bCs/>
          <w:color w:val="000000" w:themeColor="text1"/>
        </w:rPr>
        <w:t>NE</w:t>
      </w:r>
      <w:r w:rsidR="002E1D81" w:rsidRPr="00823127">
        <w:rPr>
          <w:b/>
          <w:bCs/>
        </w:rPr>
        <w:t xml:space="preserve">FAVORABIL </w:t>
      </w:r>
      <w:r w:rsidR="002E1D81" w:rsidRPr="00823127">
        <w:t>prezentul</w:t>
      </w:r>
      <w:r w:rsidR="002E1D81" w:rsidRPr="00E2520C">
        <w:t xml:space="preserve"> proiect de act normativ</w:t>
      </w:r>
      <w:r w:rsidR="00CF607B">
        <w:rPr>
          <w:color w:val="000000" w:themeColor="text1"/>
        </w:rPr>
        <w:t xml:space="preserve">, cu următoarea </w:t>
      </w:r>
      <w:r w:rsidR="00CF607B" w:rsidRPr="00CF607B">
        <w:rPr>
          <w:b/>
          <w:bCs/>
          <w:color w:val="000000" w:themeColor="text1"/>
        </w:rPr>
        <w:t>motivare:</w:t>
      </w:r>
    </w:p>
    <w:p w14:paraId="6D950110" w14:textId="77777777" w:rsidR="00CF607B" w:rsidRPr="0012367D" w:rsidRDefault="00CF607B" w:rsidP="00CF607B">
      <w:pPr>
        <w:pStyle w:val="ListParagraph"/>
        <w:numPr>
          <w:ilvl w:val="0"/>
          <w:numId w:val="36"/>
        </w:numPr>
        <w:spacing w:line="360" w:lineRule="auto"/>
        <w:jc w:val="both"/>
        <w:rPr>
          <w:bCs/>
          <w:iCs/>
          <w:color w:val="000000" w:themeColor="text1"/>
        </w:rPr>
      </w:pPr>
      <w:r w:rsidRPr="0012367D">
        <w:rPr>
          <w:bCs/>
          <w:iCs/>
          <w:color w:val="000000" w:themeColor="text1"/>
        </w:rPr>
        <w:t>propunerea legislativă urmărește o „reformă” declarativă a modului de finanțare a partidelor politice, prin redefinirea criteriilor de alocare a subvențiilor de la bugetul de stat, introducerea unui plafon maxim de cheltuieli și implementarea unor obligații extinse de transparență și raportare</w:t>
      </w:r>
      <w:r>
        <w:rPr>
          <w:bCs/>
          <w:iCs/>
          <w:color w:val="000000" w:themeColor="text1"/>
        </w:rPr>
        <w:t>;</w:t>
      </w:r>
      <w:r w:rsidRPr="0012367D">
        <w:rPr>
          <w:bCs/>
          <w:iCs/>
          <w:color w:val="000000" w:themeColor="text1"/>
        </w:rPr>
        <w:t xml:space="preserve"> </w:t>
      </w:r>
    </w:p>
    <w:p w14:paraId="20DDB8BA" w14:textId="0A4876E7" w:rsidR="00E0541B" w:rsidRPr="008E57AB" w:rsidRDefault="009F35C2" w:rsidP="008E57AB">
      <w:pPr>
        <w:pStyle w:val="ListParagraph"/>
        <w:numPr>
          <w:ilvl w:val="0"/>
          <w:numId w:val="36"/>
        </w:numPr>
        <w:spacing w:line="360" w:lineRule="auto"/>
        <w:jc w:val="both"/>
        <w:rPr>
          <w:bCs/>
          <w:iCs/>
          <w:color w:val="000000" w:themeColor="text1"/>
        </w:rPr>
      </w:pPr>
      <w:r>
        <w:rPr>
          <w:bCs/>
          <w:iCs/>
          <w:color w:val="000000" w:themeColor="text1"/>
        </w:rPr>
        <w:lastRenderedPageBreak/>
        <w:t xml:space="preserve">pe formă, </w:t>
      </w:r>
      <w:r w:rsidR="00E0541B" w:rsidRPr="008E57AB">
        <w:rPr>
          <w:bCs/>
          <w:iCs/>
          <w:color w:val="000000" w:themeColor="text1"/>
        </w:rPr>
        <w:t xml:space="preserve">propunerea legislativă utilizează o terminologie juridică ambiguă și neoperativă, introducând termeni precum </w:t>
      </w:r>
      <w:r w:rsidR="00E0541B" w:rsidRPr="008E57AB">
        <w:rPr>
          <w:bCs/>
          <w:i/>
          <w:color w:val="000000" w:themeColor="text1"/>
        </w:rPr>
        <w:t>„transparență efectivă”</w:t>
      </w:r>
      <w:r w:rsidR="009E14B6" w:rsidRPr="008E57AB">
        <w:rPr>
          <w:bCs/>
          <w:i/>
          <w:color w:val="000000" w:themeColor="text1"/>
        </w:rPr>
        <w:t xml:space="preserve">, </w:t>
      </w:r>
      <w:r w:rsidR="00E0541B" w:rsidRPr="008E57AB">
        <w:rPr>
          <w:bCs/>
          <w:i/>
          <w:color w:val="000000" w:themeColor="text1"/>
        </w:rPr>
        <w:t>resurse similare”,</w:t>
      </w:r>
      <w:r w:rsidR="00E0541B" w:rsidRPr="008E57AB">
        <w:rPr>
          <w:bCs/>
          <w:iCs/>
          <w:color w:val="000000" w:themeColor="text1"/>
        </w:rPr>
        <w:t xml:space="preserve"> </w:t>
      </w:r>
      <w:r w:rsidR="009E14B6" w:rsidRPr="008E57AB">
        <w:rPr>
          <w:bCs/>
          <w:i/>
          <w:color w:val="000000" w:themeColor="text1"/>
        </w:rPr>
        <w:t xml:space="preserve">„implicare în comunitate” </w:t>
      </w:r>
      <w:r w:rsidR="009E14B6" w:rsidRPr="008E57AB">
        <w:rPr>
          <w:bCs/>
          <w:iCs/>
          <w:color w:val="000000" w:themeColor="text1"/>
        </w:rPr>
        <w:t xml:space="preserve">sau </w:t>
      </w:r>
      <w:r w:rsidR="009E14B6" w:rsidRPr="008E57AB">
        <w:rPr>
          <w:bCs/>
          <w:i/>
          <w:color w:val="000000" w:themeColor="text1"/>
        </w:rPr>
        <w:t>„activitate politică între alegeri”,</w:t>
      </w:r>
      <w:r w:rsidR="00AC2E57" w:rsidRPr="008E57AB">
        <w:rPr>
          <w:bCs/>
          <w:i/>
          <w:color w:val="000000" w:themeColor="text1"/>
        </w:rPr>
        <w:t xml:space="preserve"> </w:t>
      </w:r>
      <w:r w:rsidR="00AC2E57" w:rsidRPr="008E57AB">
        <w:rPr>
          <w:bCs/>
          <w:iCs/>
          <w:color w:val="000000" w:themeColor="text1"/>
        </w:rPr>
        <w:t>fără o detaliere corespunzătoare în text</w:t>
      </w:r>
      <w:r w:rsidR="008E57AB" w:rsidRPr="008E57AB">
        <w:rPr>
          <w:bCs/>
          <w:iCs/>
          <w:color w:val="000000" w:themeColor="text1"/>
        </w:rPr>
        <w:t>, or, a</w:t>
      </w:r>
      <w:r w:rsidR="008E57AB" w:rsidRPr="008E57AB">
        <w:rPr>
          <w:bCs/>
          <w:iCs/>
          <w:color w:val="000000" w:themeColor="text1"/>
        </w:rPr>
        <w:t>ceastă lipsă de precizie poate afecta grav securitatea raporturilor juridice și deschide posibilitatea unor interpretări arbitrare;</w:t>
      </w:r>
    </w:p>
    <w:p w14:paraId="00CCA180" w14:textId="7682961E" w:rsidR="00CF607B" w:rsidRDefault="00CF607B" w:rsidP="00CF607B">
      <w:pPr>
        <w:pStyle w:val="ListParagraph"/>
        <w:numPr>
          <w:ilvl w:val="0"/>
          <w:numId w:val="36"/>
        </w:numPr>
        <w:spacing w:line="360" w:lineRule="auto"/>
        <w:jc w:val="both"/>
        <w:rPr>
          <w:bCs/>
          <w:iCs/>
          <w:color w:val="000000" w:themeColor="text1"/>
        </w:rPr>
      </w:pPr>
      <w:r w:rsidRPr="0012367D">
        <w:rPr>
          <w:bCs/>
          <w:iCs/>
          <w:color w:val="000000" w:themeColor="text1"/>
        </w:rPr>
        <w:t>pe fond, schema de finanțare propusă favorizează partidele consacrate, cu scoruri electorale ridicate în cicluri anterioare. Lipsa unei corelări directe între subvenții și activitatea politică concretă conduce la perpetuarea unui sistem dezechilibrat, cu un potențial de consolidare a oligopolului politic</w:t>
      </w:r>
      <w:r w:rsidR="001A6ACB">
        <w:rPr>
          <w:bCs/>
          <w:iCs/>
          <w:color w:val="000000" w:themeColor="text1"/>
        </w:rPr>
        <w:t>, iar a</w:t>
      </w:r>
      <w:r w:rsidRPr="0012367D">
        <w:rPr>
          <w:bCs/>
          <w:iCs/>
          <w:color w:val="000000" w:themeColor="text1"/>
        </w:rPr>
        <w:t>cest dezechilibru contravine principiului pluralismului politic consacrat de art. 8 din Constituție și afectează dreptul egal de participare la viața politică</w:t>
      </w:r>
      <w:r>
        <w:rPr>
          <w:bCs/>
          <w:iCs/>
          <w:color w:val="000000" w:themeColor="text1"/>
        </w:rPr>
        <w:t>;</w:t>
      </w:r>
    </w:p>
    <w:p w14:paraId="2474234F" w14:textId="77777777" w:rsidR="009F35C2" w:rsidRPr="00AC2E57" w:rsidRDefault="009F35C2" w:rsidP="009F35C2">
      <w:pPr>
        <w:pStyle w:val="ListParagraph"/>
        <w:numPr>
          <w:ilvl w:val="0"/>
          <w:numId w:val="36"/>
        </w:numPr>
        <w:spacing w:line="360" w:lineRule="auto"/>
        <w:jc w:val="both"/>
        <w:rPr>
          <w:bCs/>
          <w:iCs/>
          <w:color w:val="000000" w:themeColor="text1"/>
        </w:rPr>
      </w:pPr>
      <w:r w:rsidRPr="0012367D">
        <w:rPr>
          <w:bCs/>
          <w:iCs/>
          <w:color w:val="000000" w:themeColor="text1"/>
        </w:rPr>
        <w:t xml:space="preserve">modificările propuse promovează o schemă de finanțare aparent meritocratică, dar în esență inechitabilă, </w:t>
      </w:r>
      <w:r>
        <w:rPr>
          <w:bCs/>
          <w:iCs/>
          <w:color w:val="000000" w:themeColor="text1"/>
        </w:rPr>
        <w:t>lipsită</w:t>
      </w:r>
      <w:r w:rsidRPr="0012367D">
        <w:rPr>
          <w:bCs/>
          <w:iCs/>
          <w:color w:val="000000" w:themeColor="text1"/>
        </w:rPr>
        <w:t xml:space="preserve"> de garanții procedurale privind controlul, verificarea și sancționarea cheltuielilor publice efectuate de partidele beneficiare</w:t>
      </w:r>
      <w:r>
        <w:rPr>
          <w:bCs/>
          <w:iCs/>
          <w:color w:val="000000" w:themeColor="text1"/>
        </w:rPr>
        <w:t>;</w:t>
      </w:r>
    </w:p>
    <w:p w14:paraId="455C6558" w14:textId="2D7293C6" w:rsidR="00CF607B" w:rsidRPr="0012367D" w:rsidRDefault="00CF607B" w:rsidP="00CF607B">
      <w:pPr>
        <w:pStyle w:val="ListParagraph"/>
        <w:numPr>
          <w:ilvl w:val="0"/>
          <w:numId w:val="36"/>
        </w:numPr>
        <w:spacing w:line="360" w:lineRule="auto"/>
        <w:jc w:val="both"/>
        <w:rPr>
          <w:bCs/>
          <w:iCs/>
          <w:color w:val="000000" w:themeColor="text1"/>
        </w:rPr>
      </w:pPr>
      <w:r w:rsidRPr="0012367D">
        <w:rPr>
          <w:bCs/>
          <w:iCs/>
          <w:color w:val="000000" w:themeColor="text1"/>
        </w:rPr>
        <w:t xml:space="preserve">totodată, proiectul nu instituie un mecanism clar și independent </w:t>
      </w:r>
      <w:r w:rsidRPr="00145848">
        <w:rPr>
          <w:bCs/>
          <w:iCs/>
        </w:rPr>
        <w:t xml:space="preserve">de control și </w:t>
      </w:r>
      <w:r w:rsidRPr="0012367D">
        <w:rPr>
          <w:bCs/>
          <w:iCs/>
          <w:color w:val="000000" w:themeColor="text1"/>
        </w:rPr>
        <w:t>audit pentru verificarea utilizării fondurilor alocate. Nu este prevăzută implicarea Autorității Electorale Permanente, a Curții de Conturi sau a altor instituții de control financiar într-o manieră detaliată și procedurală</w:t>
      </w:r>
      <w:r w:rsidR="00E0249B">
        <w:rPr>
          <w:bCs/>
          <w:iCs/>
          <w:color w:val="000000" w:themeColor="text1"/>
        </w:rPr>
        <w:t>, iar a</w:t>
      </w:r>
      <w:r w:rsidRPr="0012367D">
        <w:rPr>
          <w:bCs/>
          <w:iCs/>
          <w:color w:val="000000" w:themeColor="text1"/>
        </w:rPr>
        <w:t xml:space="preserve">ceastă lacună normativă </w:t>
      </w:r>
      <w:r w:rsidR="00014D50">
        <w:rPr>
          <w:bCs/>
          <w:iCs/>
          <w:color w:val="000000" w:themeColor="text1"/>
        </w:rPr>
        <w:t xml:space="preserve">poate </w:t>
      </w:r>
      <w:r w:rsidRPr="0012367D">
        <w:rPr>
          <w:bCs/>
          <w:iCs/>
          <w:color w:val="000000" w:themeColor="text1"/>
        </w:rPr>
        <w:t>accent</w:t>
      </w:r>
      <w:r w:rsidR="00014D50">
        <w:rPr>
          <w:bCs/>
          <w:iCs/>
          <w:color w:val="000000" w:themeColor="text1"/>
        </w:rPr>
        <w:t>ua</w:t>
      </w:r>
      <w:r w:rsidRPr="0012367D">
        <w:rPr>
          <w:bCs/>
          <w:iCs/>
          <w:color w:val="000000" w:themeColor="text1"/>
        </w:rPr>
        <w:t xml:space="preserve"> riscul de utilizare netransparentă a fondurilor publice și</w:t>
      </w:r>
      <w:r w:rsidR="00014D50">
        <w:rPr>
          <w:bCs/>
          <w:iCs/>
          <w:color w:val="000000" w:themeColor="text1"/>
        </w:rPr>
        <w:t xml:space="preserve"> poate</w:t>
      </w:r>
      <w:r w:rsidRPr="0012367D">
        <w:rPr>
          <w:bCs/>
          <w:iCs/>
          <w:color w:val="000000" w:themeColor="text1"/>
        </w:rPr>
        <w:t xml:space="preserve"> compromite scopul declarat al </w:t>
      </w:r>
      <w:r w:rsidR="00014D50">
        <w:rPr>
          <w:bCs/>
          <w:iCs/>
          <w:color w:val="000000" w:themeColor="text1"/>
        </w:rPr>
        <w:t>propunerii legislative</w:t>
      </w:r>
      <w:r>
        <w:rPr>
          <w:bCs/>
          <w:iCs/>
          <w:color w:val="000000" w:themeColor="text1"/>
        </w:rPr>
        <w:t>;</w:t>
      </w:r>
    </w:p>
    <w:p w14:paraId="04A8C381" w14:textId="4D5EE7E9" w:rsidR="00CF607B" w:rsidRPr="0012367D" w:rsidRDefault="00CF607B" w:rsidP="00CF607B">
      <w:pPr>
        <w:pStyle w:val="ListParagraph"/>
        <w:numPr>
          <w:ilvl w:val="0"/>
          <w:numId w:val="36"/>
        </w:numPr>
        <w:spacing w:line="360" w:lineRule="auto"/>
        <w:jc w:val="both"/>
        <w:rPr>
          <w:bCs/>
          <w:iCs/>
          <w:color w:val="000000" w:themeColor="text1"/>
        </w:rPr>
      </w:pPr>
      <w:r w:rsidRPr="0012367D">
        <w:rPr>
          <w:bCs/>
          <w:iCs/>
          <w:color w:val="000000" w:themeColor="text1"/>
        </w:rPr>
        <w:t xml:space="preserve">în ansamblu, propunerea legislativă se dovedește a fi deficitară sub aspectul legalității, oportunității și coerenței </w:t>
      </w:r>
      <w:proofErr w:type="spellStart"/>
      <w:r w:rsidRPr="0012367D">
        <w:rPr>
          <w:bCs/>
          <w:iCs/>
          <w:color w:val="000000" w:themeColor="text1"/>
        </w:rPr>
        <w:t>tehnico</w:t>
      </w:r>
      <w:proofErr w:type="spellEnd"/>
      <w:r w:rsidRPr="0012367D">
        <w:rPr>
          <w:bCs/>
          <w:iCs/>
          <w:color w:val="000000" w:themeColor="text1"/>
        </w:rPr>
        <w:t xml:space="preserve">-legislative, promovând o schemă de finanțare inechitabilă, lipsită de garanții de transparență </w:t>
      </w:r>
      <w:r w:rsidRPr="00145848">
        <w:rPr>
          <w:bCs/>
          <w:iCs/>
        </w:rPr>
        <w:t xml:space="preserve">și control, cu </w:t>
      </w:r>
      <w:r w:rsidRPr="0012367D">
        <w:rPr>
          <w:bCs/>
          <w:iCs/>
          <w:color w:val="000000" w:themeColor="text1"/>
        </w:rPr>
        <w:t xml:space="preserve">potențial de distorsionare a competiției politice. </w:t>
      </w:r>
      <w:r w:rsidR="00014D50">
        <w:rPr>
          <w:bCs/>
          <w:iCs/>
          <w:color w:val="000000" w:themeColor="text1"/>
        </w:rPr>
        <w:t>P</w:t>
      </w:r>
      <w:r w:rsidR="00014D50" w:rsidRPr="0012367D">
        <w:rPr>
          <w:bCs/>
          <w:iCs/>
          <w:color w:val="000000" w:themeColor="text1"/>
        </w:rPr>
        <w:t>ropunerea legislativă</w:t>
      </w:r>
      <w:r w:rsidRPr="0012367D">
        <w:rPr>
          <w:bCs/>
          <w:iCs/>
          <w:color w:val="000000" w:themeColor="text1"/>
        </w:rPr>
        <w:t xml:space="preserve"> suferă de o lipsă evidentă de fundamentare juridică, financiară și </w:t>
      </w:r>
      <w:proofErr w:type="spellStart"/>
      <w:r w:rsidRPr="0012367D">
        <w:rPr>
          <w:bCs/>
          <w:iCs/>
          <w:color w:val="000000" w:themeColor="text1"/>
        </w:rPr>
        <w:t>socio</w:t>
      </w:r>
      <w:proofErr w:type="spellEnd"/>
      <w:r w:rsidRPr="0012367D">
        <w:rPr>
          <w:bCs/>
          <w:iCs/>
          <w:color w:val="000000" w:themeColor="text1"/>
        </w:rPr>
        <w:t xml:space="preserve">-politică, nefiind însoțită de o analiză de impact clară privind implicațiile bugetare, eficiența distribuirii fondurilor sau consecințele asupra pluralismului politic. Această omisiune încalcă dispozițiile art. 6 din </w:t>
      </w:r>
      <w:r w:rsidRPr="00DF7AFA">
        <w:rPr>
          <w:bCs/>
          <w:iCs/>
          <w:color w:val="000000" w:themeColor="text1"/>
        </w:rPr>
        <w:t>Legea nr. 24/2000 privind normele de tehnică legislativă pentru elaborarea actelor normative</w:t>
      </w:r>
      <w:r w:rsidR="00E22E06">
        <w:rPr>
          <w:bCs/>
          <w:iCs/>
          <w:color w:val="000000" w:themeColor="text1"/>
        </w:rPr>
        <w:t xml:space="preserve">, </w:t>
      </w:r>
      <w:r w:rsidR="00E22E06" w:rsidRPr="00823127">
        <w:rPr>
          <w:color w:val="000000" w:themeColor="text1"/>
        </w:rPr>
        <w:t>republicată, cu modificările și completările ulterioare</w:t>
      </w:r>
      <w:r w:rsidR="00E22E06">
        <w:rPr>
          <w:color w:val="000000" w:themeColor="text1"/>
        </w:rPr>
        <w:t>;</w:t>
      </w:r>
    </w:p>
    <w:p w14:paraId="754AD3EE" w14:textId="4DD93C21" w:rsidR="00CF607B" w:rsidRPr="00DF7AFA" w:rsidRDefault="00AB03EF" w:rsidP="00CF607B">
      <w:pPr>
        <w:pStyle w:val="ListParagraph"/>
        <w:numPr>
          <w:ilvl w:val="0"/>
          <w:numId w:val="36"/>
        </w:numPr>
        <w:spacing w:line="360" w:lineRule="auto"/>
        <w:jc w:val="both"/>
        <w:rPr>
          <w:bCs/>
          <w:iCs/>
          <w:color w:val="000000" w:themeColor="text1"/>
        </w:rPr>
      </w:pPr>
      <w:r>
        <w:rPr>
          <w:bCs/>
          <w:iCs/>
          <w:color w:val="000000" w:themeColor="text1"/>
        </w:rPr>
        <w:lastRenderedPageBreak/>
        <w:t xml:space="preserve">propunerea legislativă </w:t>
      </w:r>
      <w:r w:rsidR="00CF607B" w:rsidRPr="0012367D">
        <w:rPr>
          <w:bCs/>
          <w:iCs/>
          <w:color w:val="000000" w:themeColor="text1"/>
        </w:rPr>
        <w:t xml:space="preserve">nu a fost supusă unei consultări publice efective, neexistând dovezi privind implicarea societății civile, a organizațiilor de integritate publică sau a instituțiilor cu atribuții în domeniul electoral și bugetar. Această lipsă de transparență decizională contravine dispozițiilor </w:t>
      </w:r>
      <w:r w:rsidR="00CF607B" w:rsidRPr="00DF7AFA">
        <w:rPr>
          <w:bCs/>
          <w:iCs/>
          <w:color w:val="000000" w:themeColor="text1"/>
        </w:rPr>
        <w:t>Leg</w:t>
      </w:r>
      <w:r w:rsidR="00CF607B">
        <w:rPr>
          <w:bCs/>
          <w:iCs/>
          <w:color w:val="000000" w:themeColor="text1"/>
        </w:rPr>
        <w:t>ii</w:t>
      </w:r>
      <w:r w:rsidR="00CF607B" w:rsidRPr="00DF7AFA">
        <w:rPr>
          <w:bCs/>
          <w:iCs/>
          <w:color w:val="000000" w:themeColor="text1"/>
        </w:rPr>
        <w:t xml:space="preserve"> nr. 52/2003 privind transparența decizională în administrația publică</w:t>
      </w:r>
      <w:r w:rsidR="00CF607B">
        <w:rPr>
          <w:bCs/>
          <w:iCs/>
          <w:color w:val="000000" w:themeColor="text1"/>
        </w:rPr>
        <w:t xml:space="preserve"> </w:t>
      </w:r>
      <w:r w:rsidR="00CF607B" w:rsidRPr="0012367D">
        <w:rPr>
          <w:bCs/>
          <w:iCs/>
          <w:color w:val="000000" w:themeColor="text1"/>
        </w:rPr>
        <w:t>și practicilor internaționale privind procesul legislativ participativ</w:t>
      </w:r>
      <w:r w:rsidR="00CF607B">
        <w:rPr>
          <w:bCs/>
          <w:iCs/>
          <w:color w:val="000000" w:themeColor="text1"/>
        </w:rPr>
        <w:t>;</w:t>
      </w:r>
    </w:p>
    <w:p w14:paraId="52B13A6F" w14:textId="5CE7D8CC" w:rsidR="00CF607B" w:rsidRPr="00DF7AFA" w:rsidRDefault="00CF607B" w:rsidP="00CF607B">
      <w:pPr>
        <w:pStyle w:val="ListParagraph"/>
        <w:numPr>
          <w:ilvl w:val="0"/>
          <w:numId w:val="36"/>
        </w:numPr>
        <w:spacing w:line="360" w:lineRule="auto"/>
        <w:jc w:val="both"/>
        <w:rPr>
          <w:bCs/>
          <w:iCs/>
          <w:color w:val="000000" w:themeColor="text1"/>
        </w:rPr>
      </w:pPr>
      <w:r w:rsidRPr="0012367D">
        <w:rPr>
          <w:bCs/>
          <w:iCs/>
          <w:color w:val="000000" w:themeColor="text1"/>
        </w:rPr>
        <w:t xml:space="preserve">în perioada 2022–2024, partidele politice din România au beneficiat de subvenții consistente de la bugetul de stat, în conformitate cu prevederile Legii nr. 334/2006 privind finanțarea partidelor politice și a campaniilor electorale. Cuantumul acestor subvenții a fost stabilit anual prin Legea bugetului de stat și a reprezentat între 0,01% și 0,04% din produsul intern brut, conform limitelor legale. Mai exact, în anul 2022, suma totală alocată partidelor a atins un maxim istoric de 386 milioane lei, reflectând o tendință de creștere accentuată față de exercițiile bugetare anterioare. În </w:t>
      </w:r>
      <w:r w:rsidR="00AB03EF">
        <w:rPr>
          <w:bCs/>
          <w:iCs/>
          <w:color w:val="000000" w:themeColor="text1"/>
        </w:rPr>
        <w:t xml:space="preserve">anul </w:t>
      </w:r>
      <w:r w:rsidRPr="0012367D">
        <w:rPr>
          <w:bCs/>
          <w:iCs/>
          <w:color w:val="000000" w:themeColor="text1"/>
        </w:rPr>
        <w:t>2023, alocările s-au situat la 227 milioane lei, marcând o reducere semnificativă, generată de nevirarea integrală a tranșelor bugetare în contextul crizei fiscale.</w:t>
      </w:r>
      <w:r>
        <w:rPr>
          <w:bCs/>
          <w:iCs/>
          <w:color w:val="000000" w:themeColor="text1"/>
        </w:rPr>
        <w:t xml:space="preserve"> </w:t>
      </w:r>
      <w:r w:rsidRPr="0012367D">
        <w:rPr>
          <w:bCs/>
          <w:iCs/>
          <w:color w:val="000000" w:themeColor="text1"/>
        </w:rPr>
        <w:t>Pentru anul 2024, suma alocată a fost readusă la pragul maxim de 386 milioane lei, în condițiile unei creșteri a PIB și a unui an electoral multiplu</w:t>
      </w:r>
      <w:r>
        <w:rPr>
          <w:bCs/>
          <w:iCs/>
          <w:color w:val="000000" w:themeColor="text1"/>
        </w:rPr>
        <w:t>;</w:t>
      </w:r>
    </w:p>
    <w:p w14:paraId="741BA098" w14:textId="37ABB860" w:rsidR="00CF607B" w:rsidRPr="00DF7AFA" w:rsidRDefault="00CF607B" w:rsidP="00CF607B">
      <w:pPr>
        <w:pStyle w:val="ListParagraph"/>
        <w:numPr>
          <w:ilvl w:val="0"/>
          <w:numId w:val="36"/>
        </w:numPr>
        <w:spacing w:line="360" w:lineRule="auto"/>
        <w:jc w:val="both"/>
        <w:rPr>
          <w:b/>
          <w:bCs/>
        </w:rPr>
      </w:pPr>
      <w:r w:rsidRPr="00DF7AFA">
        <w:rPr>
          <w:bCs/>
          <w:iCs/>
          <w:color w:val="000000" w:themeColor="text1"/>
        </w:rPr>
        <w:t>tendința ascendentă a alocărilor bugetare</w:t>
      </w:r>
      <w:r w:rsidR="00AB03EF">
        <w:rPr>
          <w:bCs/>
          <w:iCs/>
          <w:color w:val="000000" w:themeColor="text1"/>
        </w:rPr>
        <w:t xml:space="preserve"> </w:t>
      </w:r>
      <w:r w:rsidRPr="00DF7AFA">
        <w:rPr>
          <w:bCs/>
          <w:iCs/>
          <w:color w:val="000000" w:themeColor="text1"/>
        </w:rPr>
        <w:t>coroborată cu distribuția inegală și lipsa unor controale efective</w:t>
      </w:r>
      <w:r w:rsidR="00AB03EF">
        <w:rPr>
          <w:bCs/>
          <w:iCs/>
          <w:color w:val="000000" w:themeColor="text1"/>
        </w:rPr>
        <w:t xml:space="preserve"> </w:t>
      </w:r>
      <w:r w:rsidRPr="00DF7AFA">
        <w:rPr>
          <w:bCs/>
          <w:iCs/>
          <w:color w:val="000000" w:themeColor="text1"/>
        </w:rPr>
        <w:t>indică necesitatea reformării cadrului legislativ privind finanțarea politică, în sensul introducerii de criterii de performanță, transparență operațională și control democratic real</w:t>
      </w:r>
      <w:r w:rsidR="00E7608C">
        <w:rPr>
          <w:bCs/>
          <w:iCs/>
          <w:color w:val="000000" w:themeColor="text1"/>
        </w:rPr>
        <w:t>;</w:t>
      </w:r>
    </w:p>
    <w:p w14:paraId="07062DCE" w14:textId="05A33779" w:rsidR="00CF607B" w:rsidRDefault="00CF607B" w:rsidP="00CF607B">
      <w:pPr>
        <w:pStyle w:val="ListParagraph"/>
        <w:numPr>
          <w:ilvl w:val="0"/>
          <w:numId w:val="37"/>
        </w:numPr>
        <w:spacing w:line="360" w:lineRule="auto"/>
        <w:jc w:val="both"/>
      </w:pPr>
      <w:r>
        <w:t>d</w:t>
      </w:r>
      <w:r w:rsidRPr="008A6F33">
        <w:t>eși propunerea legislativă are în vedere responsabilizarea cheltuielilor partidelor politice, modalit</w:t>
      </w:r>
      <w:r w:rsidR="00E7608C">
        <w:t>atea</w:t>
      </w:r>
      <w:r w:rsidRPr="008A6F33">
        <w:t xml:space="preserve"> prin care se propune eficientizarea cheltuielilor și a responsabilității partidelor este una vagă</w:t>
      </w:r>
      <w:r>
        <w:rPr>
          <w:lang w:val="ro-RO"/>
        </w:rPr>
        <w:t>;</w:t>
      </w:r>
      <w:r w:rsidRPr="008A6F33">
        <w:t xml:space="preserve"> </w:t>
      </w:r>
    </w:p>
    <w:p w14:paraId="1317F162" w14:textId="77777777" w:rsidR="00CF607B" w:rsidRDefault="00CF607B" w:rsidP="00CF607B">
      <w:pPr>
        <w:pStyle w:val="ListParagraph"/>
        <w:numPr>
          <w:ilvl w:val="0"/>
          <w:numId w:val="37"/>
        </w:numPr>
        <w:spacing w:line="360" w:lineRule="auto"/>
        <w:jc w:val="both"/>
      </w:pPr>
      <w:r>
        <w:t>f</w:t>
      </w:r>
      <w:r w:rsidRPr="008A6F33">
        <w:t>ără definiții clare ale chestiunilor ce țin de activitate politică, grad de transparență financiară sau participarea la lucrări parlamentare și activități comunitare, sprijinul pentru partide poate să fie redus cu ușurință, afectând activitatea acestora și democrația în ansamblu</w:t>
      </w:r>
      <w:r>
        <w:t>;</w:t>
      </w:r>
      <w:r w:rsidRPr="008A6F33">
        <w:t xml:space="preserve"> </w:t>
      </w:r>
    </w:p>
    <w:p w14:paraId="18940343" w14:textId="4F2BA50B" w:rsidR="00CF607B" w:rsidRDefault="00CF607B" w:rsidP="00CF607B">
      <w:pPr>
        <w:pStyle w:val="ListParagraph"/>
        <w:numPr>
          <w:ilvl w:val="0"/>
          <w:numId w:val="37"/>
        </w:numPr>
        <w:spacing w:line="360" w:lineRule="auto"/>
        <w:jc w:val="both"/>
      </w:pPr>
      <w:r>
        <w:t>d</w:t>
      </w:r>
      <w:r w:rsidRPr="008A6F33">
        <w:t xml:space="preserve">e altfel, fără stabilirea unei modalități adecvate de a monitoriza cheltuielile și responsabilitățile partidelor și </w:t>
      </w:r>
      <w:r w:rsidR="00E7608C">
        <w:t>prin</w:t>
      </w:r>
      <w:r w:rsidRPr="008A6F33">
        <w:t xml:space="preserve"> reducerea subvențiilor de la stat pentru acestea</w:t>
      </w:r>
      <w:r w:rsidR="00E7608C">
        <w:t xml:space="preserve"> </w:t>
      </w:r>
      <w:r w:rsidRPr="008A6F33">
        <w:t>există riscul de creștere a corupției prin aceea că partidele vor căuta surse de finanțare alternative care ar putea să ducă la susținerea unor măsuri care să avantajeze anumite categorii de donatori.</w:t>
      </w:r>
    </w:p>
    <w:p w14:paraId="074DFF71" w14:textId="389CD6AE" w:rsidR="005C0180" w:rsidRPr="00E7608C" w:rsidRDefault="005C0180" w:rsidP="00E7608C">
      <w:pPr>
        <w:spacing w:line="360" w:lineRule="auto"/>
        <w:jc w:val="both"/>
        <w:rPr>
          <w:b/>
          <w:bCs/>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lastRenderedPageBreak/>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4F5888">
      <w:headerReference w:type="default" r:id="rId8"/>
      <w:footerReference w:type="even" r:id="rId9"/>
      <w:footerReference w:type="default" r:id="rId10"/>
      <w:pgSz w:w="11906" w:h="16838" w:code="9"/>
      <w:pgMar w:top="284" w:right="1416" w:bottom="993"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E02F40" w14:textId="77777777" w:rsidR="00A348B3" w:rsidRDefault="00A348B3">
      <w:r>
        <w:separator/>
      </w:r>
    </w:p>
  </w:endnote>
  <w:endnote w:type="continuationSeparator" w:id="0">
    <w:p w14:paraId="49FEEFAE" w14:textId="77777777" w:rsidR="00A348B3" w:rsidRDefault="00A34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72EBA0" w14:textId="77777777" w:rsidR="00A348B3" w:rsidRDefault="00A348B3">
      <w:r>
        <w:separator/>
      </w:r>
    </w:p>
  </w:footnote>
  <w:footnote w:type="continuationSeparator" w:id="0">
    <w:p w14:paraId="36FC589B" w14:textId="77777777" w:rsidR="00A348B3" w:rsidRDefault="00A348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206F7162"/>
    <w:multiLevelType w:val="hybridMultilevel"/>
    <w:tmpl w:val="1DCEC0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7"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1"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7AC0A2C"/>
    <w:multiLevelType w:val="hybridMultilevel"/>
    <w:tmpl w:val="E728B0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4"/>
  </w:num>
  <w:num w:numId="2" w16cid:durableId="116291853">
    <w:abstractNumId w:val="21"/>
  </w:num>
  <w:num w:numId="3" w16cid:durableId="631641274">
    <w:abstractNumId w:val="20"/>
  </w:num>
  <w:num w:numId="4" w16cid:durableId="1004624554">
    <w:abstractNumId w:val="36"/>
  </w:num>
  <w:num w:numId="5" w16cid:durableId="200752980">
    <w:abstractNumId w:val="18"/>
  </w:num>
  <w:num w:numId="6" w16cid:durableId="1396516197">
    <w:abstractNumId w:val="25"/>
  </w:num>
  <w:num w:numId="7" w16cid:durableId="1307974791">
    <w:abstractNumId w:val="11"/>
  </w:num>
  <w:num w:numId="8" w16cid:durableId="1067528713">
    <w:abstractNumId w:val="9"/>
  </w:num>
  <w:num w:numId="9" w16cid:durableId="1554123230">
    <w:abstractNumId w:val="13"/>
  </w:num>
  <w:num w:numId="10" w16cid:durableId="1847597686">
    <w:abstractNumId w:val="7"/>
  </w:num>
  <w:num w:numId="11" w16cid:durableId="1913277433">
    <w:abstractNumId w:val="22"/>
  </w:num>
  <w:num w:numId="12" w16cid:durableId="1974629879">
    <w:abstractNumId w:val="26"/>
  </w:num>
  <w:num w:numId="13" w16cid:durableId="893544157">
    <w:abstractNumId w:val="35"/>
  </w:num>
  <w:num w:numId="14" w16cid:durableId="1770813672">
    <w:abstractNumId w:val="10"/>
  </w:num>
  <w:num w:numId="15" w16cid:durableId="1143618370">
    <w:abstractNumId w:val="2"/>
  </w:num>
  <w:num w:numId="16" w16cid:durableId="556286204">
    <w:abstractNumId w:val="23"/>
  </w:num>
  <w:num w:numId="17" w16cid:durableId="1559583960">
    <w:abstractNumId w:val="4"/>
  </w:num>
  <w:num w:numId="18" w16cid:durableId="454064441">
    <w:abstractNumId w:val="29"/>
  </w:num>
  <w:num w:numId="19" w16cid:durableId="523716982">
    <w:abstractNumId w:val="34"/>
  </w:num>
  <w:num w:numId="20" w16cid:durableId="296379584">
    <w:abstractNumId w:val="28"/>
  </w:num>
  <w:num w:numId="21" w16cid:durableId="1811365492">
    <w:abstractNumId w:val="32"/>
  </w:num>
  <w:num w:numId="22" w16cid:durableId="722556690">
    <w:abstractNumId w:val="16"/>
  </w:num>
  <w:num w:numId="23" w16cid:durableId="1012415862">
    <w:abstractNumId w:val="1"/>
  </w:num>
  <w:num w:numId="24" w16cid:durableId="393629163">
    <w:abstractNumId w:val="31"/>
  </w:num>
  <w:num w:numId="25" w16cid:durableId="469320825">
    <w:abstractNumId w:val="6"/>
  </w:num>
  <w:num w:numId="26" w16cid:durableId="527449122">
    <w:abstractNumId w:val="12"/>
  </w:num>
  <w:num w:numId="27" w16cid:durableId="1565096728">
    <w:abstractNumId w:val="3"/>
  </w:num>
  <w:num w:numId="28" w16cid:durableId="1422338715">
    <w:abstractNumId w:val="15"/>
  </w:num>
  <w:num w:numId="29" w16cid:durableId="1152059334">
    <w:abstractNumId w:val="33"/>
  </w:num>
  <w:num w:numId="30" w16cid:durableId="1284262494">
    <w:abstractNumId w:val="19"/>
  </w:num>
  <w:num w:numId="31" w16cid:durableId="728454690">
    <w:abstractNumId w:val="14"/>
  </w:num>
  <w:num w:numId="32" w16cid:durableId="1960917532">
    <w:abstractNumId w:val="0"/>
  </w:num>
  <w:num w:numId="33" w16cid:durableId="1891960643">
    <w:abstractNumId w:val="17"/>
  </w:num>
  <w:num w:numId="34" w16cid:durableId="1618490068">
    <w:abstractNumId w:val="5"/>
  </w:num>
  <w:num w:numId="35" w16cid:durableId="1186212461">
    <w:abstractNumId w:val="27"/>
  </w:num>
  <w:num w:numId="36" w16cid:durableId="1440291830">
    <w:abstractNumId w:val="30"/>
  </w:num>
  <w:num w:numId="37" w16cid:durableId="931161752">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572D"/>
    <w:rsid w:val="00006A42"/>
    <w:rsid w:val="00006BD6"/>
    <w:rsid w:val="00006CB2"/>
    <w:rsid w:val="00010964"/>
    <w:rsid w:val="00014D50"/>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858"/>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A2B"/>
    <w:rsid w:val="00117B92"/>
    <w:rsid w:val="001230D0"/>
    <w:rsid w:val="001234FB"/>
    <w:rsid w:val="00133545"/>
    <w:rsid w:val="0013514E"/>
    <w:rsid w:val="00135718"/>
    <w:rsid w:val="00135EDA"/>
    <w:rsid w:val="0014000D"/>
    <w:rsid w:val="0014119E"/>
    <w:rsid w:val="001421FA"/>
    <w:rsid w:val="001456E4"/>
    <w:rsid w:val="00145848"/>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78E"/>
    <w:rsid w:val="00191C33"/>
    <w:rsid w:val="00193491"/>
    <w:rsid w:val="0019387A"/>
    <w:rsid w:val="001A122F"/>
    <w:rsid w:val="001A2D9F"/>
    <w:rsid w:val="001A4D7B"/>
    <w:rsid w:val="001A6ACB"/>
    <w:rsid w:val="001B0B56"/>
    <w:rsid w:val="001B1404"/>
    <w:rsid w:val="001C08F1"/>
    <w:rsid w:val="001C694D"/>
    <w:rsid w:val="001D105F"/>
    <w:rsid w:val="001D2ADE"/>
    <w:rsid w:val="001D3D86"/>
    <w:rsid w:val="001D4D8F"/>
    <w:rsid w:val="001D6F4B"/>
    <w:rsid w:val="001D7113"/>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2786"/>
    <w:rsid w:val="003352BF"/>
    <w:rsid w:val="00342EE9"/>
    <w:rsid w:val="0034419B"/>
    <w:rsid w:val="00350E58"/>
    <w:rsid w:val="00354AA3"/>
    <w:rsid w:val="003566F5"/>
    <w:rsid w:val="00357B33"/>
    <w:rsid w:val="00361CCD"/>
    <w:rsid w:val="003628C1"/>
    <w:rsid w:val="0036644F"/>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4101"/>
    <w:rsid w:val="003F06BF"/>
    <w:rsid w:val="003F0A39"/>
    <w:rsid w:val="003F1781"/>
    <w:rsid w:val="003F247C"/>
    <w:rsid w:val="003F33D0"/>
    <w:rsid w:val="003F3635"/>
    <w:rsid w:val="003F48AB"/>
    <w:rsid w:val="003F5DDE"/>
    <w:rsid w:val="003F6D1C"/>
    <w:rsid w:val="00401F92"/>
    <w:rsid w:val="0040304E"/>
    <w:rsid w:val="00403586"/>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0AA2"/>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888"/>
    <w:rsid w:val="004F59EA"/>
    <w:rsid w:val="004F7347"/>
    <w:rsid w:val="00503E4C"/>
    <w:rsid w:val="00505A93"/>
    <w:rsid w:val="00510B3D"/>
    <w:rsid w:val="0051287F"/>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72E0"/>
    <w:rsid w:val="0055791E"/>
    <w:rsid w:val="00560CFE"/>
    <w:rsid w:val="0056246F"/>
    <w:rsid w:val="005660F6"/>
    <w:rsid w:val="00566CA2"/>
    <w:rsid w:val="00566E74"/>
    <w:rsid w:val="00570B2D"/>
    <w:rsid w:val="00580237"/>
    <w:rsid w:val="00580331"/>
    <w:rsid w:val="005807F7"/>
    <w:rsid w:val="005816E8"/>
    <w:rsid w:val="0058263B"/>
    <w:rsid w:val="00584F4F"/>
    <w:rsid w:val="0058757E"/>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DCD"/>
    <w:rsid w:val="00674B13"/>
    <w:rsid w:val="006763E5"/>
    <w:rsid w:val="00684B80"/>
    <w:rsid w:val="00684BE8"/>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009E"/>
    <w:rsid w:val="006E1807"/>
    <w:rsid w:val="006E1AAE"/>
    <w:rsid w:val="006E27CB"/>
    <w:rsid w:val="006E4121"/>
    <w:rsid w:val="006E554A"/>
    <w:rsid w:val="006E7FFC"/>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148"/>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1DC0"/>
    <w:rsid w:val="008129E0"/>
    <w:rsid w:val="00815485"/>
    <w:rsid w:val="008162CD"/>
    <w:rsid w:val="008202B3"/>
    <w:rsid w:val="00821704"/>
    <w:rsid w:val="00821942"/>
    <w:rsid w:val="00821FB1"/>
    <w:rsid w:val="0082309D"/>
    <w:rsid w:val="00823127"/>
    <w:rsid w:val="00823605"/>
    <w:rsid w:val="00823E71"/>
    <w:rsid w:val="008240A8"/>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51000"/>
    <w:rsid w:val="0085136D"/>
    <w:rsid w:val="00851A78"/>
    <w:rsid w:val="0085211C"/>
    <w:rsid w:val="0085214C"/>
    <w:rsid w:val="0085283A"/>
    <w:rsid w:val="00856076"/>
    <w:rsid w:val="00860019"/>
    <w:rsid w:val="0086324C"/>
    <w:rsid w:val="00865C07"/>
    <w:rsid w:val="00866D3D"/>
    <w:rsid w:val="00867055"/>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08D2"/>
    <w:rsid w:val="008D5C87"/>
    <w:rsid w:val="008D665C"/>
    <w:rsid w:val="008D67BE"/>
    <w:rsid w:val="008D7F56"/>
    <w:rsid w:val="008E2404"/>
    <w:rsid w:val="008E288D"/>
    <w:rsid w:val="008E5754"/>
    <w:rsid w:val="008E57AB"/>
    <w:rsid w:val="008E6C7A"/>
    <w:rsid w:val="008F01E9"/>
    <w:rsid w:val="008F3304"/>
    <w:rsid w:val="008F583D"/>
    <w:rsid w:val="008F76AE"/>
    <w:rsid w:val="00900603"/>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4464"/>
    <w:rsid w:val="009A512F"/>
    <w:rsid w:val="009A5FF0"/>
    <w:rsid w:val="009A63A8"/>
    <w:rsid w:val="009B0D08"/>
    <w:rsid w:val="009C20CB"/>
    <w:rsid w:val="009C57DB"/>
    <w:rsid w:val="009C7695"/>
    <w:rsid w:val="009C7A43"/>
    <w:rsid w:val="009D2714"/>
    <w:rsid w:val="009D4C0F"/>
    <w:rsid w:val="009D5379"/>
    <w:rsid w:val="009D5F6F"/>
    <w:rsid w:val="009D66D9"/>
    <w:rsid w:val="009D6903"/>
    <w:rsid w:val="009D7958"/>
    <w:rsid w:val="009E0E7A"/>
    <w:rsid w:val="009E14B6"/>
    <w:rsid w:val="009E2EFF"/>
    <w:rsid w:val="009E3EE3"/>
    <w:rsid w:val="009E5866"/>
    <w:rsid w:val="009E7E15"/>
    <w:rsid w:val="009F0189"/>
    <w:rsid w:val="009F0288"/>
    <w:rsid w:val="009F35C2"/>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79B3"/>
    <w:rsid w:val="00A31865"/>
    <w:rsid w:val="00A32549"/>
    <w:rsid w:val="00A325FB"/>
    <w:rsid w:val="00A32FCC"/>
    <w:rsid w:val="00A348B3"/>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46CA"/>
    <w:rsid w:val="00A97F0E"/>
    <w:rsid w:val="00AA06F0"/>
    <w:rsid w:val="00AA0E2C"/>
    <w:rsid w:val="00AA1D83"/>
    <w:rsid w:val="00AA20C8"/>
    <w:rsid w:val="00AA3E3F"/>
    <w:rsid w:val="00AA4473"/>
    <w:rsid w:val="00AA67AB"/>
    <w:rsid w:val="00AA7A1D"/>
    <w:rsid w:val="00AA7F15"/>
    <w:rsid w:val="00AB03EF"/>
    <w:rsid w:val="00AB108E"/>
    <w:rsid w:val="00AB2838"/>
    <w:rsid w:val="00AB350F"/>
    <w:rsid w:val="00AB3572"/>
    <w:rsid w:val="00AB5141"/>
    <w:rsid w:val="00AC1129"/>
    <w:rsid w:val="00AC17B2"/>
    <w:rsid w:val="00AC2E57"/>
    <w:rsid w:val="00AD06AE"/>
    <w:rsid w:val="00AD09F2"/>
    <w:rsid w:val="00AD21FC"/>
    <w:rsid w:val="00AD362B"/>
    <w:rsid w:val="00AD46CA"/>
    <w:rsid w:val="00AD5A8A"/>
    <w:rsid w:val="00AD63DB"/>
    <w:rsid w:val="00AD6FC0"/>
    <w:rsid w:val="00AD76EE"/>
    <w:rsid w:val="00AD7CA4"/>
    <w:rsid w:val="00AE07C4"/>
    <w:rsid w:val="00AE3954"/>
    <w:rsid w:val="00AE53C7"/>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0060"/>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4745"/>
    <w:rsid w:val="00C70B47"/>
    <w:rsid w:val="00C753F9"/>
    <w:rsid w:val="00C75624"/>
    <w:rsid w:val="00C75AF8"/>
    <w:rsid w:val="00C76B46"/>
    <w:rsid w:val="00C7787D"/>
    <w:rsid w:val="00C821B4"/>
    <w:rsid w:val="00C8336D"/>
    <w:rsid w:val="00C86141"/>
    <w:rsid w:val="00C879CC"/>
    <w:rsid w:val="00C90F15"/>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1AFF"/>
    <w:rsid w:val="00CD5D8F"/>
    <w:rsid w:val="00CE0870"/>
    <w:rsid w:val="00CE1C07"/>
    <w:rsid w:val="00CE3CDB"/>
    <w:rsid w:val="00CF0E38"/>
    <w:rsid w:val="00CF380D"/>
    <w:rsid w:val="00CF571E"/>
    <w:rsid w:val="00CF59EA"/>
    <w:rsid w:val="00CF607B"/>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42904"/>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62A1"/>
    <w:rsid w:val="00D91802"/>
    <w:rsid w:val="00D9231D"/>
    <w:rsid w:val="00D928EC"/>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47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249B"/>
    <w:rsid w:val="00E040FA"/>
    <w:rsid w:val="00E04706"/>
    <w:rsid w:val="00E0541B"/>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E06"/>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608C"/>
    <w:rsid w:val="00E77D92"/>
    <w:rsid w:val="00E80236"/>
    <w:rsid w:val="00E813F2"/>
    <w:rsid w:val="00E82602"/>
    <w:rsid w:val="00E85EAD"/>
    <w:rsid w:val="00E90A4A"/>
    <w:rsid w:val="00E91E08"/>
    <w:rsid w:val="00E92062"/>
    <w:rsid w:val="00E937EF"/>
    <w:rsid w:val="00E941A9"/>
    <w:rsid w:val="00E946D4"/>
    <w:rsid w:val="00E95CBF"/>
    <w:rsid w:val="00EA251E"/>
    <w:rsid w:val="00EA5CCD"/>
    <w:rsid w:val="00EA696E"/>
    <w:rsid w:val="00EA6B2F"/>
    <w:rsid w:val="00EA730B"/>
    <w:rsid w:val="00EB31F6"/>
    <w:rsid w:val="00EB3737"/>
    <w:rsid w:val="00EB429C"/>
    <w:rsid w:val="00EB5AD1"/>
    <w:rsid w:val="00EB6DC6"/>
    <w:rsid w:val="00EC1C07"/>
    <w:rsid w:val="00EC2AB4"/>
    <w:rsid w:val="00EC4347"/>
    <w:rsid w:val="00EC467C"/>
    <w:rsid w:val="00EC7712"/>
    <w:rsid w:val="00EC7774"/>
    <w:rsid w:val="00ED0C21"/>
    <w:rsid w:val="00ED6272"/>
    <w:rsid w:val="00ED6419"/>
    <w:rsid w:val="00ED669D"/>
    <w:rsid w:val="00ED7A40"/>
    <w:rsid w:val="00EE275B"/>
    <w:rsid w:val="00EE4B21"/>
    <w:rsid w:val="00EE6769"/>
    <w:rsid w:val="00EE6982"/>
    <w:rsid w:val="00EE7C62"/>
    <w:rsid w:val="00EF071B"/>
    <w:rsid w:val="00EF349F"/>
    <w:rsid w:val="00EF5E73"/>
    <w:rsid w:val="00F01388"/>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2B"/>
    <w:rsid w:val="00F407A0"/>
    <w:rsid w:val="00F46ECF"/>
    <w:rsid w:val="00F47875"/>
    <w:rsid w:val="00F50599"/>
    <w:rsid w:val="00F522A3"/>
    <w:rsid w:val="00F52711"/>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0DDA"/>
    <w:rsid w:val="00FB3AE9"/>
    <w:rsid w:val="00FB3E83"/>
    <w:rsid w:val="00FB6070"/>
    <w:rsid w:val="00FC0BFC"/>
    <w:rsid w:val="00FC6A01"/>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35</TotalTime>
  <Pages>3</Pages>
  <Words>819</Words>
  <Characters>5472</Characters>
  <Application>Microsoft Office Word</Application>
  <DocSecurity>0</DocSecurity>
  <Lines>45</Lines>
  <Paragraphs>12</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6279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30</cp:revision>
  <cp:lastPrinted>2025-04-03T10:57:00Z</cp:lastPrinted>
  <dcterms:created xsi:type="dcterms:W3CDTF">2025-06-19T09:33:00Z</dcterms:created>
  <dcterms:modified xsi:type="dcterms:W3CDTF">2025-07-03T13:37:00Z</dcterms:modified>
</cp:coreProperties>
</file>