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4808DED2"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EB61C5">
        <w:rPr>
          <w:i/>
          <w:iCs/>
          <w:color w:val="000000" w:themeColor="text1"/>
        </w:rPr>
        <w:t>3924</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04809C8F" w14:textId="77777777" w:rsidR="00E72A35" w:rsidRDefault="00E72A35" w:rsidP="00A7277F">
      <w:pPr>
        <w:spacing w:line="360" w:lineRule="auto"/>
        <w:jc w:val="center"/>
        <w:rPr>
          <w:b/>
          <w:bCs/>
          <w:color w:val="000000" w:themeColor="text1"/>
          <w:sz w:val="16"/>
          <w:szCs w:val="16"/>
        </w:rPr>
      </w:pPr>
    </w:p>
    <w:p w14:paraId="4671CD8F" w14:textId="77777777" w:rsidR="00D75273" w:rsidRPr="0085214C" w:rsidRDefault="00D75273"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755CF174" w14:textId="77777777" w:rsidR="00D83D3D"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F358E1" w:rsidRPr="00F358E1">
        <w:rPr>
          <w:b/>
          <w:bCs/>
          <w:sz w:val="28"/>
          <w:szCs w:val="28"/>
        </w:rPr>
        <w:t>pentru modificarea</w:t>
      </w:r>
    </w:p>
    <w:p w14:paraId="61DF9CBE" w14:textId="29EFF37E" w:rsidR="004B766D" w:rsidRDefault="00F358E1" w:rsidP="0019178E">
      <w:pPr>
        <w:spacing w:line="360" w:lineRule="auto"/>
        <w:jc w:val="center"/>
        <w:rPr>
          <w:b/>
          <w:bCs/>
          <w:sz w:val="28"/>
          <w:szCs w:val="28"/>
        </w:rPr>
      </w:pPr>
      <w:r w:rsidRPr="00F358E1">
        <w:rPr>
          <w:b/>
          <w:bCs/>
          <w:sz w:val="28"/>
          <w:szCs w:val="28"/>
        </w:rPr>
        <w:t>şi completarea Ordonanţei de Urgenţă a Guvernului nr.57 din 2019 privind Codul administrativ (plx214/25.06.2025)</w:t>
      </w:r>
    </w:p>
    <w:p w14:paraId="1FA90DB3" w14:textId="77777777" w:rsidR="00096F85" w:rsidRPr="00884E61" w:rsidRDefault="00096F85" w:rsidP="00096F85">
      <w:pPr>
        <w:spacing w:line="360" w:lineRule="auto"/>
        <w:jc w:val="center"/>
        <w:rPr>
          <w:b/>
          <w:bCs/>
          <w:iCs/>
          <w:color w:val="000000" w:themeColor="text1"/>
        </w:rPr>
      </w:pPr>
    </w:p>
    <w:p w14:paraId="13ACE3B1" w14:textId="1F4C4DC3"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D55DB9" w:rsidRPr="00D55DB9">
        <w:rPr>
          <w:i/>
          <w:iCs/>
        </w:rPr>
        <w:t>pentru modificarea şi completarea Ordonanţei de Urgenţă a Guvernului nr.57 din 2019 privind Codul administrativ (plx214/25.06.2025)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550F700F" w14:textId="77777777" w:rsidR="00606DB6" w:rsidRDefault="003D1EDB" w:rsidP="00606DB6">
      <w:pPr>
        <w:spacing w:line="360" w:lineRule="auto"/>
        <w:ind w:firstLine="720"/>
        <w:jc w:val="both"/>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w:t>
      </w:r>
      <w:r w:rsidRPr="00D44CA8">
        <w:rPr>
          <w:color w:val="000000" w:themeColor="text1"/>
        </w:rPr>
        <w:t>.</w:t>
      </w:r>
      <w:r w:rsidR="008C07A1" w:rsidRPr="00D44CA8">
        <w:rPr>
          <w:color w:val="000000" w:themeColor="text1"/>
        </w:rPr>
        <w:t>0</w:t>
      </w:r>
      <w:r w:rsidR="0019178E">
        <w:rPr>
          <w:color w:val="000000" w:themeColor="text1"/>
        </w:rPr>
        <w:t>7</w:t>
      </w:r>
      <w:r w:rsidRPr="00D44CA8">
        <w:rPr>
          <w:color w:val="000000" w:themeColor="text1"/>
        </w:rPr>
        <w:t>.</w:t>
      </w:r>
      <w:r w:rsidRPr="004610F9">
        <w:rPr>
          <w:color w:val="000000" w:themeColor="text1"/>
        </w:rPr>
        <w:t>202</w:t>
      </w:r>
      <w:r w:rsidR="008C07A1" w:rsidRPr="004610F9">
        <w:rPr>
          <w:color w:val="000000" w:themeColor="text1"/>
        </w:rPr>
        <w:t>5</w:t>
      </w:r>
      <w:r w:rsidRPr="004610F9">
        <w:rPr>
          <w:color w:val="000000" w:themeColor="text1"/>
        </w:rPr>
        <w:t xml:space="preserve">, desfășurată online, conform prevederilor Hotărârii Plenului nr.86/17.05.2022, </w:t>
      </w:r>
      <w:bookmarkEnd w:id="5"/>
      <w:r w:rsidRPr="004610F9">
        <w:rPr>
          <w:color w:val="000000" w:themeColor="text1"/>
        </w:rPr>
        <w:t xml:space="preserve">avizează </w:t>
      </w:r>
      <w:r w:rsidR="002E1D81" w:rsidRPr="004610F9">
        <w:rPr>
          <w:b/>
          <w:bCs/>
        </w:rPr>
        <w:t xml:space="preserve">FAVORABIL </w:t>
      </w:r>
      <w:r w:rsidR="002E1D81" w:rsidRPr="004610F9">
        <w:t>prezentul proiect de act normativ</w:t>
      </w:r>
      <w:r w:rsidR="00606DB6" w:rsidRPr="004610F9">
        <w:rPr>
          <w:color w:val="000000" w:themeColor="text1"/>
        </w:rPr>
        <w:t xml:space="preserve">, </w:t>
      </w:r>
      <w:r w:rsidR="00606DB6" w:rsidRPr="004610F9">
        <w:t xml:space="preserve">cu următoarele </w:t>
      </w:r>
      <w:r w:rsidR="00606DB6" w:rsidRPr="004610F9">
        <w:rPr>
          <w:b/>
          <w:bCs/>
        </w:rPr>
        <w:t>observații:</w:t>
      </w:r>
    </w:p>
    <w:p w14:paraId="4C4AC4CB" w14:textId="003E494A" w:rsidR="00606DB6" w:rsidRPr="00665106" w:rsidRDefault="00606DB6" w:rsidP="00606DB6">
      <w:pPr>
        <w:pStyle w:val="ListParagraph"/>
        <w:numPr>
          <w:ilvl w:val="0"/>
          <w:numId w:val="36"/>
        </w:numPr>
        <w:spacing w:line="360" w:lineRule="auto"/>
        <w:jc w:val="both"/>
        <w:rPr>
          <w:bCs/>
          <w:iCs/>
          <w:color w:val="000000" w:themeColor="text1"/>
        </w:rPr>
      </w:pPr>
      <w:r>
        <w:rPr>
          <w:bCs/>
          <w:iCs/>
          <w:color w:val="000000" w:themeColor="text1"/>
        </w:rPr>
        <w:t>p</w:t>
      </w:r>
      <w:r w:rsidRPr="00665106">
        <w:rPr>
          <w:bCs/>
          <w:iCs/>
          <w:color w:val="000000" w:themeColor="text1"/>
        </w:rPr>
        <w:t>ropunerea legislativă introduce un criteriu de populație</w:t>
      </w:r>
      <w:r w:rsidR="00D83D3D">
        <w:rPr>
          <w:bCs/>
          <w:iCs/>
          <w:color w:val="000000" w:themeColor="text1"/>
        </w:rPr>
        <w:t xml:space="preserve"> - </w:t>
      </w:r>
      <w:r w:rsidRPr="00665106">
        <w:rPr>
          <w:bCs/>
          <w:iCs/>
          <w:color w:val="000000" w:themeColor="text1"/>
        </w:rPr>
        <w:t>cel puțin 150.000 de locuitori</w:t>
      </w:r>
      <w:r w:rsidR="00D83D3D">
        <w:rPr>
          <w:bCs/>
          <w:iCs/>
          <w:color w:val="000000" w:themeColor="text1"/>
        </w:rPr>
        <w:t xml:space="preserve"> - </w:t>
      </w:r>
      <w:r w:rsidRPr="00665106">
        <w:rPr>
          <w:bCs/>
          <w:iCs/>
          <w:color w:val="000000" w:themeColor="text1"/>
        </w:rPr>
        <w:t>drept condiție cumulativă pentru desemnarea celui de-al doilea viceprimar în municipiile-reședință de județ. În momentul de față, Codul administrativ permite acest lucru indiferent de mărimea populației, ceea ce duce la o situație standard, dar fără legătură directă cu necesitățile administrative concrete ale fiecărei localități</w:t>
      </w:r>
      <w:r>
        <w:rPr>
          <w:bCs/>
          <w:iCs/>
          <w:color w:val="000000" w:themeColor="text1"/>
        </w:rPr>
        <w:t>;</w:t>
      </w:r>
    </w:p>
    <w:p w14:paraId="3ADD6889" w14:textId="25B3D8F0" w:rsidR="00606DB6" w:rsidRPr="00FE6784" w:rsidRDefault="00FE6784" w:rsidP="00415F9E">
      <w:pPr>
        <w:pStyle w:val="ListParagraph"/>
        <w:numPr>
          <w:ilvl w:val="0"/>
          <w:numId w:val="36"/>
        </w:numPr>
        <w:spacing w:line="360" w:lineRule="auto"/>
        <w:jc w:val="both"/>
        <w:rPr>
          <w:bCs/>
          <w:iCs/>
          <w:color w:val="000000" w:themeColor="text1"/>
        </w:rPr>
      </w:pPr>
      <w:r w:rsidRPr="00FE6784">
        <w:rPr>
          <w:bCs/>
          <w:iCs/>
          <w:color w:val="000000" w:themeColor="text1"/>
        </w:rPr>
        <w:lastRenderedPageBreak/>
        <w:t>inițiativa</w:t>
      </w:r>
      <w:r w:rsidR="00606DB6" w:rsidRPr="00FE6784">
        <w:rPr>
          <w:bCs/>
          <w:iCs/>
          <w:color w:val="000000" w:themeColor="text1"/>
        </w:rPr>
        <w:t xml:space="preserve"> urmărește o raționalizare potrivită</w:t>
      </w:r>
      <w:r w:rsidRPr="00FE6784">
        <w:rPr>
          <w:bCs/>
          <w:iCs/>
          <w:color w:val="000000" w:themeColor="text1"/>
        </w:rPr>
        <w:t xml:space="preserve">, </w:t>
      </w:r>
      <w:r w:rsidR="00606DB6" w:rsidRPr="00FE6784">
        <w:rPr>
          <w:bCs/>
          <w:iCs/>
          <w:color w:val="000000" w:themeColor="text1"/>
        </w:rPr>
        <w:t>doar orașele cu o populație relevantă</w:t>
      </w:r>
      <w:r w:rsidRPr="00FE6784">
        <w:rPr>
          <w:bCs/>
          <w:iCs/>
          <w:color w:val="000000" w:themeColor="text1"/>
        </w:rPr>
        <w:t xml:space="preserve"> </w:t>
      </w:r>
      <w:r w:rsidR="00606DB6" w:rsidRPr="00FE6784">
        <w:rPr>
          <w:bCs/>
          <w:iCs/>
          <w:color w:val="000000" w:themeColor="text1"/>
        </w:rPr>
        <w:t>și</w:t>
      </w:r>
      <w:r w:rsidRPr="00FE6784">
        <w:rPr>
          <w:bCs/>
          <w:iCs/>
          <w:color w:val="000000" w:themeColor="text1"/>
        </w:rPr>
        <w:t xml:space="preserve"> </w:t>
      </w:r>
      <w:r w:rsidR="00606DB6" w:rsidRPr="00FE6784">
        <w:rPr>
          <w:bCs/>
          <w:iCs/>
          <w:color w:val="000000" w:themeColor="text1"/>
        </w:rPr>
        <w:t>implicit cu cerințe și resurse administrative complexe</w:t>
      </w:r>
      <w:r w:rsidRPr="00FE6784">
        <w:rPr>
          <w:bCs/>
          <w:iCs/>
          <w:color w:val="000000" w:themeColor="text1"/>
        </w:rPr>
        <w:t>, putând</w:t>
      </w:r>
      <w:r w:rsidR="00606DB6" w:rsidRPr="00FE6784">
        <w:rPr>
          <w:bCs/>
          <w:iCs/>
          <w:color w:val="000000" w:themeColor="text1"/>
        </w:rPr>
        <w:t xml:space="preserve"> justifica existența a doi viceprimari. Totuși, introducerea pragului cantitativ ridică unele probleme juridice. În primul rând, lipsa unei baze de date actualizate și oficiale privind populația localităților riscă să facă dificilă aplicarea măsurii, fiind necesar ca textul legislativ să specifice sursa și momentul la care se face raportarea (de exemplu, ultimul recensământ sau estimare anuală oficială), pentru a garanta predictibilitatea și securitatea juridică;</w:t>
      </w:r>
    </w:p>
    <w:p w14:paraId="5B002DF4" w14:textId="4CC52C47" w:rsidR="00606DB6" w:rsidRPr="00665106" w:rsidRDefault="00606DB6" w:rsidP="00606DB6">
      <w:pPr>
        <w:pStyle w:val="ListParagraph"/>
        <w:numPr>
          <w:ilvl w:val="0"/>
          <w:numId w:val="36"/>
        </w:numPr>
        <w:spacing w:line="360" w:lineRule="auto"/>
        <w:jc w:val="both"/>
        <w:rPr>
          <w:bCs/>
          <w:iCs/>
          <w:color w:val="000000" w:themeColor="text1"/>
        </w:rPr>
      </w:pPr>
      <w:r w:rsidRPr="00665106">
        <w:rPr>
          <w:bCs/>
          <w:iCs/>
          <w:color w:val="000000" w:themeColor="text1"/>
        </w:rPr>
        <w:t xml:space="preserve">pragul </w:t>
      </w:r>
      <w:r w:rsidR="00FE6784">
        <w:rPr>
          <w:bCs/>
          <w:iCs/>
          <w:color w:val="000000" w:themeColor="text1"/>
        </w:rPr>
        <w:t xml:space="preserve">propus </w:t>
      </w:r>
      <w:r w:rsidRPr="00665106">
        <w:rPr>
          <w:bCs/>
          <w:iCs/>
          <w:color w:val="000000" w:themeColor="text1"/>
        </w:rPr>
        <w:t>ar putea produce efecte disproporționate într-un interval scurt de timp</w:t>
      </w:r>
      <w:r w:rsidR="007669F6">
        <w:rPr>
          <w:bCs/>
          <w:iCs/>
          <w:color w:val="000000" w:themeColor="text1"/>
        </w:rPr>
        <w:t>,</w:t>
      </w:r>
      <w:r w:rsidRPr="00665106">
        <w:rPr>
          <w:bCs/>
          <w:iCs/>
          <w:color w:val="000000" w:themeColor="text1"/>
        </w:rPr>
        <w:t xml:space="preserve"> o localitate care depășește ușor 150.000 de locuitori </w:t>
      </w:r>
      <w:r w:rsidR="007669F6">
        <w:rPr>
          <w:bCs/>
          <w:iCs/>
          <w:color w:val="000000" w:themeColor="text1"/>
        </w:rPr>
        <w:t>putând</w:t>
      </w:r>
      <w:r>
        <w:rPr>
          <w:bCs/>
          <w:iCs/>
          <w:color w:val="000000" w:themeColor="text1"/>
        </w:rPr>
        <w:t xml:space="preserve"> </w:t>
      </w:r>
      <w:r w:rsidRPr="00665106">
        <w:rPr>
          <w:bCs/>
          <w:iCs/>
          <w:color w:val="000000" w:themeColor="text1"/>
        </w:rPr>
        <w:t>dobândi automat atribuții administrative, fără o evaluare calitativă a necesităților instituționale</w:t>
      </w:r>
      <w:r>
        <w:rPr>
          <w:bCs/>
          <w:iCs/>
          <w:color w:val="000000" w:themeColor="text1"/>
        </w:rPr>
        <w:t>;</w:t>
      </w:r>
      <w:r w:rsidRPr="00665106">
        <w:rPr>
          <w:bCs/>
          <w:iCs/>
          <w:color w:val="000000" w:themeColor="text1"/>
        </w:rPr>
        <w:t xml:space="preserve"> </w:t>
      </w:r>
    </w:p>
    <w:p w14:paraId="0649F2BF" w14:textId="48A17BB4" w:rsidR="00606DB6" w:rsidRPr="00606DB6" w:rsidRDefault="00606DB6" w:rsidP="00606DB6">
      <w:pPr>
        <w:pStyle w:val="ListParagraph"/>
        <w:numPr>
          <w:ilvl w:val="0"/>
          <w:numId w:val="36"/>
        </w:numPr>
        <w:spacing w:line="360" w:lineRule="auto"/>
        <w:jc w:val="both"/>
        <w:rPr>
          <w:bCs/>
          <w:iCs/>
          <w:color w:val="000000" w:themeColor="text1"/>
        </w:rPr>
      </w:pPr>
      <w:r>
        <w:rPr>
          <w:bCs/>
          <w:iCs/>
          <w:color w:val="000000" w:themeColor="text1"/>
        </w:rPr>
        <w:t>j</w:t>
      </w:r>
      <w:r w:rsidRPr="00665106">
        <w:rPr>
          <w:bCs/>
          <w:iCs/>
          <w:color w:val="000000" w:themeColor="text1"/>
        </w:rPr>
        <w:t xml:space="preserve">urisprudența administrativă și doctrina </w:t>
      </w:r>
      <w:r w:rsidR="00883E23">
        <w:rPr>
          <w:bCs/>
          <w:iCs/>
          <w:color w:val="000000" w:themeColor="text1"/>
        </w:rPr>
        <w:t xml:space="preserve">în materie </w:t>
      </w:r>
      <w:r w:rsidRPr="00665106">
        <w:rPr>
          <w:bCs/>
          <w:iCs/>
          <w:color w:val="000000" w:themeColor="text1"/>
        </w:rPr>
        <w:t>subliniază că proporționalitatea nu trebuie să se bazeze exclusiv pe indicatori statistici, ci pe criterii funcționale și organizaționale (număr de angajați, structura administrativă, bugetul local etc.)</w:t>
      </w:r>
      <w:r w:rsidR="00883E23">
        <w:rPr>
          <w:bCs/>
          <w:iCs/>
          <w:color w:val="000000" w:themeColor="text1"/>
        </w:rPr>
        <w:t>, î</w:t>
      </w:r>
      <w:r w:rsidRPr="00665106">
        <w:rPr>
          <w:bCs/>
          <w:iCs/>
          <w:color w:val="000000" w:themeColor="text1"/>
        </w:rPr>
        <w:t>n lipsa unor mecanisme complementare de evaluare, propunerea risc</w:t>
      </w:r>
      <w:r w:rsidR="00883E23">
        <w:rPr>
          <w:bCs/>
          <w:iCs/>
          <w:color w:val="000000" w:themeColor="text1"/>
        </w:rPr>
        <w:t>ând</w:t>
      </w:r>
      <w:r w:rsidRPr="00665106">
        <w:rPr>
          <w:bCs/>
          <w:iCs/>
          <w:color w:val="000000" w:themeColor="text1"/>
        </w:rPr>
        <w:t xml:space="preserve"> să fie limitată ca aplicabilitate</w:t>
      </w:r>
      <w:r>
        <w:rPr>
          <w:bCs/>
          <w:iCs/>
          <w:color w:val="000000" w:themeColor="text1"/>
        </w:rPr>
        <w:t>;</w:t>
      </w:r>
    </w:p>
    <w:p w14:paraId="2FF08926" w14:textId="6C5842D6" w:rsidR="00606DB6" w:rsidRPr="007166AC" w:rsidRDefault="00606DB6" w:rsidP="00606DB6">
      <w:pPr>
        <w:pStyle w:val="ListParagraph"/>
        <w:numPr>
          <w:ilvl w:val="0"/>
          <w:numId w:val="36"/>
        </w:numPr>
        <w:spacing w:line="360" w:lineRule="auto"/>
        <w:jc w:val="both"/>
        <w:rPr>
          <w:bCs/>
          <w:iCs/>
          <w:color w:val="000000" w:themeColor="text1"/>
          <w:highlight w:val="white"/>
        </w:rPr>
      </w:pPr>
      <w:r>
        <w:rPr>
          <w:bCs/>
          <w:iCs/>
          <w:color w:val="000000" w:themeColor="text1"/>
        </w:rPr>
        <w:t>i</w:t>
      </w:r>
      <w:r w:rsidRPr="00665106">
        <w:rPr>
          <w:bCs/>
          <w:iCs/>
          <w:color w:val="000000" w:themeColor="text1"/>
        </w:rPr>
        <w:t xml:space="preserve">nițiativa urmărește o raționalizare justificată a posturilor de viceprimar în municipii, prin legarea atribuției de criterii obiective. Cu toate acestea, </w:t>
      </w:r>
      <w:r>
        <w:rPr>
          <w:bCs/>
          <w:iCs/>
          <w:color w:val="000000" w:themeColor="text1"/>
        </w:rPr>
        <w:t>propunerea</w:t>
      </w:r>
      <w:r w:rsidRPr="00665106">
        <w:rPr>
          <w:bCs/>
          <w:iCs/>
          <w:color w:val="000000" w:themeColor="text1"/>
        </w:rPr>
        <w:t xml:space="preserve"> legislativ</w:t>
      </w:r>
      <w:r>
        <w:rPr>
          <w:bCs/>
          <w:iCs/>
          <w:color w:val="000000" w:themeColor="text1"/>
        </w:rPr>
        <w:t>ă</w:t>
      </w:r>
      <w:r w:rsidRPr="00665106">
        <w:rPr>
          <w:bCs/>
          <w:iCs/>
          <w:color w:val="000000" w:themeColor="text1"/>
        </w:rPr>
        <w:t xml:space="preserve"> necesită ajustări pentru a asigura predictibilitatea aplicării (precizarea sursei și perioadei de referință pentru populație) și includerea unor criterii funcționale complementare care sa susțină proporționalitatea măsurii dincolo de pragul statistic.</w:t>
      </w:r>
    </w:p>
    <w:p w14:paraId="41F0074C" w14:textId="39CA4E8C" w:rsidR="008D5C87" w:rsidRPr="008D5C87" w:rsidRDefault="008D5C87" w:rsidP="00D53727">
      <w:pPr>
        <w:spacing w:line="360" w:lineRule="auto"/>
        <w:ind w:firstLine="720"/>
        <w:jc w:val="both"/>
        <w:rPr>
          <w:color w:val="000000" w:themeColor="text1"/>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E72A35">
      <w:headerReference w:type="default" r:id="rId8"/>
      <w:footerReference w:type="even" r:id="rId9"/>
      <w:footerReference w:type="default" r:id="rId10"/>
      <w:pgSz w:w="11906" w:h="16838" w:code="9"/>
      <w:pgMar w:top="284" w:right="1416" w:bottom="851"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822FCD" w14:textId="77777777" w:rsidR="00331C9E" w:rsidRDefault="00331C9E">
      <w:r>
        <w:separator/>
      </w:r>
    </w:p>
  </w:endnote>
  <w:endnote w:type="continuationSeparator" w:id="0">
    <w:p w14:paraId="423217D8" w14:textId="77777777" w:rsidR="00331C9E" w:rsidRDefault="00331C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DDC71B" w14:textId="77777777" w:rsidR="00331C9E" w:rsidRDefault="00331C9E">
      <w:r>
        <w:separator/>
      </w:r>
    </w:p>
  </w:footnote>
  <w:footnote w:type="continuationSeparator" w:id="0">
    <w:p w14:paraId="722BE8D8" w14:textId="77777777" w:rsidR="00331C9E" w:rsidRDefault="00331C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6"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9"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0"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FBE6859"/>
    <w:multiLevelType w:val="hybridMultilevel"/>
    <w:tmpl w:val="BF8871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3"/>
  </w:num>
  <w:num w:numId="2" w16cid:durableId="116291853">
    <w:abstractNumId w:val="20"/>
  </w:num>
  <w:num w:numId="3" w16cid:durableId="631641274">
    <w:abstractNumId w:val="19"/>
  </w:num>
  <w:num w:numId="4" w16cid:durableId="1004624554">
    <w:abstractNumId w:val="34"/>
  </w:num>
  <w:num w:numId="5" w16cid:durableId="200752980">
    <w:abstractNumId w:val="17"/>
  </w:num>
  <w:num w:numId="6" w16cid:durableId="1396516197">
    <w:abstractNumId w:val="24"/>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1"/>
  </w:num>
  <w:num w:numId="12" w16cid:durableId="1974629879">
    <w:abstractNumId w:val="25"/>
  </w:num>
  <w:num w:numId="13" w16cid:durableId="893544157">
    <w:abstractNumId w:val="33"/>
  </w:num>
  <w:num w:numId="14" w16cid:durableId="1770813672">
    <w:abstractNumId w:val="9"/>
  </w:num>
  <w:num w:numId="15" w16cid:durableId="1143618370">
    <w:abstractNumId w:val="2"/>
  </w:num>
  <w:num w:numId="16" w16cid:durableId="556286204">
    <w:abstractNumId w:val="22"/>
  </w:num>
  <w:num w:numId="17" w16cid:durableId="1559583960">
    <w:abstractNumId w:val="4"/>
  </w:num>
  <w:num w:numId="18" w16cid:durableId="454064441">
    <w:abstractNumId w:val="28"/>
  </w:num>
  <w:num w:numId="19" w16cid:durableId="523716982">
    <w:abstractNumId w:val="32"/>
  </w:num>
  <w:num w:numId="20" w16cid:durableId="296379584">
    <w:abstractNumId w:val="27"/>
  </w:num>
  <w:num w:numId="21" w16cid:durableId="1811365492">
    <w:abstractNumId w:val="30"/>
  </w:num>
  <w:num w:numId="22" w16cid:durableId="722556690">
    <w:abstractNumId w:val="15"/>
  </w:num>
  <w:num w:numId="23" w16cid:durableId="1012415862">
    <w:abstractNumId w:val="1"/>
  </w:num>
  <w:num w:numId="24" w16cid:durableId="393629163">
    <w:abstractNumId w:val="29"/>
  </w:num>
  <w:num w:numId="25" w16cid:durableId="469320825">
    <w:abstractNumId w:val="6"/>
  </w:num>
  <w:num w:numId="26" w16cid:durableId="527449122">
    <w:abstractNumId w:val="11"/>
  </w:num>
  <w:num w:numId="27" w16cid:durableId="1565096728">
    <w:abstractNumId w:val="3"/>
  </w:num>
  <w:num w:numId="28" w16cid:durableId="1422338715">
    <w:abstractNumId w:val="14"/>
  </w:num>
  <w:num w:numId="29" w16cid:durableId="1152059334">
    <w:abstractNumId w:val="31"/>
  </w:num>
  <w:num w:numId="30" w16cid:durableId="1284262494">
    <w:abstractNumId w:val="18"/>
  </w:num>
  <w:num w:numId="31" w16cid:durableId="728454690">
    <w:abstractNumId w:val="13"/>
  </w:num>
  <w:num w:numId="32" w16cid:durableId="1960917532">
    <w:abstractNumId w:val="0"/>
  </w:num>
  <w:num w:numId="33" w16cid:durableId="1891960643">
    <w:abstractNumId w:val="16"/>
  </w:num>
  <w:num w:numId="34" w16cid:durableId="1618490068">
    <w:abstractNumId w:val="5"/>
  </w:num>
  <w:num w:numId="35" w16cid:durableId="1186212461">
    <w:abstractNumId w:val="26"/>
  </w:num>
  <w:num w:numId="36" w16cid:durableId="499321122">
    <w:abstractNumId w:val="3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56352"/>
    <w:rsid w:val="00057D22"/>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6FA7"/>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0707"/>
    <w:rsid w:val="00150EB6"/>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3F7"/>
    <w:rsid w:val="00193491"/>
    <w:rsid w:val="0019387A"/>
    <w:rsid w:val="001A122F"/>
    <w:rsid w:val="001A2D9F"/>
    <w:rsid w:val="001A4D7B"/>
    <w:rsid w:val="001B0B56"/>
    <w:rsid w:val="001B1404"/>
    <w:rsid w:val="001C08F1"/>
    <w:rsid w:val="001C694D"/>
    <w:rsid w:val="001D105F"/>
    <w:rsid w:val="001D2ADE"/>
    <w:rsid w:val="001D3D86"/>
    <w:rsid w:val="001D4D8F"/>
    <w:rsid w:val="001D6F4B"/>
    <w:rsid w:val="001D7113"/>
    <w:rsid w:val="001E0925"/>
    <w:rsid w:val="001E0F7F"/>
    <w:rsid w:val="001E744C"/>
    <w:rsid w:val="001E7D01"/>
    <w:rsid w:val="001F08F5"/>
    <w:rsid w:val="001F1193"/>
    <w:rsid w:val="001F256D"/>
    <w:rsid w:val="001F5333"/>
    <w:rsid w:val="001F592B"/>
    <w:rsid w:val="001F5FA9"/>
    <w:rsid w:val="001F68AF"/>
    <w:rsid w:val="001F725B"/>
    <w:rsid w:val="0020086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4173"/>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1C9E"/>
    <w:rsid w:val="00332786"/>
    <w:rsid w:val="00332D53"/>
    <w:rsid w:val="003352BF"/>
    <w:rsid w:val="00342EE9"/>
    <w:rsid w:val="0034419B"/>
    <w:rsid w:val="00350E58"/>
    <w:rsid w:val="00354AA3"/>
    <w:rsid w:val="003566F5"/>
    <w:rsid w:val="00357B33"/>
    <w:rsid w:val="00361CCD"/>
    <w:rsid w:val="003628C1"/>
    <w:rsid w:val="0036644F"/>
    <w:rsid w:val="0037101A"/>
    <w:rsid w:val="00371087"/>
    <w:rsid w:val="00371986"/>
    <w:rsid w:val="003725B0"/>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A3"/>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10F9"/>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305D"/>
    <w:rsid w:val="004F59EA"/>
    <w:rsid w:val="004F7347"/>
    <w:rsid w:val="00503E4C"/>
    <w:rsid w:val="00505A93"/>
    <w:rsid w:val="00510B3D"/>
    <w:rsid w:val="0051287F"/>
    <w:rsid w:val="0051506D"/>
    <w:rsid w:val="005159AB"/>
    <w:rsid w:val="00516C9C"/>
    <w:rsid w:val="00517091"/>
    <w:rsid w:val="00520B8A"/>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E7BA6"/>
    <w:rsid w:val="005F147C"/>
    <w:rsid w:val="005F1AEB"/>
    <w:rsid w:val="005F1C09"/>
    <w:rsid w:val="0060228A"/>
    <w:rsid w:val="00606DB6"/>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835"/>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0ED0"/>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47E3"/>
    <w:rsid w:val="00756A76"/>
    <w:rsid w:val="007576F6"/>
    <w:rsid w:val="00761552"/>
    <w:rsid w:val="0076208B"/>
    <w:rsid w:val="00763DF5"/>
    <w:rsid w:val="00765EE2"/>
    <w:rsid w:val="007667ED"/>
    <w:rsid w:val="007669F6"/>
    <w:rsid w:val="00766B86"/>
    <w:rsid w:val="00766BAD"/>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690A"/>
    <w:rsid w:val="007C74A5"/>
    <w:rsid w:val="007C7C84"/>
    <w:rsid w:val="007D0FC1"/>
    <w:rsid w:val="007D15C3"/>
    <w:rsid w:val="007D1626"/>
    <w:rsid w:val="007D2F7B"/>
    <w:rsid w:val="007D5875"/>
    <w:rsid w:val="007D7087"/>
    <w:rsid w:val="007D7F3F"/>
    <w:rsid w:val="007E30BB"/>
    <w:rsid w:val="007E351C"/>
    <w:rsid w:val="007E3559"/>
    <w:rsid w:val="007E73A5"/>
    <w:rsid w:val="007E7F42"/>
    <w:rsid w:val="007F0BDD"/>
    <w:rsid w:val="007F6CD8"/>
    <w:rsid w:val="00801AA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0AC"/>
    <w:rsid w:val="00851000"/>
    <w:rsid w:val="0085136D"/>
    <w:rsid w:val="00851A78"/>
    <w:rsid w:val="0085211C"/>
    <w:rsid w:val="0085214C"/>
    <w:rsid w:val="0085283A"/>
    <w:rsid w:val="00856076"/>
    <w:rsid w:val="00857745"/>
    <w:rsid w:val="00860019"/>
    <w:rsid w:val="0086324C"/>
    <w:rsid w:val="00865C07"/>
    <w:rsid w:val="00866D3D"/>
    <w:rsid w:val="00867055"/>
    <w:rsid w:val="00874BD8"/>
    <w:rsid w:val="00877DB3"/>
    <w:rsid w:val="00881F95"/>
    <w:rsid w:val="00882AB9"/>
    <w:rsid w:val="00883E23"/>
    <w:rsid w:val="008841D4"/>
    <w:rsid w:val="00884E61"/>
    <w:rsid w:val="00891499"/>
    <w:rsid w:val="008969E3"/>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164"/>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3833"/>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A6A30"/>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0D8E"/>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5DA0"/>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1129"/>
    <w:rsid w:val="00AC17B2"/>
    <w:rsid w:val="00AD06AE"/>
    <w:rsid w:val="00AD09F2"/>
    <w:rsid w:val="00AD21FC"/>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9771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29E"/>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4541"/>
    <w:rsid w:val="00C55710"/>
    <w:rsid w:val="00C559DB"/>
    <w:rsid w:val="00C60616"/>
    <w:rsid w:val="00C60B2B"/>
    <w:rsid w:val="00C61735"/>
    <w:rsid w:val="00C6363E"/>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E0870"/>
    <w:rsid w:val="00CE1C07"/>
    <w:rsid w:val="00CE1C91"/>
    <w:rsid w:val="00CE3CDB"/>
    <w:rsid w:val="00CE5A56"/>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00"/>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5DB9"/>
    <w:rsid w:val="00D56067"/>
    <w:rsid w:val="00D65484"/>
    <w:rsid w:val="00D7045D"/>
    <w:rsid w:val="00D709F3"/>
    <w:rsid w:val="00D70A94"/>
    <w:rsid w:val="00D71FA0"/>
    <w:rsid w:val="00D75273"/>
    <w:rsid w:val="00D76D62"/>
    <w:rsid w:val="00D774F8"/>
    <w:rsid w:val="00D77B6F"/>
    <w:rsid w:val="00D82525"/>
    <w:rsid w:val="00D83D3D"/>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2A35"/>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05F"/>
    <w:rsid w:val="00EB5AD1"/>
    <w:rsid w:val="00EB61C5"/>
    <w:rsid w:val="00EB6DC6"/>
    <w:rsid w:val="00EB7CA3"/>
    <w:rsid w:val="00EC1C07"/>
    <w:rsid w:val="00EC2AB4"/>
    <w:rsid w:val="00EC4347"/>
    <w:rsid w:val="00EC467C"/>
    <w:rsid w:val="00EC7712"/>
    <w:rsid w:val="00EC7774"/>
    <w:rsid w:val="00ED0C21"/>
    <w:rsid w:val="00ED6272"/>
    <w:rsid w:val="00ED6419"/>
    <w:rsid w:val="00ED669D"/>
    <w:rsid w:val="00ED7A40"/>
    <w:rsid w:val="00EE275B"/>
    <w:rsid w:val="00EE4B21"/>
    <w:rsid w:val="00EE6769"/>
    <w:rsid w:val="00EE6982"/>
    <w:rsid w:val="00EE7072"/>
    <w:rsid w:val="00EE7C62"/>
    <w:rsid w:val="00EF071B"/>
    <w:rsid w:val="00EF349F"/>
    <w:rsid w:val="00EF5E73"/>
    <w:rsid w:val="00F025D5"/>
    <w:rsid w:val="00F05E12"/>
    <w:rsid w:val="00F075DD"/>
    <w:rsid w:val="00F07F83"/>
    <w:rsid w:val="00F1108D"/>
    <w:rsid w:val="00F11181"/>
    <w:rsid w:val="00F12924"/>
    <w:rsid w:val="00F1296B"/>
    <w:rsid w:val="00F14280"/>
    <w:rsid w:val="00F148AE"/>
    <w:rsid w:val="00F15A30"/>
    <w:rsid w:val="00F15DEF"/>
    <w:rsid w:val="00F16310"/>
    <w:rsid w:val="00F218A5"/>
    <w:rsid w:val="00F21BB1"/>
    <w:rsid w:val="00F30258"/>
    <w:rsid w:val="00F3329D"/>
    <w:rsid w:val="00F34FA0"/>
    <w:rsid w:val="00F358E1"/>
    <w:rsid w:val="00F3625C"/>
    <w:rsid w:val="00F4072B"/>
    <w:rsid w:val="00F407A0"/>
    <w:rsid w:val="00F46ECF"/>
    <w:rsid w:val="00F47875"/>
    <w:rsid w:val="00F50599"/>
    <w:rsid w:val="00F522A3"/>
    <w:rsid w:val="00F52711"/>
    <w:rsid w:val="00F54460"/>
    <w:rsid w:val="00F61E54"/>
    <w:rsid w:val="00F64C77"/>
    <w:rsid w:val="00F704E9"/>
    <w:rsid w:val="00F7144D"/>
    <w:rsid w:val="00F721F6"/>
    <w:rsid w:val="00F7369D"/>
    <w:rsid w:val="00F75024"/>
    <w:rsid w:val="00F755D8"/>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6784"/>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412</Words>
  <Characters>2770</Characters>
  <Application>Microsoft Office Word</Application>
  <DocSecurity>0</DocSecurity>
  <Lines>23</Lines>
  <Paragraphs>6</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12</cp:revision>
  <cp:lastPrinted>2025-07-03T13:17:00Z</cp:lastPrinted>
  <dcterms:created xsi:type="dcterms:W3CDTF">2025-06-30T12:33:00Z</dcterms:created>
  <dcterms:modified xsi:type="dcterms:W3CDTF">2025-07-03T14:37:00Z</dcterms:modified>
</cp:coreProperties>
</file>