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73" w:rsidRPr="00717651" w:rsidRDefault="00C94630" w:rsidP="003B1961">
      <w:pPr>
        <w:spacing w:line="276" w:lineRule="auto"/>
        <w:jc w:val="center"/>
        <w:outlineLvl w:val="0"/>
        <w:rPr>
          <w:b/>
          <w:lang w:val="ro-RO"/>
        </w:rPr>
      </w:pPr>
      <w:r w:rsidRPr="00717651">
        <w:rPr>
          <w:b/>
          <w:lang w:val="ro-RO"/>
        </w:rPr>
        <w:t xml:space="preserve">   </w:t>
      </w:r>
    </w:p>
    <w:p w:rsidR="003B1961" w:rsidRPr="00717651" w:rsidRDefault="00C94630" w:rsidP="003B1961">
      <w:pPr>
        <w:spacing w:line="276" w:lineRule="auto"/>
        <w:jc w:val="center"/>
        <w:outlineLvl w:val="0"/>
        <w:rPr>
          <w:b/>
          <w:lang w:val="ro-RO"/>
        </w:rPr>
      </w:pPr>
      <w:r w:rsidRPr="00717651">
        <w:rPr>
          <w:b/>
          <w:lang w:val="ro-RO"/>
        </w:rPr>
        <w:t>NOTĂ</w:t>
      </w:r>
      <w:r w:rsidR="003C0D73" w:rsidRPr="00717651">
        <w:rPr>
          <w:b/>
          <w:lang w:val="ro-RO"/>
        </w:rPr>
        <w:t xml:space="preserve"> </w:t>
      </w:r>
      <w:r w:rsidRPr="00717651">
        <w:rPr>
          <w:b/>
          <w:lang w:val="ro-RO"/>
        </w:rPr>
        <w:t>DE</w:t>
      </w:r>
      <w:r w:rsidR="003C0D73" w:rsidRPr="00717651">
        <w:rPr>
          <w:b/>
          <w:lang w:val="ro-RO"/>
        </w:rPr>
        <w:t xml:space="preserve"> </w:t>
      </w:r>
      <w:r w:rsidRPr="00717651">
        <w:rPr>
          <w:b/>
          <w:lang w:val="ro-RO"/>
        </w:rPr>
        <w:t>FUNDAMENTARE</w:t>
      </w:r>
    </w:p>
    <w:p w:rsidR="001A76DA" w:rsidRPr="00717651" w:rsidRDefault="001A76DA" w:rsidP="003B1961">
      <w:pPr>
        <w:spacing w:line="276" w:lineRule="auto"/>
        <w:rPr>
          <w:b/>
          <w:lang w:val="ro-RO"/>
        </w:rPr>
      </w:pPr>
    </w:p>
    <w:p w:rsidR="001A76DA" w:rsidRPr="00717651" w:rsidRDefault="00C94630" w:rsidP="003C0D73">
      <w:pPr>
        <w:spacing w:line="276" w:lineRule="auto"/>
        <w:outlineLvl w:val="0"/>
        <w:rPr>
          <w:rFonts w:eastAsia="Arial"/>
          <w:b/>
          <w:lang w:val="ro-RO"/>
        </w:rPr>
      </w:pPr>
      <w:r w:rsidRPr="00717651">
        <w:rPr>
          <w:b/>
          <w:lang w:val="ro-RO"/>
        </w:rPr>
        <w:t>Secţiunea</w:t>
      </w:r>
      <w:r w:rsidRPr="00717651">
        <w:rPr>
          <w:rFonts w:eastAsia="Arial"/>
          <w:b/>
          <w:lang w:val="ro-RO"/>
        </w:rPr>
        <w:t xml:space="preserve"> 1</w:t>
      </w:r>
    </w:p>
    <w:p w:rsidR="00284847" w:rsidRPr="00717651" w:rsidRDefault="00C94630" w:rsidP="003C0D73">
      <w:pPr>
        <w:spacing w:line="276" w:lineRule="auto"/>
        <w:rPr>
          <w:b/>
          <w:lang w:val="ro-RO"/>
        </w:rPr>
      </w:pPr>
      <w:r w:rsidRPr="00717651">
        <w:rPr>
          <w:b/>
          <w:lang w:val="ro-RO"/>
        </w:rPr>
        <w:t>Titlul</w:t>
      </w:r>
      <w:r w:rsidR="00B803D7" w:rsidRPr="00717651">
        <w:rPr>
          <w:b/>
          <w:lang w:val="ro-RO"/>
        </w:rPr>
        <w:t xml:space="preserve"> proiectului de </w:t>
      </w:r>
      <w:r w:rsidRPr="00717651">
        <w:rPr>
          <w:b/>
          <w:lang w:val="ro-RO"/>
        </w:rPr>
        <w:t>act</w:t>
      </w:r>
      <w:r w:rsidRPr="00717651">
        <w:rPr>
          <w:rFonts w:eastAsia="Arial"/>
          <w:b/>
          <w:lang w:val="ro-RO"/>
        </w:rPr>
        <w:t xml:space="preserve"> </w:t>
      </w:r>
      <w:r w:rsidRPr="00717651">
        <w:rPr>
          <w:b/>
          <w:lang w:val="ro-RO"/>
        </w:rPr>
        <w:t>normativ</w:t>
      </w:r>
    </w:p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90"/>
      </w:tblGrid>
      <w:tr w:rsidR="00232C95" w:rsidRPr="00717651" w:rsidTr="00A858A2">
        <w:trPr>
          <w:trHeight w:val="493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5008D5" w:rsidP="000645E6">
            <w:pPr>
              <w:ind w:left="-18"/>
              <w:jc w:val="both"/>
              <w:rPr>
                <w:rFonts w:eastAsia="Arial"/>
                <w:lang w:val="ro-RO"/>
              </w:rPr>
            </w:pPr>
            <w:r w:rsidRPr="00717651">
              <w:t xml:space="preserve">Hotărâre a Guvernului </w:t>
            </w:r>
            <w:r w:rsidR="00DB6317" w:rsidRPr="00717651">
              <w:rPr>
                <w:lang w:val="ro-RO"/>
              </w:rPr>
              <w:t>privind</w:t>
            </w:r>
            <w:r w:rsidR="007376B4" w:rsidRPr="00717651">
              <w:rPr>
                <w:rFonts w:eastAsia="Arial"/>
                <w:lang w:val="ro-RO"/>
              </w:rPr>
              <w:t xml:space="preserve"> </w:t>
            </w:r>
            <w:r w:rsidR="00DB6317" w:rsidRPr="00717651">
              <w:rPr>
                <w:rFonts w:eastAsia="Arial"/>
                <w:lang w:val="ro-RO"/>
              </w:rPr>
              <w:t xml:space="preserve">aprobarea amplasamentului şi </w:t>
            </w:r>
            <w:r w:rsidR="00DB6317" w:rsidRPr="00717651">
              <w:rPr>
                <w:lang w:val="ro-RO"/>
              </w:rPr>
              <w:t>declanşarea</w:t>
            </w:r>
            <w:r w:rsidR="00DB6317" w:rsidRPr="00717651">
              <w:rPr>
                <w:rFonts w:eastAsia="Arial"/>
                <w:lang w:val="ro-RO"/>
              </w:rPr>
              <w:t xml:space="preserve"> </w:t>
            </w:r>
            <w:r w:rsidR="00DB6317" w:rsidRPr="00717651">
              <w:rPr>
                <w:lang w:val="ro-RO"/>
              </w:rPr>
              <w:t>procedurilor</w:t>
            </w:r>
            <w:r w:rsidR="00DB6317" w:rsidRPr="00717651">
              <w:rPr>
                <w:rFonts w:eastAsia="Arial"/>
                <w:lang w:val="ro-RO"/>
              </w:rPr>
              <w:t xml:space="preserve"> </w:t>
            </w:r>
            <w:r w:rsidR="00DB6317" w:rsidRPr="00717651">
              <w:rPr>
                <w:lang w:val="ro-RO"/>
              </w:rPr>
              <w:t>de</w:t>
            </w:r>
            <w:r w:rsidR="00DB6317" w:rsidRPr="00717651">
              <w:rPr>
                <w:rFonts w:eastAsia="Arial"/>
                <w:lang w:val="ro-RO"/>
              </w:rPr>
              <w:t xml:space="preserve"> </w:t>
            </w:r>
            <w:r w:rsidR="00DB6317" w:rsidRPr="00717651">
              <w:rPr>
                <w:lang w:val="ro-RO"/>
              </w:rPr>
              <w:t>expropriere</w:t>
            </w:r>
            <w:r w:rsidR="00DB6317" w:rsidRPr="00717651">
              <w:rPr>
                <w:rFonts w:eastAsia="Arial"/>
                <w:lang w:val="ro-RO"/>
              </w:rPr>
              <w:t xml:space="preserve"> </w:t>
            </w:r>
            <w:r w:rsidR="00DB6317" w:rsidRPr="00717651">
              <w:rPr>
                <w:lang w:val="ro-RO"/>
              </w:rPr>
              <w:t>a</w:t>
            </w:r>
            <w:r w:rsidR="00DB6317" w:rsidRPr="00717651">
              <w:rPr>
                <w:rFonts w:eastAsia="Arial"/>
                <w:lang w:val="ro-RO"/>
              </w:rPr>
              <w:t xml:space="preserve"> </w:t>
            </w:r>
            <w:r w:rsidR="00DB6317" w:rsidRPr="00717651">
              <w:rPr>
                <w:lang w:val="ro-RO"/>
              </w:rPr>
              <w:t>imobilelor</w:t>
            </w:r>
            <w:r w:rsidR="00DB6317" w:rsidRPr="00717651">
              <w:rPr>
                <w:rFonts w:eastAsia="Arial"/>
                <w:lang w:val="ro-RO"/>
              </w:rPr>
              <w:t xml:space="preserve"> proprietate privată </w:t>
            </w:r>
            <w:r w:rsidR="00494C7A" w:rsidRPr="00717651">
              <w:rPr>
                <w:rFonts w:eastAsia="Arial"/>
                <w:lang w:val="ro-RO"/>
              </w:rPr>
              <w:t xml:space="preserve">care constituie </w:t>
            </w:r>
            <w:r w:rsidR="00DB6317" w:rsidRPr="00717651">
              <w:rPr>
                <w:lang w:val="ro-RO"/>
              </w:rPr>
              <w:t>coridorul</w:t>
            </w:r>
            <w:r w:rsidR="00DB6317" w:rsidRPr="00717651">
              <w:rPr>
                <w:rFonts w:eastAsia="Arial"/>
                <w:lang w:val="ro-RO"/>
              </w:rPr>
              <w:t xml:space="preserve"> </w:t>
            </w:r>
            <w:r w:rsidR="00DB6317" w:rsidRPr="00717651">
              <w:rPr>
                <w:lang w:val="ro-RO"/>
              </w:rPr>
              <w:t>de</w:t>
            </w:r>
            <w:r w:rsidR="00DB6317" w:rsidRPr="00717651">
              <w:rPr>
                <w:rFonts w:eastAsia="Arial"/>
                <w:lang w:val="ro-RO"/>
              </w:rPr>
              <w:t xml:space="preserve"> </w:t>
            </w:r>
            <w:r w:rsidR="00DB6317" w:rsidRPr="00717651">
              <w:rPr>
                <w:lang w:val="ro-RO"/>
              </w:rPr>
              <w:t>expropriere</w:t>
            </w:r>
            <w:r w:rsidR="00DB6317" w:rsidRPr="00717651">
              <w:rPr>
                <w:rFonts w:eastAsia="Arial"/>
                <w:lang w:val="ro-RO"/>
              </w:rPr>
              <w:t xml:space="preserve"> </w:t>
            </w:r>
            <w:r w:rsidR="00422989" w:rsidRPr="00717651">
              <w:rPr>
                <w:rFonts w:eastAsia="Arial"/>
                <w:lang w:val="ro-RO"/>
              </w:rPr>
              <w:t>al obiectivului de r</w:t>
            </w:r>
            <w:r w:rsidR="00422989" w:rsidRPr="00717651">
              <w:rPr>
                <w:rFonts w:eastAsia="Arial"/>
                <w:lang w:val="en-GB"/>
              </w:rPr>
              <w:t xml:space="preserve">acordare la </w:t>
            </w:r>
            <w:r w:rsidR="00422989" w:rsidRPr="00717651">
              <w:t xml:space="preserve">Sistemul Electroenergetic Naţional </w:t>
            </w:r>
            <w:r w:rsidR="00422989" w:rsidRPr="00717651">
              <w:rPr>
                <w:rFonts w:eastAsia="Arial"/>
                <w:lang w:val="en-GB"/>
              </w:rPr>
              <w:t xml:space="preserve">a </w:t>
            </w:r>
            <w:r w:rsidR="00422989" w:rsidRPr="00717651">
              <w:t>Centralei</w:t>
            </w:r>
            <w:r w:rsidR="00422989" w:rsidRPr="00717651">
              <w:rPr>
                <w:rFonts w:eastAsia="Calibri"/>
              </w:rPr>
              <w:t xml:space="preserve"> </w:t>
            </w:r>
            <w:r w:rsidR="00422989" w:rsidRPr="00717651">
              <w:t>Hidroelectrice</w:t>
            </w:r>
            <w:r w:rsidR="00986E36" w:rsidRPr="00717651">
              <w:rPr>
                <w:rFonts w:eastAsia="Arial"/>
                <w:lang w:val="en-GB"/>
              </w:rPr>
              <w:t xml:space="preserve"> </w:t>
            </w:r>
            <w:r w:rsidR="00422989" w:rsidRPr="00717651">
              <w:rPr>
                <w:rFonts w:eastAsia="Arial"/>
                <w:lang w:val="en-GB"/>
              </w:rPr>
              <w:t xml:space="preserve">Bumbești </w:t>
            </w:r>
            <w:r w:rsidR="00494C7A" w:rsidRPr="00717651">
              <w:rPr>
                <w:rFonts w:eastAsia="Arial"/>
                <w:lang w:val="ro-RO"/>
              </w:rPr>
              <w:t xml:space="preserve">situat pe amplasamentul lucrării de utilitate </w:t>
            </w:r>
            <w:r w:rsidR="005D0B9C" w:rsidRPr="00717651">
              <w:rPr>
                <w:rFonts w:eastAsia="Arial"/>
                <w:lang w:val="ro-RO"/>
              </w:rPr>
              <w:t>publică și interes național ”</w:t>
            </w:r>
            <w:r w:rsidR="005D0B9C" w:rsidRPr="00717651">
              <w:rPr>
                <w:lang w:val="ro-RO"/>
              </w:rPr>
              <w:t>Amenajarea</w:t>
            </w:r>
            <w:r w:rsidR="005D0B9C" w:rsidRPr="00717651">
              <w:rPr>
                <w:rFonts w:eastAsia="Arial"/>
                <w:lang w:val="ro-RO"/>
              </w:rPr>
              <w:t xml:space="preserve"> </w:t>
            </w:r>
            <w:r w:rsidR="00B0256A" w:rsidRPr="00717651">
              <w:rPr>
                <w:lang w:val="ro-RO"/>
              </w:rPr>
              <w:t>h</w:t>
            </w:r>
            <w:r w:rsidR="005D0B9C" w:rsidRPr="00717651">
              <w:rPr>
                <w:lang w:val="ro-RO"/>
              </w:rPr>
              <w:t>idroenergetică</w:t>
            </w:r>
            <w:r w:rsidR="005D0B9C" w:rsidRPr="00717651">
              <w:rPr>
                <w:rFonts w:eastAsia="Arial"/>
                <w:lang w:val="ro-RO"/>
              </w:rPr>
              <w:t xml:space="preserve"> </w:t>
            </w:r>
            <w:r w:rsidR="005D0B9C" w:rsidRPr="00717651">
              <w:rPr>
                <w:lang w:val="ro-RO"/>
              </w:rPr>
              <w:t>a râului Jiu pe sectorul Livezeni – Bumbești</w:t>
            </w:r>
            <w:r w:rsidR="00EB59B5" w:rsidRPr="00717651">
              <w:rPr>
                <w:lang w:val="ro-RO"/>
              </w:rPr>
              <w:t>”</w:t>
            </w:r>
            <w:r w:rsidR="000645E6" w:rsidRPr="00717651">
              <w:rPr>
                <w:lang w:val="ro-RO"/>
              </w:rPr>
              <w:t>, județele Gorj și Hunedoara</w:t>
            </w:r>
          </w:p>
        </w:tc>
      </w:tr>
    </w:tbl>
    <w:p w:rsidR="00296300" w:rsidRDefault="00296300" w:rsidP="003C0D73">
      <w:pPr>
        <w:spacing w:line="276" w:lineRule="auto"/>
        <w:outlineLvl w:val="0"/>
        <w:rPr>
          <w:b/>
          <w:lang w:val="ro-RO"/>
        </w:rPr>
      </w:pPr>
    </w:p>
    <w:p w:rsidR="00DB4C41" w:rsidRPr="00717651" w:rsidRDefault="00C94630" w:rsidP="003C0D73">
      <w:pPr>
        <w:spacing w:line="276" w:lineRule="auto"/>
        <w:outlineLvl w:val="0"/>
        <w:rPr>
          <w:b/>
          <w:lang w:val="ro-RO"/>
        </w:rPr>
      </w:pPr>
      <w:r w:rsidRPr="00717651">
        <w:rPr>
          <w:b/>
          <w:lang w:val="ro-RO"/>
        </w:rPr>
        <w:t>Secţiunea</w:t>
      </w:r>
      <w:r w:rsidRPr="00717651">
        <w:rPr>
          <w:rFonts w:eastAsia="Arial"/>
          <w:b/>
          <w:lang w:val="ro-RO"/>
        </w:rPr>
        <w:t xml:space="preserve"> </w:t>
      </w:r>
      <w:r w:rsidRPr="00717651">
        <w:rPr>
          <w:b/>
          <w:lang w:val="ro-RO"/>
        </w:rPr>
        <w:t>a</w:t>
      </w:r>
      <w:r w:rsidRPr="00717651">
        <w:rPr>
          <w:rFonts w:eastAsia="Arial"/>
          <w:b/>
          <w:lang w:val="ro-RO"/>
        </w:rPr>
        <w:t xml:space="preserve"> 2-</w:t>
      </w:r>
      <w:r w:rsidRPr="00717651">
        <w:rPr>
          <w:b/>
          <w:lang w:val="ro-RO"/>
        </w:rPr>
        <w:t>a</w:t>
      </w:r>
    </w:p>
    <w:p w:rsidR="001A76DA" w:rsidRPr="00717651" w:rsidRDefault="009869ED" w:rsidP="003C0D73">
      <w:pPr>
        <w:spacing w:line="276" w:lineRule="auto"/>
        <w:rPr>
          <w:b/>
          <w:lang w:val="ro-RO"/>
        </w:rPr>
      </w:pPr>
      <w:r w:rsidRPr="00717651">
        <w:rPr>
          <w:b/>
          <w:lang w:val="ro-RO"/>
        </w:rPr>
        <w:t>Motivul</w:t>
      </w:r>
      <w:r w:rsidR="00C94630" w:rsidRPr="00717651">
        <w:rPr>
          <w:rFonts w:eastAsia="Arial"/>
          <w:b/>
          <w:lang w:val="ro-RO"/>
        </w:rPr>
        <w:t xml:space="preserve"> </w:t>
      </w:r>
      <w:r w:rsidR="00C94630" w:rsidRPr="00717651">
        <w:rPr>
          <w:b/>
          <w:lang w:val="ro-RO"/>
        </w:rPr>
        <w:t>emiterii</w:t>
      </w:r>
      <w:r w:rsidRPr="00717651">
        <w:rPr>
          <w:b/>
          <w:lang w:val="ro-RO"/>
        </w:rPr>
        <w:t xml:space="preserve"> </w:t>
      </w:r>
      <w:r w:rsidR="00C94630" w:rsidRPr="00717651">
        <w:rPr>
          <w:b/>
          <w:lang w:val="ro-RO"/>
        </w:rPr>
        <w:t>act</w:t>
      </w:r>
      <w:r w:rsidRPr="00717651">
        <w:rPr>
          <w:b/>
          <w:lang w:val="ro-RO"/>
        </w:rPr>
        <w:t>ului</w:t>
      </w:r>
      <w:r w:rsidR="00C94630" w:rsidRPr="00717651">
        <w:rPr>
          <w:rFonts w:eastAsia="Arial"/>
          <w:b/>
          <w:lang w:val="ro-RO"/>
        </w:rPr>
        <w:t xml:space="preserve"> </w:t>
      </w:r>
      <w:r w:rsidR="00C94630" w:rsidRPr="00717651">
        <w:rPr>
          <w:b/>
          <w:lang w:val="ro-RO"/>
        </w:rPr>
        <w:t>normativ</w:t>
      </w:r>
    </w:p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8460"/>
      </w:tblGrid>
      <w:tr w:rsidR="00717651" w:rsidRPr="00717651" w:rsidTr="00A858A2">
        <w:trPr>
          <w:trHeight w:val="41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C94630" w:rsidP="003C0D73">
            <w:pPr>
              <w:snapToGrid w:val="0"/>
              <w:spacing w:line="276" w:lineRule="auto"/>
              <w:rPr>
                <w:lang w:val="ro-RO"/>
              </w:rPr>
            </w:pPr>
            <w:r w:rsidRPr="00717651">
              <w:rPr>
                <w:rFonts w:eastAsia="Arial"/>
                <w:lang w:val="ro-RO"/>
              </w:rPr>
              <w:t xml:space="preserve">1. </w:t>
            </w:r>
            <w:r w:rsidRPr="00717651">
              <w:rPr>
                <w:lang w:val="ro-RO"/>
              </w:rPr>
              <w:t>Descrierea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situaţiei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actuale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B9" w:rsidRPr="00717651" w:rsidRDefault="002A40B9" w:rsidP="002A40B9">
            <w:pPr>
              <w:autoSpaceDE w:val="0"/>
              <w:snapToGrid w:val="0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Obiectivul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investiţii</w:t>
            </w:r>
            <w:r w:rsidR="001A1B4A" w:rsidRPr="00717651">
              <w:rPr>
                <w:rFonts w:eastAsia="Arial"/>
                <w:i/>
                <w:lang w:val="en-GB"/>
              </w:rPr>
              <w:t xml:space="preserve"> </w:t>
            </w:r>
            <w:r w:rsidRPr="00717651">
              <w:rPr>
                <w:lang w:val="ro-RO"/>
              </w:rPr>
              <w:t>”Amenajarea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Hidroenergetică</w:t>
            </w:r>
            <w:r w:rsidR="001A1B4A" w:rsidRPr="00717651">
              <w:rPr>
                <w:lang w:val="ro-RO"/>
              </w:rPr>
              <w:t xml:space="preserve"> a râului Jiu pe sectorul Livezeni - Bumbești” </w:t>
            </w:r>
            <w:r w:rsidR="00DB4C41" w:rsidRPr="00717651">
              <w:rPr>
                <w:lang w:val="ro-RO"/>
              </w:rPr>
              <w:t xml:space="preserve">județele Gorj și Hunedoara  </w:t>
            </w:r>
            <w:r w:rsidRPr="00717651">
              <w:rPr>
                <w:lang w:val="ro-RO"/>
              </w:rPr>
              <w:t>face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parte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din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categoria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lucrărilor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interes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naţional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pentru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realizarea</w:t>
            </w:r>
            <w:r w:rsidRPr="00717651">
              <w:rPr>
                <w:rFonts w:eastAsia="Arial"/>
                <w:lang w:val="ro-RO"/>
              </w:rPr>
              <w:t xml:space="preserve">, </w:t>
            </w:r>
            <w:r w:rsidRPr="00717651">
              <w:rPr>
                <w:lang w:val="ro-RO"/>
              </w:rPr>
              <w:t>dezvoltarea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şi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producerea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energie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electrică</w:t>
            </w:r>
            <w:r w:rsidRPr="00717651">
              <w:rPr>
                <w:rFonts w:eastAsia="Arial"/>
                <w:lang w:val="ro-RO"/>
              </w:rPr>
              <w:t xml:space="preserve"> şi</w:t>
            </w:r>
            <w:r w:rsidRPr="00717651">
              <w:rPr>
                <w:lang w:val="ro-RO"/>
              </w:rPr>
              <w:t xml:space="preserve"> este amplasat</w:t>
            </w:r>
            <w:r w:rsidR="001A1B4A" w:rsidRPr="00717651">
              <w:rPr>
                <w:lang w:val="ro-RO"/>
              </w:rPr>
              <w:t xml:space="preserve"> în partea de sud a județului Hunedoara și nord a județului Gorj pe sectorul râului Jiu cuprins între localitățile Livezeni și Bumbești.</w:t>
            </w:r>
            <w:r w:rsidR="00DB4C41" w:rsidRPr="00717651">
              <w:rPr>
                <w:lang w:val="ro-RO"/>
              </w:rPr>
              <w:t xml:space="preserve"> </w:t>
            </w:r>
          </w:p>
          <w:p w:rsidR="00232089" w:rsidRPr="00717651" w:rsidRDefault="000053E3" w:rsidP="0087749B">
            <w:pPr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 xml:space="preserve">Unul din obiectivelele amenajării este </w:t>
            </w:r>
            <w:r w:rsidR="00443B49" w:rsidRPr="00717651">
              <w:rPr>
                <w:lang w:val="ro-RO"/>
              </w:rPr>
              <w:t>ș</w:t>
            </w:r>
            <w:r w:rsidRPr="00717651">
              <w:rPr>
                <w:lang w:val="ro-RO"/>
              </w:rPr>
              <w:t xml:space="preserve">i realizarea liniei electrice de 110 kV în lungime de 21 km </w:t>
            </w:r>
            <w:r w:rsidR="00443B49" w:rsidRPr="00717651">
              <w:rPr>
                <w:lang w:val="ro-RO"/>
              </w:rPr>
              <w:t>ș</w:t>
            </w:r>
            <w:r w:rsidRPr="00717651">
              <w:rPr>
                <w:lang w:val="ro-RO"/>
              </w:rPr>
              <w:t>i respectiv 10 km pentru co</w:t>
            </w:r>
            <w:r w:rsidR="00443B49" w:rsidRPr="00717651">
              <w:rPr>
                <w:lang w:val="ro-RO"/>
              </w:rPr>
              <w:t>nectarea la reț</w:t>
            </w:r>
            <w:r w:rsidRPr="00717651">
              <w:rPr>
                <w:lang w:val="ro-RO"/>
              </w:rPr>
              <w:t>eaua electric</w:t>
            </w:r>
            <w:r w:rsidR="00443B49" w:rsidRPr="00717651">
              <w:rPr>
                <w:lang w:val="ro-RO"/>
              </w:rPr>
              <w:t>ă</w:t>
            </w:r>
            <w:r w:rsidRPr="00717651">
              <w:rPr>
                <w:lang w:val="ro-RO"/>
              </w:rPr>
              <w:t xml:space="preserve"> de transport a centralelor electrice</w:t>
            </w:r>
            <w:r w:rsidRPr="00717651">
              <w:rPr>
                <w:rFonts w:eastAsia="Arial"/>
                <w:lang w:val="en-GB"/>
              </w:rPr>
              <w:t xml:space="preserve"> </w:t>
            </w:r>
            <w:r w:rsidRPr="00717651">
              <w:rPr>
                <w:lang w:val="ro-RO"/>
              </w:rPr>
              <w:t xml:space="preserve">asigurând </w:t>
            </w:r>
            <w:r w:rsidR="0087749B" w:rsidRPr="00717651">
              <w:rPr>
                <w:lang w:val="ro-RO"/>
              </w:rPr>
              <w:t xml:space="preserve">evacuarea energiei electrice produsă în CHE Bumbești prin racordarea la SEN și </w:t>
            </w:r>
            <w:r w:rsidR="00232089" w:rsidRPr="00717651">
              <w:rPr>
                <w:lang w:val="ro-RO"/>
              </w:rPr>
              <w:t xml:space="preserve">va </w:t>
            </w:r>
            <w:r w:rsidR="0087749B" w:rsidRPr="00717651">
              <w:rPr>
                <w:lang w:val="ro-RO"/>
              </w:rPr>
              <w:t xml:space="preserve">fi </w:t>
            </w:r>
            <w:r w:rsidR="00232089" w:rsidRPr="00717651">
              <w:rPr>
                <w:lang w:val="ro-RO"/>
              </w:rPr>
              <w:t>amplas</w:t>
            </w:r>
            <w:r w:rsidR="00DA1FCB" w:rsidRPr="00717651">
              <w:rPr>
                <w:lang w:val="ro-RO"/>
              </w:rPr>
              <w:t>a</w:t>
            </w:r>
            <w:r w:rsidR="0087749B" w:rsidRPr="00717651">
              <w:rPr>
                <w:lang w:val="ro-RO"/>
              </w:rPr>
              <w:t>t</w:t>
            </w:r>
            <w:r w:rsidR="00232089" w:rsidRPr="00717651">
              <w:rPr>
                <w:lang w:val="ro-RO"/>
              </w:rPr>
              <w:t xml:space="preserve"> pe teritoriul administrativ al </w:t>
            </w:r>
            <w:r w:rsidR="00014C01" w:rsidRPr="00717651">
              <w:rPr>
                <w:lang w:val="ro-RO"/>
              </w:rPr>
              <w:t>o</w:t>
            </w:r>
            <w:r w:rsidR="00232089" w:rsidRPr="00717651">
              <w:rPr>
                <w:lang w:val="ro-RO"/>
              </w:rPr>
              <w:t>rașului Bumbești-Jiu, județul Gorj.</w:t>
            </w:r>
          </w:p>
          <w:p w:rsidR="004833EB" w:rsidRPr="00717651" w:rsidRDefault="004833EB" w:rsidP="004833EB">
            <w:pPr>
              <w:contextualSpacing/>
              <w:jc w:val="both"/>
              <w:rPr>
                <w:rFonts w:eastAsia="Calibri"/>
                <w:noProof/>
                <w:lang w:val="ro-RO"/>
              </w:rPr>
            </w:pPr>
            <w:r w:rsidRPr="00717651">
              <w:rPr>
                <w:bCs/>
                <w:shd w:val="clear" w:color="auto" w:fill="FFFFFF"/>
                <w:lang w:val="ro-RO"/>
              </w:rPr>
              <w:t xml:space="preserve">Prin </w:t>
            </w:r>
            <w:r w:rsidRPr="00717651">
              <w:rPr>
                <w:rFonts w:eastAsia="Arial"/>
                <w:lang w:val="ro-RO"/>
              </w:rPr>
              <w:t>Hotărârea Guvernului</w:t>
            </w:r>
            <w:r w:rsidRPr="00717651">
              <w:rPr>
                <w:bCs/>
                <w:shd w:val="clear" w:color="auto" w:fill="FFFFFF"/>
                <w:lang w:val="ro-RO"/>
              </w:rPr>
              <w:t xml:space="preserve"> nr. 10/2003 au  fost a</w:t>
            </w:r>
            <w:r w:rsidR="005A57D0" w:rsidRPr="00717651">
              <w:rPr>
                <w:bCs/>
                <w:shd w:val="clear" w:color="auto" w:fill="FFFFFF"/>
              </w:rPr>
              <w:t>probați indicatorii</w:t>
            </w:r>
            <w:r w:rsidRPr="00717651">
              <w:rPr>
                <w:bCs/>
                <w:shd w:val="clear" w:color="auto" w:fill="FFFFFF"/>
              </w:rPr>
              <w:t xml:space="preserve"> tehnico-economici ai obiectivului de invest</w:t>
            </w:r>
            <w:r w:rsidR="001C4C8C" w:rsidRPr="00717651">
              <w:rPr>
                <w:bCs/>
                <w:shd w:val="clear" w:color="auto" w:fill="FFFFFF"/>
              </w:rPr>
              <w:t>iţii ”</w:t>
            </w:r>
            <w:r w:rsidR="005A57D0" w:rsidRPr="00717651">
              <w:rPr>
                <w:bCs/>
                <w:shd w:val="clear" w:color="auto" w:fill="FFFFFF"/>
              </w:rPr>
              <w:t>Amenajarea hidroenergetică</w:t>
            </w:r>
            <w:r w:rsidRPr="00717651">
              <w:rPr>
                <w:bCs/>
                <w:shd w:val="clear" w:color="auto" w:fill="FFFFFF"/>
              </w:rPr>
              <w:t xml:space="preserve"> a râului Jiu pe sectorul Livezeni-Bumbeşti</w:t>
            </w:r>
            <w:r w:rsidR="000053E3" w:rsidRPr="00717651">
              <w:rPr>
                <w:bCs/>
                <w:shd w:val="clear" w:color="auto" w:fill="FFFFFF"/>
              </w:rPr>
              <w:t>”,</w:t>
            </w:r>
            <w:r w:rsidR="00986E36" w:rsidRPr="00717651">
              <w:rPr>
                <w:lang w:val="ro-RO"/>
              </w:rPr>
              <w:t xml:space="preserve"> județele Gorj și Hunedoara</w:t>
            </w:r>
            <w:r w:rsidR="00DC231F" w:rsidRPr="00717651">
              <w:rPr>
                <w:bCs/>
                <w:shd w:val="clear" w:color="auto" w:fill="FFFFFF"/>
              </w:rPr>
              <w:t>.</w:t>
            </w:r>
            <w:r w:rsidRPr="00717651">
              <w:rPr>
                <w:bCs/>
                <w:shd w:val="clear" w:color="auto" w:fill="FFFFFF"/>
              </w:rPr>
              <w:t xml:space="preserve"> </w:t>
            </w:r>
          </w:p>
          <w:p w:rsidR="00DC231F" w:rsidRPr="00717651" w:rsidRDefault="00514B83" w:rsidP="00DC231F">
            <w:pPr>
              <w:contextualSpacing/>
              <w:jc w:val="both"/>
            </w:pPr>
            <w:r w:rsidRPr="00717651">
              <w:t>Amenajarea hidroenergetică</w:t>
            </w:r>
            <w:r w:rsidR="00C153BC" w:rsidRPr="00717651">
              <w:t xml:space="preserve">, </w:t>
            </w:r>
            <w:r w:rsidR="00C648E8" w:rsidRPr="00717651">
              <w:t xml:space="preserve">denumită în continuare </w:t>
            </w:r>
            <w:r w:rsidR="00885449" w:rsidRPr="00717651">
              <w:t>AHE</w:t>
            </w:r>
            <w:r w:rsidR="003E1691" w:rsidRPr="00717651">
              <w:t xml:space="preserve"> </w:t>
            </w:r>
            <w:r w:rsidRPr="00717651">
              <w:t>a râ</w:t>
            </w:r>
            <w:r w:rsidR="005D43B7" w:rsidRPr="00717651">
              <w:t>ului Jiu pe sectorul Livezeni-</w:t>
            </w:r>
            <w:r w:rsidRPr="00717651">
              <w:t>Bumbeș</w:t>
            </w:r>
            <w:r w:rsidR="000F3567" w:rsidRPr="00717651">
              <w:t xml:space="preserve">ti, </w:t>
            </w:r>
            <w:r w:rsidR="00232089" w:rsidRPr="00717651">
              <w:t xml:space="preserve">a fost </w:t>
            </w:r>
            <w:r w:rsidR="002D57A8" w:rsidRPr="00717651">
              <w:t>aprobată</w:t>
            </w:r>
            <w:r w:rsidR="005D43B7" w:rsidRPr="00717651">
              <w:t xml:space="preserve"> ca schemă hidroenergetică pentru valorificarea potenţialului hidroenergetic disponibil şi economic amenajabil al</w:t>
            </w:r>
            <w:r w:rsidRPr="00717651">
              <w:t xml:space="preserve"> râului Jiu pe sectorul defileu</w:t>
            </w:r>
            <w:r w:rsidR="005D43B7" w:rsidRPr="00717651">
              <w:t>, sit</w:t>
            </w:r>
            <w:r w:rsidR="00DC231F" w:rsidRPr="00717651">
              <w:t xml:space="preserve">uată în județele </w:t>
            </w:r>
            <w:r w:rsidRPr="00717651">
              <w:t>Hunedoara ș</w:t>
            </w:r>
            <w:r w:rsidR="00DC231F" w:rsidRPr="00717651">
              <w:t>i Gorj,</w:t>
            </w:r>
            <w:r w:rsidR="005D43B7" w:rsidRPr="00717651">
              <w:t xml:space="preserve"> </w:t>
            </w:r>
            <w:r w:rsidR="00DC231F" w:rsidRPr="00717651">
              <w:rPr>
                <w:bCs/>
                <w:shd w:val="clear" w:color="auto" w:fill="FFFFFF"/>
              </w:rPr>
              <w:t>având</w:t>
            </w:r>
            <w:r w:rsidR="00DC231F" w:rsidRPr="00717651">
              <w:rPr>
                <w:rFonts w:eastAsia="Calibri"/>
                <w:noProof/>
                <w:lang w:val="ro-RO"/>
              </w:rPr>
              <w:t xml:space="preserve"> următorii parametrii energetici: </w:t>
            </w:r>
          </w:p>
          <w:p w:rsidR="00DC231F" w:rsidRPr="00717651" w:rsidRDefault="00DC231F" w:rsidP="00DC231F">
            <w:pPr>
              <w:contextualSpacing/>
              <w:jc w:val="both"/>
              <w:rPr>
                <w:rFonts w:eastAsia="Calibri"/>
                <w:noProof/>
                <w:lang w:val="ro-RO"/>
              </w:rPr>
            </w:pPr>
          </w:p>
          <w:tbl>
            <w:tblPr>
              <w:tblpPr w:leftFromText="180" w:rightFromText="180" w:vertAnchor="text" w:horzAnchor="margin" w:tblpXSpec="center" w:tblpY="-11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5"/>
              <w:gridCol w:w="1021"/>
              <w:gridCol w:w="940"/>
              <w:gridCol w:w="992"/>
              <w:gridCol w:w="1298"/>
              <w:gridCol w:w="1757"/>
            </w:tblGrid>
            <w:tr w:rsidR="00717651" w:rsidRPr="00717651" w:rsidTr="00DC231F">
              <w:tc>
                <w:tcPr>
                  <w:tcW w:w="1775" w:type="dxa"/>
                  <w:shd w:val="clear" w:color="auto" w:fill="auto"/>
                  <w:vAlign w:val="center"/>
                </w:tcPr>
                <w:p w:rsidR="00DC231F" w:rsidRPr="00717651" w:rsidRDefault="00DC231F" w:rsidP="00DC231F">
                  <w:pPr>
                    <w:contextualSpacing/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Obiectiv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DC231F" w:rsidRPr="00717651" w:rsidRDefault="00DC231F" w:rsidP="00DC231F">
                  <w:pPr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H</w:t>
                  </w:r>
                  <w:r w:rsidRPr="00717651">
                    <w:rPr>
                      <w:rFonts w:eastAsia="Calibri"/>
                      <w:noProof/>
                      <w:vertAlign w:val="subscript"/>
                      <w:lang w:val="ro-RO"/>
                    </w:rPr>
                    <w:t>br</w:t>
                  </w:r>
                </w:p>
                <w:p w:rsidR="00DC231F" w:rsidRPr="00717651" w:rsidRDefault="00DC231F" w:rsidP="00DC231F">
                  <w:pPr>
                    <w:contextualSpacing/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(m)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:rsidR="00DC231F" w:rsidRPr="00717651" w:rsidRDefault="00DC231F" w:rsidP="00DC231F">
                  <w:pPr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Q</w:t>
                  </w:r>
                  <w:r w:rsidRPr="00717651">
                    <w:rPr>
                      <w:rFonts w:eastAsia="Calibri"/>
                      <w:noProof/>
                      <w:vertAlign w:val="subscript"/>
                      <w:lang w:val="ro-RO"/>
                    </w:rPr>
                    <w:t>i</w:t>
                  </w:r>
                </w:p>
                <w:p w:rsidR="00DC231F" w:rsidRPr="00717651" w:rsidRDefault="00DC231F" w:rsidP="00DC231F">
                  <w:pPr>
                    <w:contextualSpacing/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(mc/s)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31F" w:rsidRPr="00717651" w:rsidRDefault="00DC231F" w:rsidP="00DC231F">
                  <w:pPr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P</w:t>
                  </w:r>
                  <w:r w:rsidRPr="00717651">
                    <w:rPr>
                      <w:rFonts w:eastAsia="Calibri"/>
                      <w:noProof/>
                      <w:vertAlign w:val="subscript"/>
                      <w:lang w:val="ro-RO"/>
                    </w:rPr>
                    <w:t>i</w:t>
                  </w:r>
                </w:p>
                <w:p w:rsidR="00DC231F" w:rsidRPr="00717651" w:rsidRDefault="00DC231F" w:rsidP="00DC231F">
                  <w:pPr>
                    <w:contextualSpacing/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(MW)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:rsidR="00DC231F" w:rsidRPr="00717651" w:rsidRDefault="00DC231F" w:rsidP="00DC231F">
                  <w:pPr>
                    <w:contextualSpacing/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E</w:t>
                  </w:r>
                  <w:r w:rsidRPr="00717651">
                    <w:rPr>
                      <w:rFonts w:eastAsia="Calibri"/>
                      <w:noProof/>
                      <w:vertAlign w:val="subscript"/>
                      <w:lang w:val="ro-RO"/>
                    </w:rPr>
                    <w:t>m</w:t>
                  </w:r>
                  <w:r w:rsidRPr="00717651">
                    <w:rPr>
                      <w:rFonts w:eastAsia="Calibri"/>
                      <w:noProof/>
                      <w:lang w:val="ro-RO"/>
                    </w:rPr>
                    <w:t xml:space="preserve"> (GWh/an)</w:t>
                  </w: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:rsidR="00DC231F" w:rsidRPr="00717651" w:rsidRDefault="00DC231F" w:rsidP="00DC231F">
                  <w:pPr>
                    <w:contextualSpacing/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 xml:space="preserve">Hidroagregat </w:t>
                  </w:r>
                </w:p>
                <w:p w:rsidR="00DC231F" w:rsidRPr="00717651" w:rsidRDefault="00DC231F" w:rsidP="00DC231F">
                  <w:pPr>
                    <w:contextualSpacing/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(nr.)</w:t>
                  </w:r>
                </w:p>
              </w:tc>
            </w:tr>
            <w:tr w:rsidR="00717651" w:rsidRPr="00717651" w:rsidTr="00DC231F">
              <w:tc>
                <w:tcPr>
                  <w:tcW w:w="1775" w:type="dxa"/>
                  <w:shd w:val="clear" w:color="auto" w:fill="auto"/>
                </w:tcPr>
                <w:p w:rsidR="00DC231F" w:rsidRPr="00717651" w:rsidRDefault="00DC231F" w:rsidP="00DC231F">
                  <w:pPr>
                    <w:contextualSpacing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CHE Dumitra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DC231F" w:rsidRPr="00717651" w:rsidRDefault="00DC231F" w:rsidP="00B331B1">
                  <w:pPr>
                    <w:contextualSpacing/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97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DC231F" w:rsidRPr="00717651" w:rsidRDefault="00DC231F" w:rsidP="00B331B1">
                  <w:pPr>
                    <w:contextualSpacing/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36,0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C231F" w:rsidRPr="00717651" w:rsidRDefault="00DC231F" w:rsidP="00B331B1">
                  <w:pPr>
                    <w:contextualSpacing/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24,50</w:t>
                  </w: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:rsidR="00DC231F" w:rsidRPr="00717651" w:rsidRDefault="00DC231F" w:rsidP="00B331B1">
                  <w:pPr>
                    <w:contextualSpacing/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91</w:t>
                  </w: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:rsidR="00DC231F" w:rsidRPr="00717651" w:rsidRDefault="00DC231F" w:rsidP="00B331B1">
                  <w:pPr>
                    <w:contextualSpacing/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3</w:t>
                  </w:r>
                </w:p>
              </w:tc>
            </w:tr>
            <w:tr w:rsidR="00717651" w:rsidRPr="00717651" w:rsidTr="00DC231F">
              <w:tc>
                <w:tcPr>
                  <w:tcW w:w="1775" w:type="dxa"/>
                  <w:shd w:val="clear" w:color="auto" w:fill="auto"/>
                </w:tcPr>
                <w:p w:rsidR="00DC231F" w:rsidRPr="00717651" w:rsidRDefault="00DC231F" w:rsidP="00DC231F">
                  <w:pPr>
                    <w:contextualSpacing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MHC Livezeni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DC231F" w:rsidRPr="00717651" w:rsidRDefault="00DC231F" w:rsidP="00B331B1">
                  <w:pPr>
                    <w:contextualSpacing/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12,0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DC231F" w:rsidRPr="00717651" w:rsidRDefault="00DC231F" w:rsidP="00B331B1">
                  <w:pPr>
                    <w:contextualSpacing/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2,7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C231F" w:rsidRPr="00717651" w:rsidRDefault="00DC231F" w:rsidP="00B331B1">
                  <w:pPr>
                    <w:contextualSpacing/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0,14</w:t>
                  </w: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:rsidR="00DC231F" w:rsidRPr="00717651" w:rsidRDefault="00DC231F" w:rsidP="00B331B1">
                  <w:pPr>
                    <w:contextualSpacing/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1</w:t>
                  </w: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:rsidR="00DC231F" w:rsidRPr="00717651" w:rsidRDefault="00DC231F" w:rsidP="00B331B1">
                  <w:pPr>
                    <w:contextualSpacing/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1</w:t>
                  </w:r>
                </w:p>
              </w:tc>
            </w:tr>
            <w:tr w:rsidR="00717651" w:rsidRPr="00717651" w:rsidTr="00DC231F">
              <w:tc>
                <w:tcPr>
                  <w:tcW w:w="1775" w:type="dxa"/>
                  <w:shd w:val="clear" w:color="auto" w:fill="auto"/>
                </w:tcPr>
                <w:p w:rsidR="00DC231F" w:rsidRPr="00717651" w:rsidRDefault="00DC231F" w:rsidP="00DC231F">
                  <w:pPr>
                    <w:contextualSpacing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CHE Bumbești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DC231F" w:rsidRPr="00717651" w:rsidRDefault="00DC231F" w:rsidP="00B331B1">
                  <w:pPr>
                    <w:contextualSpacing/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155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DC231F" w:rsidRPr="00717651" w:rsidRDefault="00DC231F" w:rsidP="00B331B1">
                  <w:pPr>
                    <w:contextualSpacing/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36,0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C231F" w:rsidRPr="00717651" w:rsidRDefault="00DC231F" w:rsidP="00B331B1">
                  <w:pPr>
                    <w:contextualSpacing/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40,50</w:t>
                  </w: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:rsidR="00DC231F" w:rsidRPr="00717651" w:rsidRDefault="00DC231F" w:rsidP="00B331B1">
                  <w:pPr>
                    <w:contextualSpacing/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167</w:t>
                  </w: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:rsidR="00DC231F" w:rsidRPr="00717651" w:rsidRDefault="00DC231F" w:rsidP="00B331B1">
                  <w:pPr>
                    <w:contextualSpacing/>
                    <w:jc w:val="center"/>
                    <w:rPr>
                      <w:rFonts w:eastAsia="Calibri"/>
                      <w:noProof/>
                      <w:lang w:val="ro-RO"/>
                    </w:rPr>
                  </w:pPr>
                  <w:r w:rsidRPr="00717651">
                    <w:rPr>
                      <w:rFonts w:eastAsia="Calibri"/>
                      <w:noProof/>
                      <w:lang w:val="ro-RO"/>
                    </w:rPr>
                    <w:t>3</w:t>
                  </w:r>
                </w:p>
              </w:tc>
            </w:tr>
          </w:tbl>
          <w:p w:rsidR="005D43B7" w:rsidRPr="00717651" w:rsidRDefault="005D43B7" w:rsidP="005D43B7">
            <w:pPr>
              <w:jc w:val="both"/>
              <w:rPr>
                <w:rFonts w:eastAsia="Calibri"/>
                <w:noProof/>
                <w:lang w:val="it-IT"/>
              </w:rPr>
            </w:pPr>
            <w:r w:rsidRPr="00717651">
              <w:rPr>
                <w:rFonts w:eastAsia="Calibri"/>
                <w:noProof/>
                <w:lang w:val="it-IT"/>
              </w:rPr>
              <w:t>Schema de amenajare a obiectivului de investiţii cuprinde două trepte de cădere:</w:t>
            </w:r>
          </w:p>
          <w:p w:rsidR="005D43B7" w:rsidRPr="00717651" w:rsidRDefault="00A2262E" w:rsidP="00DA1FCB">
            <w:pPr>
              <w:numPr>
                <w:ilvl w:val="0"/>
                <w:numId w:val="18"/>
              </w:numPr>
              <w:suppressAutoHyphens w:val="0"/>
              <w:ind w:left="612" w:hanging="180"/>
              <w:jc w:val="both"/>
              <w:rPr>
                <w:rFonts w:eastAsia="Calibri"/>
                <w:noProof/>
                <w:lang w:val="it-IT"/>
              </w:rPr>
            </w:pPr>
            <w:r w:rsidRPr="00717651">
              <w:rPr>
                <w:rFonts w:eastAsia="Calibri"/>
                <w:noProof/>
                <w:lang w:val="it-IT"/>
              </w:rPr>
              <w:t>Treapta de că</w:t>
            </w:r>
            <w:r w:rsidR="005D43B7" w:rsidRPr="00717651">
              <w:rPr>
                <w:rFonts w:eastAsia="Calibri"/>
                <w:noProof/>
                <w:lang w:val="it-IT"/>
              </w:rPr>
              <w:t>dere Dumitra</w:t>
            </w:r>
          </w:p>
          <w:p w:rsidR="005D43B7" w:rsidRPr="00717651" w:rsidRDefault="00A2262E" w:rsidP="00DA1FCB">
            <w:pPr>
              <w:numPr>
                <w:ilvl w:val="0"/>
                <w:numId w:val="18"/>
              </w:numPr>
              <w:suppressAutoHyphens w:val="0"/>
              <w:ind w:left="612" w:hanging="180"/>
              <w:jc w:val="both"/>
              <w:rPr>
                <w:rFonts w:eastAsia="Calibri"/>
                <w:noProof/>
                <w:lang w:val="it-IT"/>
              </w:rPr>
            </w:pPr>
            <w:r w:rsidRPr="00717651">
              <w:rPr>
                <w:rFonts w:eastAsia="Calibri"/>
                <w:noProof/>
                <w:lang w:val="it-IT"/>
              </w:rPr>
              <w:t>Treapta de cădere Bumbeș</w:t>
            </w:r>
            <w:r w:rsidR="005D43B7" w:rsidRPr="00717651">
              <w:rPr>
                <w:rFonts w:eastAsia="Calibri"/>
                <w:noProof/>
                <w:lang w:val="it-IT"/>
              </w:rPr>
              <w:t>ti</w:t>
            </w:r>
          </w:p>
          <w:p w:rsidR="000B7C6A" w:rsidRPr="00717651" w:rsidRDefault="00D52AF2" w:rsidP="008017C8">
            <w:pPr>
              <w:jc w:val="both"/>
              <w:rPr>
                <w:lang w:val="ro-RO"/>
              </w:rPr>
            </w:pPr>
            <w:r w:rsidRPr="00717651">
              <w:t>CH</w:t>
            </w:r>
            <w:r w:rsidR="00DD67F3" w:rsidRPr="00717651">
              <w:t>E</w:t>
            </w:r>
            <w:r w:rsidR="001520B8" w:rsidRPr="00717651">
              <w:rPr>
                <w:lang w:val="ro-RO"/>
              </w:rPr>
              <w:t xml:space="preserve"> Bumbești este amplasată în partea de nord a </w:t>
            </w:r>
            <w:r w:rsidR="00014C01" w:rsidRPr="00717651">
              <w:rPr>
                <w:lang w:val="ro-RO"/>
              </w:rPr>
              <w:t>o</w:t>
            </w:r>
            <w:r w:rsidR="001520B8" w:rsidRPr="00717651">
              <w:rPr>
                <w:lang w:val="ro-RO"/>
              </w:rPr>
              <w:t xml:space="preserve">rașului Bumbești Jiu, </w:t>
            </w:r>
            <w:r w:rsidR="000B7C6A" w:rsidRPr="00717651">
              <w:rPr>
                <w:lang w:val="pt-BR"/>
              </w:rPr>
              <w:t>pe malul drept al Jiului,</w:t>
            </w:r>
            <w:r w:rsidR="000B7C6A" w:rsidRPr="00717651">
              <w:rPr>
                <w:lang w:val="ro-RO"/>
              </w:rPr>
              <w:t xml:space="preserve"> la ci</w:t>
            </w:r>
            <w:r w:rsidR="001520B8" w:rsidRPr="00717651">
              <w:rPr>
                <w:lang w:val="ro-RO"/>
              </w:rPr>
              <w:t>rca 1200 m î</w:t>
            </w:r>
            <w:r w:rsidR="000B7C6A" w:rsidRPr="00717651">
              <w:rPr>
                <w:lang w:val="ro-RO"/>
              </w:rPr>
              <w:t>n amonte de podul existent pentru accesul pe Valea Porcului.</w:t>
            </w:r>
          </w:p>
          <w:p w:rsidR="000B7C6A" w:rsidRPr="00717651" w:rsidRDefault="00DD67F3" w:rsidP="006D640E">
            <w:pPr>
              <w:jc w:val="both"/>
              <w:rPr>
                <w:lang w:val="pt-BR"/>
              </w:rPr>
            </w:pPr>
            <w:r w:rsidRPr="00717651">
              <w:t>CHE</w:t>
            </w:r>
            <w:r w:rsidR="000B7C6A" w:rsidRPr="00717651">
              <w:rPr>
                <w:lang w:val="pt-BR"/>
              </w:rPr>
              <w:t xml:space="preserve"> Bumbeşti</w:t>
            </w:r>
            <w:r w:rsidR="000B7C6A" w:rsidRPr="00717651">
              <w:rPr>
                <w:i/>
                <w:lang w:val="pt-BR"/>
              </w:rPr>
              <w:t xml:space="preserve"> </w:t>
            </w:r>
            <w:r w:rsidR="000B7C6A" w:rsidRPr="00717651">
              <w:rPr>
                <w:lang w:val="pt-BR"/>
              </w:rPr>
              <w:t>este a doua cent</w:t>
            </w:r>
            <w:r w:rsidR="001520B8" w:rsidRPr="00717651">
              <w:rPr>
                <w:lang w:val="pt-BR"/>
              </w:rPr>
              <w:t>ral</w:t>
            </w:r>
            <w:r w:rsidR="00F23449" w:rsidRPr="00717651">
              <w:rPr>
                <w:lang w:val="pt-BR"/>
              </w:rPr>
              <w:t>ă</w:t>
            </w:r>
            <w:r w:rsidR="001520B8" w:rsidRPr="00717651">
              <w:rPr>
                <w:lang w:val="pt-BR"/>
              </w:rPr>
              <w:t xml:space="preserve"> situată în amonte de Bumbeș</w:t>
            </w:r>
            <w:r w:rsidR="000B7C6A" w:rsidRPr="00717651">
              <w:rPr>
                <w:lang w:val="pt-BR"/>
              </w:rPr>
              <w:t>ti Jiu</w:t>
            </w:r>
            <w:r w:rsidR="006D640E" w:rsidRPr="00717651">
              <w:rPr>
                <w:lang w:val="pt-BR"/>
              </w:rPr>
              <w:t>,</w:t>
            </w:r>
            <w:r w:rsidR="000B7C6A" w:rsidRPr="00717651">
              <w:rPr>
                <w:lang w:val="pt-BR"/>
              </w:rPr>
              <w:t xml:space="preserve"> </w:t>
            </w:r>
            <w:r w:rsidR="006D640E" w:rsidRPr="00717651">
              <w:rPr>
                <w:lang w:val="pt-BR"/>
              </w:rPr>
              <w:t>fiind echipată cu 3 grupuri cu turbine hidraulice de tip Francis, FVM 16,3 – 150, cu ax vertical.</w:t>
            </w:r>
            <w:r w:rsidR="000B7C6A" w:rsidRPr="00717651">
              <w:rPr>
                <w:lang w:val="pt-BR"/>
              </w:rPr>
              <w:tab/>
            </w:r>
          </w:p>
          <w:p w:rsidR="000B7C6A" w:rsidRPr="00717651" w:rsidRDefault="000B7C6A" w:rsidP="000B7C6A">
            <w:pPr>
              <w:jc w:val="both"/>
              <w:rPr>
                <w:lang w:val="pt-BR"/>
              </w:rPr>
            </w:pPr>
            <w:r w:rsidRPr="00717651">
              <w:rPr>
                <w:lang w:val="pt-BR"/>
              </w:rPr>
              <w:t>Principalele obiectiv</w:t>
            </w:r>
            <w:r w:rsidR="001520B8" w:rsidRPr="00717651">
              <w:rPr>
                <w:lang w:val="pt-BR"/>
              </w:rPr>
              <w:t xml:space="preserve">e din cadrul incintei </w:t>
            </w:r>
            <w:r w:rsidR="00DD67F3" w:rsidRPr="00717651">
              <w:t>CHE</w:t>
            </w:r>
            <w:r w:rsidR="001520B8" w:rsidRPr="00717651">
              <w:rPr>
                <w:lang w:val="pt-BR"/>
              </w:rPr>
              <w:t xml:space="preserve"> Bumbeș</w:t>
            </w:r>
            <w:r w:rsidRPr="00717651">
              <w:rPr>
                <w:lang w:val="pt-BR"/>
              </w:rPr>
              <w:t>ti sunt:</w:t>
            </w:r>
          </w:p>
          <w:p w:rsidR="000B7C6A" w:rsidRPr="00717651" w:rsidRDefault="000B7C6A" w:rsidP="001C4C8C">
            <w:pPr>
              <w:numPr>
                <w:ilvl w:val="0"/>
                <w:numId w:val="19"/>
              </w:numPr>
              <w:suppressAutoHyphens w:val="0"/>
              <w:ind w:left="612" w:hanging="180"/>
              <w:jc w:val="both"/>
              <w:rPr>
                <w:lang w:val="pt-BR"/>
              </w:rPr>
            </w:pPr>
            <w:r w:rsidRPr="00717651">
              <w:rPr>
                <w:lang w:val="pt-BR"/>
              </w:rPr>
              <w:t>Centrala hidroelectric</w:t>
            </w:r>
            <w:r w:rsidR="00F23449" w:rsidRPr="00717651">
              <w:rPr>
                <w:lang w:val="pt-BR"/>
              </w:rPr>
              <w:t>ă</w:t>
            </w:r>
            <w:r w:rsidRPr="00717651">
              <w:rPr>
                <w:lang w:val="pt-BR"/>
              </w:rPr>
              <w:t>;</w:t>
            </w:r>
          </w:p>
          <w:p w:rsidR="000B7C6A" w:rsidRPr="00717651" w:rsidRDefault="001520B8" w:rsidP="001C4C8C">
            <w:pPr>
              <w:numPr>
                <w:ilvl w:val="0"/>
                <w:numId w:val="19"/>
              </w:numPr>
              <w:suppressAutoHyphens w:val="0"/>
              <w:ind w:left="612" w:hanging="180"/>
              <w:jc w:val="both"/>
              <w:rPr>
                <w:lang w:val="pt-BR"/>
              </w:rPr>
            </w:pPr>
            <w:r w:rsidRPr="00717651">
              <w:rPr>
                <w:lang w:val="pt-BR"/>
              </w:rPr>
              <w:t>Bazinul de liniștire racordat la canalul de fugă</w:t>
            </w:r>
            <w:r w:rsidR="000B7C6A" w:rsidRPr="00717651">
              <w:rPr>
                <w:lang w:val="pt-BR"/>
              </w:rPr>
              <w:t>;</w:t>
            </w:r>
          </w:p>
          <w:p w:rsidR="000B7C6A" w:rsidRPr="00717651" w:rsidRDefault="001520B8" w:rsidP="001C4C8C">
            <w:pPr>
              <w:numPr>
                <w:ilvl w:val="0"/>
                <w:numId w:val="19"/>
              </w:numPr>
              <w:suppressAutoHyphens w:val="0"/>
              <w:ind w:left="612" w:hanging="180"/>
              <w:jc w:val="both"/>
              <w:rPr>
                <w:lang w:val="pt-BR"/>
              </w:rPr>
            </w:pPr>
            <w:r w:rsidRPr="00717651">
              <w:rPr>
                <w:lang w:val="pt-BR"/>
              </w:rPr>
              <w:t>Staț</w:t>
            </w:r>
            <w:r w:rsidR="000B7C6A" w:rsidRPr="00717651">
              <w:rPr>
                <w:lang w:val="pt-BR"/>
              </w:rPr>
              <w:t>ia de 110 kV;</w:t>
            </w:r>
          </w:p>
          <w:p w:rsidR="000B7C6A" w:rsidRPr="00717651" w:rsidRDefault="001520B8" w:rsidP="001C4C8C">
            <w:pPr>
              <w:numPr>
                <w:ilvl w:val="0"/>
                <w:numId w:val="19"/>
              </w:numPr>
              <w:suppressAutoHyphens w:val="0"/>
              <w:ind w:left="612" w:hanging="180"/>
              <w:jc w:val="both"/>
              <w:rPr>
                <w:lang w:val="pt-BR"/>
              </w:rPr>
            </w:pPr>
            <w:r w:rsidRPr="00717651">
              <w:rPr>
                <w:lang w:val="pt-BR"/>
              </w:rPr>
              <w:t>Blocul de intervenț</w:t>
            </w:r>
            <w:r w:rsidR="000B7C6A" w:rsidRPr="00717651">
              <w:rPr>
                <w:lang w:val="pt-BR"/>
              </w:rPr>
              <w:t>ie;</w:t>
            </w:r>
          </w:p>
          <w:p w:rsidR="00284847" w:rsidRPr="00EE198A" w:rsidRDefault="001520B8" w:rsidP="008E28D6">
            <w:pPr>
              <w:numPr>
                <w:ilvl w:val="0"/>
                <w:numId w:val="19"/>
              </w:numPr>
              <w:suppressAutoHyphens w:val="0"/>
              <w:ind w:left="612" w:hanging="180"/>
              <w:jc w:val="both"/>
              <w:rPr>
                <w:lang w:val="pt-BR"/>
              </w:rPr>
            </w:pPr>
            <w:r w:rsidRPr="00717651">
              <w:rPr>
                <w:lang w:val="pt-BR"/>
              </w:rPr>
              <w:t>Platforme exterioare și că</w:t>
            </w:r>
            <w:r w:rsidR="000B7C6A" w:rsidRPr="00717651">
              <w:rPr>
                <w:lang w:val="pt-BR"/>
              </w:rPr>
              <w:t>i de acces.</w:t>
            </w:r>
          </w:p>
          <w:p w:rsidR="00284847" w:rsidRPr="00EE198A" w:rsidRDefault="00AC0C57" w:rsidP="00EE198A">
            <w:pPr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Pentr</w:t>
            </w:r>
            <w:r w:rsidR="001520B8" w:rsidRPr="00717651">
              <w:rPr>
                <w:lang w:val="ro-RO"/>
              </w:rPr>
              <w:t>u racordarea la SEN a CHE Bumbeș</w:t>
            </w:r>
            <w:r w:rsidRPr="00717651">
              <w:rPr>
                <w:lang w:val="ro-RO"/>
              </w:rPr>
              <w:t xml:space="preserve">ti </w:t>
            </w:r>
            <w:r w:rsidR="001520B8" w:rsidRPr="00717651">
              <w:rPr>
                <w:lang w:val="ro-RO"/>
              </w:rPr>
              <w:t>ș</w:t>
            </w:r>
            <w:r w:rsidR="00E218BE" w:rsidRPr="00717651">
              <w:rPr>
                <w:lang w:val="ro-RO"/>
              </w:rPr>
              <w:t xml:space="preserve">i evacuarea energiei electrice produse </w:t>
            </w:r>
            <w:r w:rsidR="001520B8" w:rsidRPr="00717651">
              <w:rPr>
                <w:lang w:val="ro-RO"/>
              </w:rPr>
              <w:t>este necesară</w:t>
            </w:r>
            <w:r w:rsidRPr="00717651">
              <w:rPr>
                <w:lang w:val="ro-RO"/>
              </w:rPr>
              <w:t xml:space="preserve"> realizarea unei linii electrice aeri</w:t>
            </w:r>
            <w:r w:rsidR="00593E2B" w:rsidRPr="00717651">
              <w:rPr>
                <w:lang w:val="ro-RO"/>
              </w:rPr>
              <w:t>ene</w:t>
            </w:r>
            <w:r w:rsidRPr="00717651">
              <w:rPr>
                <w:lang w:val="ro-RO"/>
              </w:rPr>
              <w:t xml:space="preserve"> (LE</w:t>
            </w:r>
            <w:r w:rsidR="001520B8" w:rsidRPr="00717651">
              <w:rPr>
                <w:lang w:val="ro-RO"/>
              </w:rPr>
              <w:t xml:space="preserve">A) 110 </w:t>
            </w:r>
            <w:r w:rsidR="00DD67F3" w:rsidRPr="00717651">
              <w:rPr>
                <w:lang w:val="ro-RO"/>
              </w:rPr>
              <w:t>kV</w:t>
            </w:r>
            <w:r w:rsidR="001520B8" w:rsidRPr="00717651">
              <w:rPr>
                <w:lang w:val="ro-RO"/>
              </w:rPr>
              <w:t xml:space="preserve"> dublu circuit (d.c.) între CHE Bumbești </w:t>
            </w:r>
            <w:r w:rsidR="00DD67F3" w:rsidRPr="00717651">
              <w:rPr>
                <w:lang w:val="ro-RO"/>
              </w:rPr>
              <w:t>și</w:t>
            </w:r>
            <w:r w:rsidRPr="00717651">
              <w:rPr>
                <w:lang w:val="ro-RO"/>
              </w:rPr>
              <w:t xml:space="preserve"> borna 35 bis a LEA 110 </w:t>
            </w:r>
            <w:r w:rsidR="00DD67F3" w:rsidRPr="00717651">
              <w:rPr>
                <w:lang w:val="ro-RO"/>
              </w:rPr>
              <w:t>kV</w:t>
            </w:r>
            <w:r w:rsidRPr="00717651">
              <w:rPr>
                <w:lang w:val="ro-RO"/>
              </w:rPr>
              <w:t xml:space="preserve"> Tg.</w:t>
            </w:r>
            <w:r w:rsidR="00014C01" w:rsidRPr="00717651">
              <w:rPr>
                <w:lang w:val="ro-RO"/>
              </w:rPr>
              <w:t xml:space="preserve"> </w:t>
            </w:r>
            <w:r w:rsidRPr="00717651">
              <w:rPr>
                <w:lang w:val="ro-RO"/>
              </w:rPr>
              <w:t>Jiu Nor</w:t>
            </w:r>
            <w:r w:rsidR="001520B8" w:rsidRPr="00717651">
              <w:rPr>
                <w:lang w:val="ro-RO"/>
              </w:rPr>
              <w:t>d-Par</w:t>
            </w:r>
            <w:r w:rsidR="00DD67F3" w:rsidRPr="00717651">
              <w:rPr>
                <w:lang w:val="ro-RO"/>
              </w:rPr>
              <w:t>â</w:t>
            </w:r>
            <w:r w:rsidR="001520B8" w:rsidRPr="00717651">
              <w:rPr>
                <w:lang w:val="ro-RO"/>
              </w:rPr>
              <w:t xml:space="preserve">ngu circuitul 2, </w:t>
            </w:r>
            <w:r w:rsidR="001520B8" w:rsidRPr="00717651">
              <w:rPr>
                <w:lang w:val="ro-RO"/>
              </w:rPr>
              <w:lastRenderedPageBreak/>
              <w:t>existentă</w:t>
            </w:r>
            <w:r w:rsidRPr="00717651">
              <w:rPr>
                <w:lang w:val="ro-RO"/>
              </w:rPr>
              <w:t>.</w:t>
            </w:r>
          </w:p>
          <w:p w:rsidR="00E96DFB" w:rsidRPr="00717651" w:rsidRDefault="00885449" w:rsidP="0087749B">
            <w:pPr>
              <w:pStyle w:val="Heading2"/>
              <w:keepLines/>
              <w:numPr>
                <w:ilvl w:val="0"/>
                <w:numId w:val="0"/>
              </w:numPr>
              <w:tabs>
                <w:tab w:val="left" w:pos="0"/>
              </w:tabs>
              <w:suppressAutoHyphens w:val="0"/>
              <w:spacing w:line="240" w:lineRule="auto"/>
              <w:rPr>
                <w:b w:val="0"/>
                <w:color w:val="auto"/>
                <w:sz w:val="24"/>
                <w:lang w:val="ro-RO"/>
              </w:rPr>
            </w:pPr>
            <w:r w:rsidRPr="00717651">
              <w:rPr>
                <w:b w:val="0"/>
                <w:color w:val="auto"/>
                <w:sz w:val="24"/>
                <w:lang w:val="ro-RO"/>
              </w:rPr>
              <w:t>Prin realizarea investiţiei ”</w:t>
            </w:r>
            <w:r w:rsidR="00E96DFB" w:rsidRPr="00717651">
              <w:rPr>
                <w:b w:val="0"/>
                <w:color w:val="auto"/>
                <w:sz w:val="24"/>
                <w:lang w:val="ro-RO"/>
              </w:rPr>
              <w:t xml:space="preserve">AHE a râului Jiu </w:t>
            </w:r>
            <w:r w:rsidR="0087749B" w:rsidRPr="00717651">
              <w:rPr>
                <w:b w:val="0"/>
                <w:color w:val="auto"/>
                <w:sz w:val="24"/>
                <w:lang w:val="ro-RO"/>
              </w:rPr>
              <w:t>pe sectorul Livezeni-Bumbeşti”</w:t>
            </w:r>
            <w:r w:rsidR="00C94F2F" w:rsidRPr="00717651">
              <w:rPr>
                <w:b w:val="0"/>
                <w:color w:val="auto"/>
                <w:sz w:val="24"/>
                <w:lang w:val="ro-RO"/>
              </w:rPr>
              <w:t>, județele Gorj și Hunedoara</w:t>
            </w:r>
            <w:r w:rsidR="0087749B" w:rsidRPr="00717651">
              <w:rPr>
                <w:b w:val="0"/>
                <w:color w:val="auto"/>
                <w:sz w:val="24"/>
                <w:lang w:val="ro-RO"/>
              </w:rPr>
              <w:t xml:space="preserve"> </w:t>
            </w:r>
            <w:r w:rsidR="00E96DFB" w:rsidRPr="00717651">
              <w:rPr>
                <w:b w:val="0"/>
                <w:color w:val="auto"/>
                <w:sz w:val="24"/>
                <w:lang w:val="ro-RO"/>
              </w:rPr>
              <w:t>se realizează următoarele funcţiuni principale:</w:t>
            </w:r>
          </w:p>
          <w:p w:rsidR="00E96DFB" w:rsidRPr="00717651" w:rsidRDefault="00EB1FA4" w:rsidP="00284847">
            <w:pPr>
              <w:pStyle w:val="ListParagraph"/>
              <w:numPr>
                <w:ilvl w:val="0"/>
                <w:numId w:val="17"/>
              </w:numPr>
              <w:ind w:left="702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p</w:t>
            </w:r>
            <w:r w:rsidR="00014C01" w:rsidRPr="00717651">
              <w:rPr>
                <w:lang w:val="ro-RO"/>
              </w:rPr>
              <w:t>roducț</w:t>
            </w:r>
            <w:r w:rsidR="00D3146F" w:rsidRPr="00717651">
              <w:rPr>
                <w:lang w:val="ro-RO"/>
              </w:rPr>
              <w:t xml:space="preserve">ia de energie electrică </w:t>
            </w:r>
            <w:r w:rsidR="00E96DFB" w:rsidRPr="00717651">
              <w:rPr>
                <w:lang w:val="ro-RO"/>
              </w:rPr>
              <w:t>din aportul natural de apă</w:t>
            </w:r>
            <w:r w:rsidRPr="00717651">
              <w:rPr>
                <w:lang w:val="ro-RO"/>
              </w:rPr>
              <w:t xml:space="preserve"> </w:t>
            </w:r>
            <w:r w:rsidR="00593E2B" w:rsidRPr="00717651">
              <w:rPr>
                <w:lang w:val="ro-RO"/>
              </w:rPr>
              <w:t>(</w:t>
            </w:r>
            <w:r w:rsidR="00E96DFB" w:rsidRPr="00717651">
              <w:rPr>
                <w:lang w:val="ro-RO"/>
              </w:rPr>
              <w:t>259 GWh/an</w:t>
            </w:r>
            <w:r w:rsidR="00593E2B" w:rsidRPr="00717651">
              <w:rPr>
                <w:lang w:val="ro-RO"/>
              </w:rPr>
              <w:t>)</w:t>
            </w:r>
            <w:r w:rsidR="00885449" w:rsidRPr="00717651">
              <w:rPr>
                <w:lang w:val="ro-RO"/>
              </w:rPr>
              <w:t>;</w:t>
            </w:r>
          </w:p>
          <w:p w:rsidR="00E96DFB" w:rsidRPr="00717651" w:rsidRDefault="00EB1FA4" w:rsidP="00284847">
            <w:pPr>
              <w:pStyle w:val="ListParagraph"/>
              <w:numPr>
                <w:ilvl w:val="0"/>
                <w:numId w:val="17"/>
              </w:numPr>
              <w:ind w:left="702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r</w:t>
            </w:r>
            <w:r w:rsidR="00EC0024" w:rsidRPr="00717651">
              <w:rPr>
                <w:lang w:val="ro-RO"/>
              </w:rPr>
              <w:t>educerea importului de păcură</w:t>
            </w:r>
            <w:r w:rsidR="00E96DFB" w:rsidRPr="00717651">
              <w:rPr>
                <w:lang w:val="ro-RO"/>
              </w:rPr>
              <w:t xml:space="preserve"> pentru energia echivalentă în termocentrale</w:t>
            </w:r>
            <w:r w:rsidR="00885449" w:rsidRPr="00717651">
              <w:rPr>
                <w:lang w:val="ro-RO"/>
              </w:rPr>
              <w:t xml:space="preserve"> </w:t>
            </w:r>
            <w:r w:rsidR="00593E2B" w:rsidRPr="00717651">
              <w:rPr>
                <w:lang w:val="ro-RO"/>
              </w:rPr>
              <w:t>(</w:t>
            </w:r>
            <w:r w:rsidR="00885449" w:rsidRPr="00717651">
              <w:rPr>
                <w:lang w:val="ro-RO"/>
              </w:rPr>
              <w:t xml:space="preserve">62.000 </w:t>
            </w:r>
            <w:r w:rsidR="00E96DFB" w:rsidRPr="00717651">
              <w:rPr>
                <w:lang w:val="ro-RO"/>
              </w:rPr>
              <w:t>t/an</w:t>
            </w:r>
            <w:r w:rsidR="00593E2B" w:rsidRPr="00717651">
              <w:rPr>
                <w:lang w:val="ro-RO"/>
              </w:rPr>
              <w:t>)</w:t>
            </w:r>
            <w:r w:rsidR="00885449" w:rsidRPr="00717651">
              <w:rPr>
                <w:lang w:val="ro-RO"/>
              </w:rPr>
              <w:t>;</w:t>
            </w:r>
            <w:r w:rsidR="000F2D1C" w:rsidRPr="00717651">
              <w:rPr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6DFB" w:rsidRPr="00717651" w:rsidRDefault="00EB1FA4" w:rsidP="00284847">
            <w:pPr>
              <w:pStyle w:val="ListParagraph"/>
              <w:numPr>
                <w:ilvl w:val="0"/>
                <w:numId w:val="17"/>
              </w:numPr>
              <w:ind w:left="702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r</w:t>
            </w:r>
            <w:r w:rsidR="00E96DFB" w:rsidRPr="00717651">
              <w:rPr>
                <w:lang w:val="ro-RO"/>
              </w:rPr>
              <w:t>educerea emisiilor de bioxid de carbon din atmosfera prin</w:t>
            </w:r>
            <w:r w:rsidR="00885449" w:rsidRPr="00717651">
              <w:rPr>
                <w:lang w:val="ro-RO"/>
              </w:rPr>
              <w:t xml:space="preserve"> înlocuirea energiei </w:t>
            </w:r>
            <w:r w:rsidRPr="00717651">
              <w:rPr>
                <w:lang w:val="ro-RO"/>
              </w:rPr>
              <w:t xml:space="preserve">echivalente în termocentrale </w:t>
            </w:r>
            <w:r w:rsidR="00593E2B" w:rsidRPr="00717651">
              <w:rPr>
                <w:lang w:val="ro-RO"/>
              </w:rPr>
              <w:t>(</w:t>
            </w:r>
            <w:r w:rsidR="00E96DFB" w:rsidRPr="00717651">
              <w:rPr>
                <w:lang w:val="ro-RO"/>
              </w:rPr>
              <w:t>150.000 t/an</w:t>
            </w:r>
            <w:r w:rsidR="00593E2B" w:rsidRPr="00717651">
              <w:rPr>
                <w:lang w:val="ro-RO"/>
              </w:rPr>
              <w:t>)</w:t>
            </w:r>
            <w:r w:rsidRPr="00717651">
              <w:rPr>
                <w:lang w:val="ro-RO"/>
              </w:rPr>
              <w:t>;</w:t>
            </w:r>
          </w:p>
          <w:p w:rsidR="00E96DFB" w:rsidRPr="00717651" w:rsidRDefault="00EB1FA4" w:rsidP="00284847">
            <w:pPr>
              <w:pStyle w:val="ListParagraph"/>
              <w:numPr>
                <w:ilvl w:val="0"/>
                <w:numId w:val="17"/>
              </w:numPr>
              <w:ind w:left="702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c</w:t>
            </w:r>
            <w:r w:rsidR="008F1FFC" w:rsidRPr="00717651">
              <w:rPr>
                <w:lang w:val="ro-RO"/>
              </w:rPr>
              <w:t>rearea de noi locuri de muncă</w:t>
            </w:r>
            <w:r w:rsidR="00E96DFB" w:rsidRPr="00717651">
              <w:rPr>
                <w:lang w:val="ro-RO"/>
              </w:rPr>
              <w:t>, atât pe perioada de construcţie, cât şi pe cea de exploatare;</w:t>
            </w:r>
          </w:p>
          <w:p w:rsidR="00E96DFB" w:rsidRPr="00717651" w:rsidRDefault="00EB1FA4" w:rsidP="00284847">
            <w:pPr>
              <w:pStyle w:val="ListParagraph"/>
              <w:numPr>
                <w:ilvl w:val="0"/>
                <w:numId w:val="17"/>
              </w:numPr>
              <w:ind w:left="702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î</w:t>
            </w:r>
            <w:r w:rsidR="008F1FFC" w:rsidRPr="00717651">
              <w:rPr>
                <w:lang w:val="ro-RO"/>
              </w:rPr>
              <w:t>mbunătaț</w:t>
            </w:r>
            <w:r w:rsidRPr="00717651">
              <w:rPr>
                <w:lang w:val="ro-RO"/>
              </w:rPr>
              <w:t>irea căilor de transport în zonă</w:t>
            </w:r>
            <w:r w:rsidR="00E96DFB" w:rsidRPr="00717651">
              <w:rPr>
                <w:lang w:val="ro-RO"/>
              </w:rPr>
              <w:t>;</w:t>
            </w:r>
          </w:p>
          <w:p w:rsidR="00E96DFB" w:rsidRPr="00717651" w:rsidRDefault="00EB1FA4" w:rsidP="00284847">
            <w:pPr>
              <w:pStyle w:val="ListParagraph"/>
              <w:numPr>
                <w:ilvl w:val="0"/>
                <w:numId w:val="17"/>
              </w:numPr>
              <w:ind w:left="702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d</w:t>
            </w:r>
            <w:r w:rsidR="00E96DFB" w:rsidRPr="00717651">
              <w:rPr>
                <w:lang w:val="ro-RO"/>
              </w:rPr>
              <w:t>ezvoltarea economică a localităţilor din zona prin includerea obiectivului în sistemul de taxe şi impozite.</w:t>
            </w:r>
          </w:p>
          <w:p w:rsidR="00E96DFB" w:rsidRPr="00717651" w:rsidRDefault="00E96DFB" w:rsidP="008E28D6">
            <w:pPr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Punerea în funcţiune a acestor obiective energetice va contribui semnificativ la creşterea siguranţei energetice naţionale. Ca o consecinţă a echipării acestor centrale cu sis</w:t>
            </w:r>
            <w:r w:rsidR="00593E2B" w:rsidRPr="00717651">
              <w:rPr>
                <w:lang w:val="ro-RO"/>
              </w:rPr>
              <w:t>teme moderne de reglaj se va obț</w:t>
            </w:r>
            <w:r w:rsidRPr="00717651">
              <w:rPr>
                <w:lang w:val="ro-RO"/>
              </w:rPr>
              <w:t>ine o îmbunătăţire sensibilă  a calităţii energiei electrice livrate în sistem.</w:t>
            </w:r>
          </w:p>
          <w:p w:rsidR="00EE198A" w:rsidRDefault="00EE198A" w:rsidP="00A858A2">
            <w:pPr>
              <w:autoSpaceDE w:val="0"/>
              <w:snapToGrid w:val="0"/>
              <w:jc w:val="both"/>
              <w:rPr>
                <w:lang w:val="en-GB"/>
              </w:rPr>
            </w:pPr>
          </w:p>
          <w:p w:rsidR="00A858A2" w:rsidRPr="00717651" w:rsidRDefault="00A858A2" w:rsidP="00A858A2">
            <w:pPr>
              <w:autoSpaceDE w:val="0"/>
              <w:snapToGrid w:val="0"/>
              <w:jc w:val="both"/>
              <w:rPr>
                <w:lang w:val="ro-RO"/>
              </w:rPr>
            </w:pPr>
            <w:r w:rsidRPr="00717651">
              <w:rPr>
                <w:lang w:val="en-GB"/>
              </w:rPr>
              <w:t>Linia electrică aeriană (LEA) 110 kV du</w:t>
            </w:r>
            <w:r w:rsidR="006B74EE" w:rsidRPr="00717651">
              <w:rPr>
                <w:lang w:val="en-GB"/>
              </w:rPr>
              <w:t>blu circuit (d.c.) CHE Bumbești-</w:t>
            </w:r>
            <w:r w:rsidRPr="00717651">
              <w:rPr>
                <w:lang w:val="en-GB"/>
              </w:rPr>
              <w:t>borna 35 bis LEA 110 kV Tg.</w:t>
            </w:r>
            <w:r w:rsidR="00014C01" w:rsidRPr="00717651">
              <w:rPr>
                <w:lang w:val="en-GB"/>
              </w:rPr>
              <w:t xml:space="preserve"> </w:t>
            </w:r>
            <w:r w:rsidRPr="00717651">
              <w:rPr>
                <w:lang w:val="en-GB"/>
              </w:rPr>
              <w:t>Jiu Nord</w:t>
            </w:r>
            <w:r w:rsidR="00BE0475" w:rsidRPr="00717651">
              <w:rPr>
                <w:lang w:val="en-GB"/>
              </w:rPr>
              <w:t>-</w:t>
            </w:r>
            <w:r w:rsidRPr="00717651">
              <w:rPr>
                <w:lang w:val="en-GB"/>
              </w:rPr>
              <w:t>Parângu circuitul 2 este proiectată a se realiza pe un traseu paralel cu amplasamentul</w:t>
            </w:r>
            <w:r w:rsidR="00BE0475" w:rsidRPr="00717651">
              <w:rPr>
                <w:lang w:val="en-GB"/>
              </w:rPr>
              <w:t xml:space="preserve"> DN 66, pe direcția nord-</w:t>
            </w:r>
            <w:r w:rsidRPr="00717651">
              <w:rPr>
                <w:lang w:val="en-GB"/>
              </w:rPr>
              <w:t>sud între Stația de transformare 110/20 kV Parângu și CHE Bumbești amplasată la ieșirea din defileu a râului Jiu pe malul stâng.</w:t>
            </w:r>
          </w:p>
          <w:p w:rsidR="00F87341" w:rsidRPr="00717651" w:rsidRDefault="00F87341" w:rsidP="002A228D">
            <w:pPr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Traseul liniei electrice aeriene</w:t>
            </w:r>
            <w:r w:rsidR="002B433D" w:rsidRPr="00717651">
              <w:rPr>
                <w:lang w:val="ro-RO"/>
              </w:rPr>
              <w:t xml:space="preserve"> LEA 110 kV porneș</w:t>
            </w:r>
            <w:r w:rsidRPr="00717651">
              <w:rPr>
                <w:lang w:val="ro-RO"/>
              </w:rPr>
              <w:t>te din partea de sud</w:t>
            </w:r>
            <w:r w:rsidR="004418DC" w:rsidRPr="00717651">
              <w:rPr>
                <w:lang w:val="ro-RO"/>
              </w:rPr>
              <w:t>-est a incintei CHE Bumbești având direcția sud-est până î</w:t>
            </w:r>
            <w:r w:rsidRPr="00717651">
              <w:rPr>
                <w:lang w:val="ro-RO"/>
              </w:rPr>
              <w:t>n partea de n</w:t>
            </w:r>
            <w:r w:rsidR="004418DC" w:rsidRPr="00717651">
              <w:rPr>
                <w:lang w:val="ro-RO"/>
              </w:rPr>
              <w:t>ord a drumului comunal Dc 149 Sâ</w:t>
            </w:r>
            <w:r w:rsidRPr="00717651">
              <w:rPr>
                <w:lang w:val="ro-RO"/>
              </w:rPr>
              <w:t>mbotin – Bumbe</w:t>
            </w:r>
            <w:r w:rsidR="004418DC" w:rsidRPr="00717651">
              <w:rPr>
                <w:lang w:val="ro-RO"/>
              </w:rPr>
              <w:t>ș</w:t>
            </w:r>
            <w:r w:rsidRPr="00717651">
              <w:rPr>
                <w:lang w:val="ro-RO"/>
              </w:rPr>
              <w:t>ti Jiu. Pe acest tronson sunt traversat</w:t>
            </w:r>
            <w:r w:rsidR="004418DC" w:rsidRPr="00717651">
              <w:rPr>
                <w:lang w:val="ro-RO"/>
              </w:rPr>
              <w:t>e LEA 20 kV, zona î</w:t>
            </w:r>
            <w:r w:rsidRPr="00717651">
              <w:rPr>
                <w:lang w:val="ro-RO"/>
              </w:rPr>
              <w:t>mp</w:t>
            </w:r>
            <w:r w:rsidR="004418DC" w:rsidRPr="00717651">
              <w:rPr>
                <w:lang w:val="ro-RO"/>
              </w:rPr>
              <w:t>ă</w:t>
            </w:r>
            <w:r w:rsidRPr="00717651">
              <w:rPr>
                <w:lang w:val="ro-RO"/>
              </w:rPr>
              <w:t>durit</w:t>
            </w:r>
            <w:r w:rsidR="004418DC" w:rsidRPr="00717651">
              <w:rPr>
                <w:lang w:val="ro-RO"/>
              </w:rPr>
              <w:t>ă de pe malul drept al râ</w:t>
            </w:r>
            <w:r w:rsidRPr="00717651">
              <w:rPr>
                <w:lang w:val="ro-RO"/>
              </w:rPr>
              <w:t xml:space="preserve">ului Jiu </w:t>
            </w:r>
            <w:r w:rsidR="004418DC" w:rsidRPr="00717651">
              <w:rPr>
                <w:lang w:val="ro-RO"/>
              </w:rPr>
              <w:t>ș</w:t>
            </w:r>
            <w:r w:rsidRPr="00717651">
              <w:rPr>
                <w:lang w:val="ro-RO"/>
              </w:rPr>
              <w:t>i r</w:t>
            </w:r>
            <w:r w:rsidR="004418DC" w:rsidRPr="00717651">
              <w:rPr>
                <w:lang w:val="ro-RO"/>
              </w:rPr>
              <w:t>â</w:t>
            </w:r>
            <w:r w:rsidRPr="00717651">
              <w:rPr>
                <w:lang w:val="ro-RO"/>
              </w:rPr>
              <w:t>ul Jiu.</w:t>
            </w:r>
          </w:p>
          <w:p w:rsidR="00F87341" w:rsidRPr="00717651" w:rsidRDefault="00F87341" w:rsidP="002A228D">
            <w:pPr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Dup</w:t>
            </w:r>
            <w:r w:rsidR="002E6601" w:rsidRPr="00717651">
              <w:rPr>
                <w:lang w:val="ro-RO"/>
              </w:rPr>
              <w:t>ă</w:t>
            </w:r>
            <w:r w:rsidRPr="00717651">
              <w:rPr>
                <w:lang w:val="ro-RO"/>
              </w:rPr>
              <w:t xml:space="preserve"> traversarea </w:t>
            </w:r>
            <w:r w:rsidR="002E6601" w:rsidRPr="00717651">
              <w:rPr>
                <w:lang w:val="ro-RO"/>
              </w:rPr>
              <w:t>Dc 149 traseul liniei are direcția sud-est, amplasat î</w:t>
            </w:r>
            <w:r w:rsidRPr="00717651">
              <w:rPr>
                <w:lang w:val="ro-RO"/>
              </w:rPr>
              <w:t>n lunca r</w:t>
            </w:r>
            <w:r w:rsidR="002E6601" w:rsidRPr="00717651">
              <w:rPr>
                <w:lang w:val="ro-RO"/>
              </w:rPr>
              <w:t>â</w:t>
            </w:r>
            <w:r w:rsidRPr="00717651">
              <w:rPr>
                <w:lang w:val="ro-RO"/>
              </w:rPr>
              <w:t>ului Jiu, traseul evit</w:t>
            </w:r>
            <w:r w:rsidR="002E6601" w:rsidRPr="00717651">
              <w:rPr>
                <w:lang w:val="ro-RO"/>
              </w:rPr>
              <w:t>ă zona împă</w:t>
            </w:r>
            <w:r w:rsidRPr="00717651">
              <w:rPr>
                <w:lang w:val="ro-RO"/>
              </w:rPr>
              <w:t>durit</w:t>
            </w:r>
            <w:r w:rsidR="002E6601" w:rsidRPr="00717651">
              <w:rPr>
                <w:lang w:val="ro-RO"/>
              </w:rPr>
              <w:t>ă</w:t>
            </w:r>
            <w:r w:rsidRPr="00717651">
              <w:rPr>
                <w:lang w:val="ro-RO"/>
              </w:rPr>
              <w:t xml:space="preserve"> din partea de vest a localit</w:t>
            </w:r>
            <w:r w:rsidR="002E6601" w:rsidRPr="00717651">
              <w:rPr>
                <w:lang w:val="ro-RO"/>
              </w:rPr>
              <w:t>ăț</w:t>
            </w:r>
            <w:r w:rsidRPr="00717651">
              <w:rPr>
                <w:lang w:val="ro-RO"/>
              </w:rPr>
              <w:t>ii Bumbe</w:t>
            </w:r>
            <w:r w:rsidR="002E6601" w:rsidRPr="00717651">
              <w:rPr>
                <w:lang w:val="ro-RO"/>
              </w:rPr>
              <w:t>ș</w:t>
            </w:r>
            <w:r w:rsidRPr="00717651">
              <w:rPr>
                <w:lang w:val="ro-RO"/>
              </w:rPr>
              <w:t xml:space="preserve">ti Jiu </w:t>
            </w:r>
            <w:r w:rsidR="002E6601" w:rsidRPr="00717651">
              <w:rPr>
                <w:lang w:val="ro-RO"/>
              </w:rPr>
              <w:t>ș</w:t>
            </w:r>
            <w:r w:rsidRPr="00717651">
              <w:rPr>
                <w:lang w:val="ro-RO"/>
              </w:rPr>
              <w:t>i se apropie de calea ferat</w:t>
            </w:r>
            <w:r w:rsidR="002E6601" w:rsidRPr="00717651">
              <w:rPr>
                <w:lang w:val="ro-RO"/>
              </w:rPr>
              <w:t>ă simplă</w:t>
            </w:r>
            <w:r w:rsidRPr="00717651">
              <w:rPr>
                <w:lang w:val="ro-RO"/>
              </w:rPr>
              <w:t xml:space="preserve"> electrificat</w:t>
            </w:r>
            <w:r w:rsidR="002E6601" w:rsidRPr="00717651">
              <w:rPr>
                <w:lang w:val="ro-RO"/>
              </w:rPr>
              <w:t>ă Tg.</w:t>
            </w:r>
            <w:r w:rsidR="00DA1FCB" w:rsidRPr="00717651">
              <w:rPr>
                <w:lang w:val="ro-RO"/>
              </w:rPr>
              <w:t xml:space="preserve"> </w:t>
            </w:r>
            <w:r w:rsidR="002E6601" w:rsidRPr="00717651">
              <w:rPr>
                <w:lang w:val="ro-RO"/>
              </w:rPr>
              <w:t>Jiu – Livezeni. Î</w:t>
            </w:r>
            <w:r w:rsidRPr="00717651">
              <w:rPr>
                <w:lang w:val="ro-RO"/>
              </w:rPr>
              <w:t>n continuare tras</w:t>
            </w:r>
            <w:r w:rsidR="002E6601" w:rsidRPr="00717651">
              <w:rPr>
                <w:lang w:val="ro-RO"/>
              </w:rPr>
              <w:t>eul este paralel cu calea ferată ș</w:t>
            </w:r>
            <w:r w:rsidRPr="00717651">
              <w:rPr>
                <w:lang w:val="ro-RO"/>
              </w:rPr>
              <w:t>i apoi cu DN</w:t>
            </w:r>
            <w:r w:rsidR="00DA1FCB" w:rsidRPr="00717651">
              <w:rPr>
                <w:lang w:val="ro-RO"/>
              </w:rPr>
              <w:t xml:space="preserve"> </w:t>
            </w:r>
            <w:r w:rsidRPr="00717651">
              <w:rPr>
                <w:lang w:val="ro-RO"/>
              </w:rPr>
              <w:t>66 Filia</w:t>
            </w:r>
            <w:r w:rsidR="002E6601" w:rsidRPr="00717651">
              <w:rPr>
                <w:lang w:val="ro-RO"/>
              </w:rPr>
              <w:t>și – Simeria, pe care î</w:t>
            </w:r>
            <w:r w:rsidRPr="00717651">
              <w:rPr>
                <w:lang w:val="ro-RO"/>
              </w:rPr>
              <w:t>l traverseaz</w:t>
            </w:r>
            <w:r w:rsidR="002E6601" w:rsidRPr="00717651">
              <w:rPr>
                <w:lang w:val="ro-RO"/>
              </w:rPr>
              <w:t>ă</w:t>
            </w:r>
            <w:r w:rsidRPr="00717651">
              <w:rPr>
                <w:lang w:val="ro-RO"/>
              </w:rPr>
              <w:t xml:space="preserve"> pentru evitarea si</w:t>
            </w:r>
            <w:r w:rsidR="002E6601" w:rsidRPr="00717651">
              <w:rPr>
                <w:lang w:val="ro-RO"/>
              </w:rPr>
              <w:t>tului arheologic Castrul Roman ș</w:t>
            </w:r>
            <w:r w:rsidRPr="00717651">
              <w:rPr>
                <w:lang w:val="ro-RO"/>
              </w:rPr>
              <w:t>i al complexului turistic cu acela</w:t>
            </w:r>
            <w:r w:rsidR="002E6601" w:rsidRPr="00717651">
              <w:rPr>
                <w:lang w:val="ro-RO"/>
              </w:rPr>
              <w:t>ș</w:t>
            </w:r>
            <w:r w:rsidRPr="00717651">
              <w:rPr>
                <w:lang w:val="ro-RO"/>
              </w:rPr>
              <w:t>i nume.</w:t>
            </w:r>
          </w:p>
          <w:p w:rsidR="00F87341" w:rsidRPr="00717651" w:rsidRDefault="00F87341" w:rsidP="002A228D">
            <w:pPr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Dup</w:t>
            </w:r>
            <w:r w:rsidR="00DA1FCB" w:rsidRPr="00717651">
              <w:rPr>
                <w:lang w:val="ro-RO"/>
              </w:rPr>
              <w:t>ă</w:t>
            </w:r>
            <w:r w:rsidRPr="00717651">
              <w:rPr>
                <w:lang w:val="ro-RO"/>
              </w:rPr>
              <w:t xml:space="preserve"> traversarea DN 66 </w:t>
            </w:r>
            <w:r w:rsidR="00DA1FCB" w:rsidRPr="00717651">
              <w:rPr>
                <w:lang w:val="ro-RO"/>
              </w:rPr>
              <w:t>și a LEA 20 kV, zona gă</w:t>
            </w:r>
            <w:r w:rsidRPr="00717651">
              <w:rPr>
                <w:lang w:val="ro-RO"/>
              </w:rPr>
              <w:t>rii CF Bumbe</w:t>
            </w:r>
            <w:r w:rsidR="00DA1FCB" w:rsidRPr="00717651">
              <w:rPr>
                <w:lang w:val="ro-RO"/>
              </w:rPr>
              <w:t>ș</w:t>
            </w:r>
            <w:r w:rsidRPr="00717651">
              <w:rPr>
                <w:lang w:val="ro-RO"/>
              </w:rPr>
              <w:t>ti, traseul liniei are direc</w:t>
            </w:r>
            <w:r w:rsidR="00DA1FCB" w:rsidRPr="00717651">
              <w:rPr>
                <w:lang w:val="ro-RO"/>
              </w:rPr>
              <w:t>ț</w:t>
            </w:r>
            <w:r w:rsidRPr="00717651">
              <w:rPr>
                <w:lang w:val="ro-RO"/>
              </w:rPr>
              <w:t xml:space="preserve">ia sud, fiind amplasat </w:t>
            </w:r>
            <w:r w:rsidR="00DA1FCB" w:rsidRPr="00717651">
              <w:rPr>
                <w:lang w:val="ro-RO"/>
              </w:rPr>
              <w:t>î</w:t>
            </w:r>
            <w:r w:rsidRPr="00717651">
              <w:rPr>
                <w:lang w:val="ro-RO"/>
              </w:rPr>
              <w:t xml:space="preserve">ntre DN 66 </w:t>
            </w:r>
            <w:r w:rsidR="00DA1FCB" w:rsidRPr="00717651">
              <w:rPr>
                <w:lang w:val="ro-RO"/>
              </w:rPr>
              <w:t>și calea ferată</w:t>
            </w:r>
            <w:r w:rsidRPr="00717651">
              <w:rPr>
                <w:lang w:val="ro-RO"/>
              </w:rPr>
              <w:t xml:space="preserve"> Tg.</w:t>
            </w:r>
            <w:r w:rsidR="00DA1FCB" w:rsidRPr="00717651">
              <w:rPr>
                <w:lang w:val="ro-RO"/>
              </w:rPr>
              <w:t xml:space="preserve"> </w:t>
            </w:r>
            <w:r w:rsidRPr="00717651">
              <w:rPr>
                <w:lang w:val="ro-RO"/>
              </w:rPr>
              <w:t>Jiu Livezeni pe terenuri neagricole.</w:t>
            </w:r>
          </w:p>
          <w:p w:rsidR="00F87341" w:rsidRPr="00717651" w:rsidRDefault="00DA1FCB" w:rsidP="002A228D">
            <w:pPr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Î</w:t>
            </w:r>
            <w:r w:rsidR="00F87341" w:rsidRPr="00717651">
              <w:rPr>
                <w:lang w:val="ro-RO"/>
              </w:rPr>
              <w:t>n continuare este traversat drumul comunal</w:t>
            </w:r>
            <w:r w:rsidRPr="00717651">
              <w:rPr>
                <w:lang w:val="ro-RO"/>
              </w:rPr>
              <w:t xml:space="preserve"> Dc 2A, traseul fiind amplasat î</w:t>
            </w:r>
            <w:r w:rsidR="00F87341" w:rsidRPr="00717651">
              <w:rPr>
                <w:lang w:val="ro-RO"/>
              </w:rPr>
              <w:t xml:space="preserve">ntre DN 66 </w:t>
            </w:r>
            <w:r w:rsidRPr="00717651">
              <w:rPr>
                <w:lang w:val="ro-RO"/>
              </w:rPr>
              <w:t>ș</w:t>
            </w:r>
            <w:r w:rsidR="00F87341" w:rsidRPr="00717651">
              <w:rPr>
                <w:lang w:val="ro-RO"/>
              </w:rPr>
              <w:t>i CF Tg.</w:t>
            </w:r>
            <w:r w:rsidRPr="00717651">
              <w:rPr>
                <w:lang w:val="ro-RO"/>
              </w:rPr>
              <w:t xml:space="preserve"> </w:t>
            </w:r>
            <w:r w:rsidR="00F87341" w:rsidRPr="00717651">
              <w:rPr>
                <w:lang w:val="ro-RO"/>
              </w:rPr>
              <w:t>Jiu – Liv</w:t>
            </w:r>
            <w:r w:rsidRPr="00717651">
              <w:rPr>
                <w:lang w:val="ro-RO"/>
              </w:rPr>
              <w:t>ezeni pe latura de vest a unităț</w:t>
            </w:r>
            <w:r w:rsidR="00F87341" w:rsidRPr="00717651">
              <w:rPr>
                <w:lang w:val="ro-RO"/>
              </w:rPr>
              <w:t>ii militare. Dup</w:t>
            </w:r>
            <w:r w:rsidRPr="00717651">
              <w:rPr>
                <w:lang w:val="ro-RO"/>
              </w:rPr>
              <w:t>ă</w:t>
            </w:r>
            <w:r w:rsidR="00F87341" w:rsidRPr="00717651">
              <w:rPr>
                <w:lang w:val="ro-RO"/>
              </w:rPr>
              <w:t xml:space="preserve"> trecerea de </w:t>
            </w:r>
            <w:r w:rsidR="00EB59B5" w:rsidRPr="00717651">
              <w:rPr>
                <w:lang w:val="ro-RO"/>
              </w:rPr>
              <w:t>uinitatea</w:t>
            </w:r>
            <w:r w:rsidR="008E5830" w:rsidRPr="00717651">
              <w:rPr>
                <w:lang w:val="ro-RO"/>
              </w:rPr>
              <w:t xml:space="preserve"> </w:t>
            </w:r>
            <w:r w:rsidR="00EB59B5" w:rsidRPr="00717651">
              <w:rPr>
                <w:lang w:val="ro-RO"/>
              </w:rPr>
              <w:t>m</w:t>
            </w:r>
            <w:r w:rsidR="008E5830" w:rsidRPr="00717651">
              <w:rPr>
                <w:lang w:val="ro-RO"/>
              </w:rPr>
              <w:t>ilitar</w:t>
            </w:r>
            <w:r w:rsidR="00EB59B5" w:rsidRPr="00717651">
              <w:rPr>
                <w:lang w:val="ro-RO"/>
              </w:rPr>
              <w:t>ă</w:t>
            </w:r>
            <w:r w:rsidR="00F87341" w:rsidRPr="00717651">
              <w:rPr>
                <w:lang w:val="ro-RO"/>
              </w:rPr>
              <w:t>, linia proiectat</w:t>
            </w:r>
            <w:r w:rsidR="00EB59B5" w:rsidRPr="00717651">
              <w:rPr>
                <w:lang w:val="ro-RO"/>
              </w:rPr>
              <w:t>ă</w:t>
            </w:r>
            <w:r w:rsidR="00F87341" w:rsidRPr="00717651">
              <w:rPr>
                <w:lang w:val="ro-RO"/>
              </w:rPr>
              <w:t xml:space="preserve"> traverseaz</w:t>
            </w:r>
            <w:r w:rsidRPr="00717651">
              <w:rPr>
                <w:lang w:val="ro-RO"/>
              </w:rPr>
              <w:t>ă</w:t>
            </w:r>
            <w:r w:rsidR="00F87341" w:rsidRPr="00717651">
              <w:rPr>
                <w:lang w:val="ro-RO"/>
              </w:rPr>
              <w:t xml:space="preserve"> calea ferat</w:t>
            </w:r>
            <w:r w:rsidRPr="00717651">
              <w:rPr>
                <w:lang w:val="ro-RO"/>
              </w:rPr>
              <w:t>ă</w:t>
            </w:r>
            <w:r w:rsidR="00F87341" w:rsidRPr="00717651">
              <w:rPr>
                <w:lang w:val="ro-RO"/>
              </w:rPr>
              <w:t xml:space="preserve"> simpl</w:t>
            </w:r>
            <w:r w:rsidRPr="00717651">
              <w:rPr>
                <w:lang w:val="ro-RO"/>
              </w:rPr>
              <w:t xml:space="preserve">ă </w:t>
            </w:r>
            <w:r w:rsidR="00F87341" w:rsidRPr="00717651">
              <w:rPr>
                <w:lang w:val="ro-RO"/>
              </w:rPr>
              <w:t>electrificat</w:t>
            </w:r>
            <w:r w:rsidRPr="00717651">
              <w:rPr>
                <w:lang w:val="ro-RO"/>
              </w:rPr>
              <w:t>ă Tg. J</w:t>
            </w:r>
            <w:r w:rsidR="00F87341" w:rsidRPr="00717651">
              <w:rPr>
                <w:lang w:val="ro-RO"/>
              </w:rPr>
              <w:t xml:space="preserve">iu – </w:t>
            </w:r>
            <w:r w:rsidRPr="00717651">
              <w:rPr>
                <w:lang w:val="ro-RO"/>
              </w:rPr>
              <w:t>Livezeni, are direcț</w:t>
            </w:r>
            <w:r w:rsidR="002B433D" w:rsidRPr="00717651">
              <w:rPr>
                <w:lang w:val="ro-RO"/>
              </w:rPr>
              <w:t>ia sud-est și intr</w:t>
            </w:r>
            <w:r w:rsidRPr="00717651">
              <w:rPr>
                <w:lang w:val="ro-RO"/>
              </w:rPr>
              <w:t>ă</w:t>
            </w:r>
            <w:r w:rsidR="002B433D" w:rsidRPr="00717651">
              <w:rPr>
                <w:lang w:val="ro-RO"/>
              </w:rPr>
              <w:t xml:space="preserve"> în stâ</w:t>
            </w:r>
            <w:r w:rsidR="00F87341" w:rsidRPr="00717651">
              <w:rPr>
                <w:lang w:val="ro-RO"/>
              </w:rPr>
              <w:t>lpul 35 bis d</w:t>
            </w:r>
            <w:r w:rsidR="002B433D" w:rsidRPr="00717651">
              <w:rPr>
                <w:lang w:val="ro-RO"/>
              </w:rPr>
              <w:t xml:space="preserve">in LEA 110 </w:t>
            </w:r>
            <w:r w:rsidRPr="00717651">
              <w:rPr>
                <w:lang w:val="ro-RO"/>
              </w:rPr>
              <w:t>k</w:t>
            </w:r>
            <w:r w:rsidR="002B433D" w:rsidRPr="00717651">
              <w:rPr>
                <w:lang w:val="ro-RO"/>
              </w:rPr>
              <w:t>V Tg.</w:t>
            </w:r>
            <w:r w:rsidRPr="00717651">
              <w:rPr>
                <w:lang w:val="ro-RO"/>
              </w:rPr>
              <w:t xml:space="preserve"> </w:t>
            </w:r>
            <w:r w:rsidR="002B433D" w:rsidRPr="00717651">
              <w:rPr>
                <w:lang w:val="ro-RO"/>
              </w:rPr>
              <w:t>Jiu Nord</w:t>
            </w:r>
            <w:r w:rsidR="00BE0475" w:rsidRPr="00717651">
              <w:rPr>
                <w:lang w:val="ro-RO"/>
              </w:rPr>
              <w:t>-</w:t>
            </w:r>
            <w:r w:rsidR="002B433D" w:rsidRPr="00717651">
              <w:rPr>
                <w:lang w:val="ro-RO"/>
              </w:rPr>
              <w:t>Parângu, stâlp situat în fața stației electrice Parâ</w:t>
            </w:r>
            <w:r w:rsidR="00F87341" w:rsidRPr="00717651">
              <w:rPr>
                <w:lang w:val="ro-RO"/>
              </w:rPr>
              <w:t>ngu.</w:t>
            </w:r>
          </w:p>
          <w:p w:rsidR="00925598" w:rsidRPr="00717651" w:rsidRDefault="001866DA" w:rsidP="00284847">
            <w:pPr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 xml:space="preserve">Lungimea traseului LEA 110 kV între </w:t>
            </w:r>
            <w:r w:rsidRPr="00717651">
              <w:rPr>
                <w:lang w:val="en-GB"/>
              </w:rPr>
              <w:t>CHE Bumbești și borna 35 bis LEA 110 kV Tg.</w:t>
            </w:r>
            <w:r w:rsidR="00014C01" w:rsidRPr="00717651">
              <w:rPr>
                <w:lang w:val="en-GB"/>
              </w:rPr>
              <w:t xml:space="preserve"> </w:t>
            </w:r>
            <w:r w:rsidRPr="00717651">
              <w:rPr>
                <w:lang w:val="en-GB"/>
              </w:rPr>
              <w:t>Jiu Nord-Parângu circuitul 2 existentă, este de cca. 8</w:t>
            </w:r>
            <w:proofErr w:type="gramStart"/>
            <w:r w:rsidRPr="00717651">
              <w:rPr>
                <w:lang w:val="en-GB"/>
              </w:rPr>
              <w:t>,39</w:t>
            </w:r>
            <w:proofErr w:type="gramEnd"/>
            <w:r w:rsidRPr="00717651">
              <w:rPr>
                <w:lang w:val="en-GB"/>
              </w:rPr>
              <w:t xml:space="preserve"> km.</w:t>
            </w:r>
          </w:p>
          <w:p w:rsidR="00EE198A" w:rsidRDefault="00EE198A" w:rsidP="005D19EB">
            <w:pPr>
              <w:jc w:val="both"/>
              <w:rPr>
                <w:lang w:val="ro-RO"/>
              </w:rPr>
            </w:pPr>
          </w:p>
          <w:p w:rsidR="008E5830" w:rsidRPr="00717651" w:rsidRDefault="00925598" w:rsidP="005D19EB">
            <w:pPr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Pentru realizarea obiectivului</w:t>
            </w:r>
            <w:r w:rsidR="002529B3" w:rsidRPr="00717651">
              <w:rPr>
                <w:lang w:val="ro-RO"/>
              </w:rPr>
              <w:t xml:space="preserve"> amenajării, și anume,</w:t>
            </w:r>
            <w:r w:rsidR="006A5B0E" w:rsidRPr="00717651">
              <w:rPr>
                <w:lang w:val="ro-RO"/>
              </w:rPr>
              <w:t xml:space="preserve"> </w:t>
            </w:r>
            <w:r w:rsidR="002529B3" w:rsidRPr="00717651">
              <w:rPr>
                <w:bCs/>
                <w:lang w:val="ro-RO"/>
              </w:rPr>
              <w:t>r</w:t>
            </w:r>
            <w:r w:rsidRPr="00717651">
              <w:rPr>
                <w:bCs/>
                <w:lang w:val="ro-RO"/>
              </w:rPr>
              <w:t>acordarea la SEN a CHE Bumbești</w:t>
            </w:r>
            <w:r w:rsidR="002529B3" w:rsidRPr="00717651">
              <w:rPr>
                <w:bCs/>
                <w:lang w:val="ro-RO"/>
              </w:rPr>
              <w:t>,</w:t>
            </w:r>
            <w:r w:rsidR="006A5B0E" w:rsidRPr="00717651">
              <w:rPr>
                <w:bCs/>
                <w:lang w:val="ro-RO"/>
              </w:rPr>
              <w:t xml:space="preserve"> </w:t>
            </w:r>
            <w:r w:rsidR="002529B3" w:rsidRPr="00717651">
              <w:rPr>
                <w:bCs/>
                <w:lang w:val="ro-RO"/>
              </w:rPr>
              <w:t>prin construirea</w:t>
            </w:r>
            <w:r w:rsidR="006A5B0E" w:rsidRPr="00717651">
              <w:rPr>
                <w:bCs/>
                <w:lang w:val="ro-RO"/>
              </w:rPr>
              <w:t xml:space="preserve"> </w:t>
            </w:r>
            <w:r w:rsidR="002529B3" w:rsidRPr="00717651">
              <w:rPr>
                <w:bCs/>
                <w:lang w:val="ro-RO"/>
              </w:rPr>
              <w:t>l</w:t>
            </w:r>
            <w:r w:rsidRPr="00717651">
              <w:rPr>
                <w:bCs/>
                <w:lang w:val="ro-RO"/>
              </w:rPr>
              <w:t>inie</w:t>
            </w:r>
            <w:r w:rsidR="002529B3" w:rsidRPr="00717651">
              <w:rPr>
                <w:bCs/>
                <w:lang w:val="ro-RO"/>
              </w:rPr>
              <w:t>i</w:t>
            </w:r>
            <w:r w:rsidRPr="00717651">
              <w:rPr>
                <w:bCs/>
                <w:lang w:val="ro-RO"/>
              </w:rPr>
              <w:t xml:space="preserve"> electric</w:t>
            </w:r>
            <w:r w:rsidR="002529B3" w:rsidRPr="00717651">
              <w:rPr>
                <w:bCs/>
                <w:lang w:val="ro-RO"/>
              </w:rPr>
              <w:t>e</w:t>
            </w:r>
            <w:r w:rsidRPr="00717651">
              <w:rPr>
                <w:bCs/>
                <w:lang w:val="ro-RO"/>
              </w:rPr>
              <w:t xml:space="preserve"> aerian</w:t>
            </w:r>
            <w:r w:rsidR="002529B3" w:rsidRPr="00717651">
              <w:rPr>
                <w:bCs/>
                <w:lang w:val="ro-RO"/>
              </w:rPr>
              <w:t>e</w:t>
            </w:r>
            <w:r w:rsidR="006A5B0E" w:rsidRPr="00717651">
              <w:rPr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 xml:space="preserve">(LEA) 110 kV dublu circuit (d.c.) CHE Bumbești-borna 35 bis LEA 110 kV Tg. Jiu Nord-Parângu circuitul 2 au fost obținute </w:t>
            </w:r>
            <w:r w:rsidR="006034CE" w:rsidRPr="00717651">
              <w:rPr>
                <w:bCs/>
                <w:lang w:val="ro-RO"/>
              </w:rPr>
              <w:t>acorduri</w:t>
            </w:r>
            <w:r w:rsidR="002529B3" w:rsidRPr="00717651">
              <w:rPr>
                <w:bCs/>
                <w:lang w:val="ro-RO"/>
              </w:rPr>
              <w:t xml:space="preserve">, autorizații și </w:t>
            </w:r>
            <w:r w:rsidR="006034CE" w:rsidRPr="00717651">
              <w:rPr>
                <w:bCs/>
                <w:lang w:val="ro-RO"/>
              </w:rPr>
              <w:t>avize</w:t>
            </w:r>
            <w:r w:rsidR="002529B3" w:rsidRPr="00717651">
              <w:rPr>
                <w:bCs/>
                <w:lang w:val="ro-RO"/>
              </w:rPr>
              <w:t xml:space="preserve"> de la</w:t>
            </w:r>
            <w:r w:rsidRPr="00717651">
              <w:rPr>
                <w:bCs/>
                <w:lang w:val="ro-RO"/>
              </w:rPr>
              <w:t>:</w:t>
            </w:r>
            <w:r w:rsidR="008E5830" w:rsidRPr="00717651">
              <w:t xml:space="preserve"> Primăria Orașului</w:t>
            </w:r>
            <w:r w:rsidR="006A5B0E" w:rsidRPr="00717651">
              <w:t xml:space="preserve"> </w:t>
            </w:r>
            <w:r w:rsidR="008E5830" w:rsidRPr="00717651">
              <w:t xml:space="preserve">Bumbești-Jiu – </w:t>
            </w:r>
            <w:r w:rsidR="008E5830" w:rsidRPr="00717651">
              <w:rPr>
                <w:lang w:val="ro-RO"/>
              </w:rPr>
              <w:t>Acordul nr.1/2808/15.11.2016; ANAR-Administrația Bazinală de Apă Jiu – Avizul nr.1/04.01.2017; CN CĂI FERATE „CFR”</w:t>
            </w:r>
            <w:r w:rsidR="006A5B0E" w:rsidRPr="00717651">
              <w:rPr>
                <w:lang w:val="ro-RO"/>
              </w:rPr>
              <w:t xml:space="preserve"> –</w:t>
            </w:r>
            <w:r w:rsidR="008E5830" w:rsidRPr="00717651">
              <w:rPr>
                <w:lang w:val="ro-RO"/>
              </w:rPr>
              <w:t xml:space="preserve"> Avizul nr.7/5/1116/12.10.2017; CNAIR – Direcția Regională Drumuri și Poduri Craiova </w:t>
            </w:r>
            <w:r w:rsidR="006A5B0E" w:rsidRPr="00717651">
              <w:rPr>
                <w:lang w:val="ro-RO"/>
              </w:rPr>
              <w:t>–</w:t>
            </w:r>
            <w:r w:rsidR="008E5830" w:rsidRPr="00717651">
              <w:rPr>
                <w:lang w:val="ro-RO"/>
              </w:rPr>
              <w:t xml:space="preserve">  Autorizația nr.</w:t>
            </w:r>
            <w:r w:rsidR="006A5B0E" w:rsidRPr="00717651">
              <w:rPr>
                <w:lang w:val="ro-RO"/>
              </w:rPr>
              <w:t>14</w:t>
            </w:r>
            <w:r w:rsidR="008E5830" w:rsidRPr="00717651">
              <w:rPr>
                <w:lang w:val="ro-RO"/>
              </w:rPr>
              <w:t xml:space="preserve">/30.01.2017; SN Transport </w:t>
            </w:r>
            <w:r w:rsidR="006A5B0E" w:rsidRPr="00717651">
              <w:rPr>
                <w:lang w:val="ro-RO"/>
              </w:rPr>
              <w:t>a</w:t>
            </w:r>
            <w:r w:rsidR="00C648E8" w:rsidRPr="00717651">
              <w:rPr>
                <w:bCs/>
                <w:lang w:val="ro-RO"/>
              </w:rPr>
              <w:t>vizul</w:t>
            </w:r>
            <w:r w:rsidR="006A5B0E" w:rsidRPr="00717651">
              <w:rPr>
                <w:bCs/>
                <w:lang w:val="ro-RO"/>
              </w:rPr>
              <w:t xml:space="preserve"> tehnic de racordare</w:t>
            </w:r>
            <w:r w:rsidR="00C648E8" w:rsidRPr="00717651">
              <w:rPr>
                <w:bCs/>
                <w:lang w:val="ro-RO"/>
              </w:rPr>
              <w:t xml:space="preserve"> </w:t>
            </w:r>
            <w:r w:rsidR="00C648E8" w:rsidRPr="00717651">
              <w:rPr>
                <w:lang w:val="ro-RO"/>
              </w:rPr>
              <w:t xml:space="preserve">nr.001300000042/ 22.10.2013 </w:t>
            </w:r>
            <w:r w:rsidR="00C648E8" w:rsidRPr="00717651">
              <w:rPr>
                <w:bCs/>
                <w:lang w:val="ro-RO"/>
              </w:rPr>
              <w:t>de la</w:t>
            </w:r>
            <w:r w:rsidR="006A5B0E" w:rsidRPr="00717651">
              <w:rPr>
                <w:lang w:val="ro-RO"/>
              </w:rPr>
              <w:t xml:space="preserve"> </w:t>
            </w:r>
            <w:r w:rsidR="00C648E8" w:rsidRPr="00717651">
              <w:rPr>
                <w:lang w:val="ro-RO"/>
              </w:rPr>
              <w:t xml:space="preserve">SC CEZ Distribuţie SA pentru </w:t>
            </w:r>
            <w:r w:rsidR="006A5B0E" w:rsidRPr="00717651">
              <w:rPr>
                <w:lang w:val="ro-RO"/>
              </w:rPr>
              <w:t>CHE Bumbești - racordare la SEN LEA 110 kV</w:t>
            </w:r>
            <w:r w:rsidR="00C648E8" w:rsidRPr="00717651">
              <w:rPr>
                <w:lang w:val="ro-RO"/>
              </w:rPr>
              <w:t>.</w:t>
            </w:r>
            <w:r w:rsidR="006A5B0E" w:rsidRPr="00717651">
              <w:rPr>
                <w:lang w:val="ro-RO"/>
              </w:rPr>
              <w:t xml:space="preserve"> </w:t>
            </w:r>
          </w:p>
          <w:p w:rsidR="003D49BE" w:rsidRPr="00717651" w:rsidRDefault="003D49BE" w:rsidP="009665FD">
            <w:pPr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 xml:space="preserve">Pentru </w:t>
            </w:r>
            <w:r w:rsidR="0017112D" w:rsidRPr="00717651">
              <w:rPr>
                <w:lang w:val="ro-RO"/>
              </w:rPr>
              <w:t>realizarea LEA 110 kV CHE Bumbeș</w:t>
            </w:r>
            <w:r w:rsidR="00925598" w:rsidRPr="00717651">
              <w:rPr>
                <w:lang w:val="ro-RO"/>
              </w:rPr>
              <w:t>ti-</w:t>
            </w:r>
            <w:r w:rsidRPr="00717651">
              <w:rPr>
                <w:lang w:val="ro-RO"/>
              </w:rPr>
              <w:t>borna 35</w:t>
            </w:r>
            <w:r w:rsidR="00925598" w:rsidRPr="00717651">
              <w:rPr>
                <w:lang w:val="ro-RO"/>
              </w:rPr>
              <w:t xml:space="preserve"> </w:t>
            </w:r>
            <w:r w:rsidRPr="00717651">
              <w:rPr>
                <w:lang w:val="ro-RO"/>
              </w:rPr>
              <w:t>bis din LEA 110 kV Tg. Jiu Nord</w:t>
            </w:r>
            <w:r w:rsidR="00925598" w:rsidRPr="00717651">
              <w:rPr>
                <w:lang w:val="ro-RO"/>
              </w:rPr>
              <w:t>-Parângu circuitul 2, conform ”N</w:t>
            </w:r>
            <w:r w:rsidRPr="00717651">
              <w:rPr>
                <w:lang w:val="ro-RO"/>
              </w:rPr>
              <w:t>TE 003/0</w:t>
            </w:r>
            <w:r w:rsidR="00925598" w:rsidRPr="00717651">
              <w:rPr>
                <w:lang w:val="ro-RO"/>
              </w:rPr>
              <w:t xml:space="preserve">4/00 </w:t>
            </w:r>
            <w:r w:rsidR="0017112D" w:rsidRPr="00717651">
              <w:rPr>
                <w:lang w:val="ro-RO"/>
              </w:rPr>
              <w:t>Normativ pentru construcț</w:t>
            </w:r>
            <w:r w:rsidRPr="00717651">
              <w:rPr>
                <w:lang w:val="ro-RO"/>
              </w:rPr>
              <w:t>ia liniilor aeriene de energie electric</w:t>
            </w:r>
            <w:r w:rsidR="00925598" w:rsidRPr="00717651">
              <w:rPr>
                <w:lang w:val="ro-RO"/>
              </w:rPr>
              <w:t>ă</w:t>
            </w:r>
            <w:r w:rsidRPr="00717651">
              <w:rPr>
                <w:lang w:val="ro-RO"/>
              </w:rPr>
              <w:t xml:space="preserve"> cu tensiunea pest</w:t>
            </w:r>
            <w:r w:rsidR="0017112D" w:rsidRPr="00717651">
              <w:rPr>
                <w:lang w:val="ro-RO"/>
              </w:rPr>
              <w:t>e 1000 V</w:t>
            </w:r>
            <w:r w:rsidR="00925598" w:rsidRPr="00717651">
              <w:rPr>
                <w:lang w:val="ro-RO"/>
              </w:rPr>
              <w:t>”</w:t>
            </w:r>
            <w:r w:rsidR="006034CE" w:rsidRPr="00717651">
              <w:rPr>
                <w:lang w:val="ro-RO"/>
              </w:rPr>
              <w:t>,</w:t>
            </w:r>
            <w:r w:rsidR="0017112D" w:rsidRPr="00717651">
              <w:rPr>
                <w:lang w:val="ro-RO"/>
              </w:rPr>
              <w:t xml:space="preserve"> sunt necesare </w:t>
            </w:r>
            <w:r w:rsidR="0017112D" w:rsidRPr="00717651">
              <w:rPr>
                <w:lang w:val="ro-RO"/>
              </w:rPr>
              <w:lastRenderedPageBreak/>
              <w:t>suprafeț</w:t>
            </w:r>
            <w:r w:rsidRPr="00717651">
              <w:rPr>
                <w:lang w:val="ro-RO"/>
              </w:rPr>
              <w:t xml:space="preserve">e de teren: </w:t>
            </w:r>
          </w:p>
          <w:p w:rsidR="003D49BE" w:rsidRPr="00717651" w:rsidRDefault="0017112D" w:rsidP="00925598">
            <w:pPr>
              <w:numPr>
                <w:ilvl w:val="0"/>
                <w:numId w:val="10"/>
              </w:numPr>
              <w:suppressAutoHyphens w:val="0"/>
              <w:spacing w:line="276" w:lineRule="auto"/>
              <w:ind w:left="702" w:hanging="270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definitive pentru fundaț</w:t>
            </w:r>
            <w:r w:rsidR="003D49BE" w:rsidRPr="00717651">
              <w:rPr>
                <w:lang w:val="ro-RO"/>
              </w:rPr>
              <w:t>iile stâlpilor;</w:t>
            </w:r>
          </w:p>
          <w:p w:rsidR="003D49BE" w:rsidRPr="00717651" w:rsidRDefault="003D49BE" w:rsidP="00925598">
            <w:pPr>
              <w:numPr>
                <w:ilvl w:val="0"/>
                <w:numId w:val="10"/>
              </w:numPr>
              <w:suppressAutoHyphens w:val="0"/>
              <w:spacing w:line="276" w:lineRule="auto"/>
              <w:ind w:left="702" w:hanging="270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temporar</w:t>
            </w:r>
            <w:r w:rsidR="006A5B0E" w:rsidRPr="00717651">
              <w:rPr>
                <w:lang w:val="ro-RO"/>
              </w:rPr>
              <w:t xml:space="preserve">e </w:t>
            </w:r>
            <w:r w:rsidR="002529B3" w:rsidRPr="00717651">
              <w:rPr>
                <w:lang w:val="ro-RO"/>
              </w:rPr>
              <w:t xml:space="preserve">numai pe </w:t>
            </w:r>
            <w:r w:rsidR="0017112D" w:rsidRPr="00717651">
              <w:rPr>
                <w:lang w:val="ro-RO"/>
              </w:rPr>
              <w:t>perioada de execuție a investiț</w:t>
            </w:r>
            <w:r w:rsidRPr="00717651">
              <w:rPr>
                <w:lang w:val="ro-RO"/>
              </w:rPr>
              <w:t xml:space="preserve">iei pentru platforme </w:t>
            </w:r>
            <w:r w:rsidR="0017112D" w:rsidRPr="00717651">
              <w:rPr>
                <w:lang w:val="ro-RO"/>
              </w:rPr>
              <w:t>montare stâlpi precum montarea ș</w:t>
            </w:r>
            <w:r w:rsidRPr="00717651">
              <w:rPr>
                <w:lang w:val="ro-RO"/>
              </w:rPr>
              <w:t xml:space="preserve">i întinderea </w:t>
            </w:r>
            <w:r w:rsidR="0017112D" w:rsidRPr="00717651">
              <w:rPr>
                <w:lang w:val="ro-RO"/>
              </w:rPr>
              <w:t>conductoarelor active de protecț</w:t>
            </w:r>
            <w:r w:rsidRPr="00717651">
              <w:rPr>
                <w:lang w:val="ro-RO"/>
              </w:rPr>
              <w:t>ie.</w:t>
            </w:r>
          </w:p>
          <w:p w:rsidR="00D722C5" w:rsidRPr="00717651" w:rsidRDefault="0017112D" w:rsidP="009665FD">
            <w:pPr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Suprafeț</w:t>
            </w:r>
            <w:r w:rsidR="003D49BE" w:rsidRPr="00717651">
              <w:rPr>
                <w:lang w:val="ro-RO"/>
              </w:rPr>
              <w:t>ele de teren ce se vo</w:t>
            </w:r>
            <w:r w:rsidRPr="00717651">
              <w:rPr>
                <w:lang w:val="ro-RO"/>
              </w:rPr>
              <w:t>r ocupa definitiv, pent</w:t>
            </w:r>
            <w:r w:rsidR="00925598" w:rsidRPr="00717651">
              <w:rPr>
                <w:lang w:val="ro-RO"/>
              </w:rPr>
              <w:t>ru fundațiile stâlpilor, variază</w:t>
            </w:r>
            <w:r w:rsidRPr="00717651">
              <w:rPr>
                <w:lang w:val="ro-RO"/>
              </w:rPr>
              <w:t xml:space="preserve"> </w:t>
            </w:r>
            <w:r w:rsidR="007F1F18" w:rsidRPr="00717651">
              <w:rPr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17651">
              <w:rPr>
                <w:lang w:val="ro-RO"/>
              </w:rPr>
              <w:t>funcție de tipul și în</w:t>
            </w:r>
            <w:r w:rsidR="00925598" w:rsidRPr="00717651">
              <w:rPr>
                <w:lang w:val="ro-RO"/>
              </w:rPr>
              <w:t>ă</w:t>
            </w:r>
            <w:r w:rsidRPr="00717651">
              <w:rPr>
                <w:lang w:val="ro-RO"/>
              </w:rPr>
              <w:t>lț</w:t>
            </w:r>
            <w:r w:rsidR="003D49BE" w:rsidRPr="00717651">
              <w:rPr>
                <w:lang w:val="ro-RO"/>
              </w:rPr>
              <w:t>imea acestora, dup</w:t>
            </w:r>
            <w:r w:rsidR="00925598" w:rsidRPr="00717651">
              <w:rPr>
                <w:lang w:val="ro-RO"/>
              </w:rPr>
              <w:t>ă</w:t>
            </w:r>
            <w:r w:rsidR="003D49BE" w:rsidRPr="00717651">
              <w:rPr>
                <w:lang w:val="ro-RO"/>
              </w:rPr>
              <w:t xml:space="preserve"> cum urmeaz</w:t>
            </w:r>
            <w:r w:rsidR="00925598" w:rsidRPr="00717651">
              <w:rPr>
                <w:lang w:val="ro-RO"/>
              </w:rPr>
              <w:t>ă</w:t>
            </w:r>
            <w:r w:rsidR="003D49BE" w:rsidRPr="00717651">
              <w:rPr>
                <w:lang w:val="ro-RO"/>
              </w:rPr>
              <w:t>:</w:t>
            </w:r>
          </w:p>
          <w:p w:rsidR="003D49BE" w:rsidRPr="00717651" w:rsidRDefault="003D49BE" w:rsidP="00925598">
            <w:pPr>
              <w:numPr>
                <w:ilvl w:val="0"/>
                <w:numId w:val="10"/>
              </w:numPr>
              <w:suppressAutoHyphens w:val="0"/>
              <w:spacing w:line="276" w:lineRule="auto"/>
              <w:ind w:left="702" w:hanging="270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 xml:space="preserve">între 27 mp/stâlp </w:t>
            </w:r>
            <w:r w:rsidR="00925598" w:rsidRPr="00717651">
              <w:rPr>
                <w:lang w:val="ro-RO"/>
              </w:rPr>
              <w:t>ș</w:t>
            </w:r>
            <w:r w:rsidRPr="00717651">
              <w:rPr>
                <w:lang w:val="ro-RO"/>
              </w:rPr>
              <w:t>i 40 mp/stâlp pentru stâlpii de întindere;</w:t>
            </w:r>
          </w:p>
          <w:p w:rsidR="00D722C5" w:rsidRPr="00717651" w:rsidRDefault="003D49BE" w:rsidP="00925598">
            <w:pPr>
              <w:numPr>
                <w:ilvl w:val="0"/>
                <w:numId w:val="10"/>
              </w:numPr>
              <w:suppressAutoHyphens w:val="0"/>
              <w:spacing w:line="276" w:lineRule="auto"/>
              <w:ind w:left="702" w:hanging="270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 xml:space="preserve">între 15 mp/stâlp </w:t>
            </w:r>
            <w:r w:rsidR="00925598" w:rsidRPr="00717651">
              <w:rPr>
                <w:lang w:val="ro-RO"/>
              </w:rPr>
              <w:t>ș</w:t>
            </w:r>
            <w:r w:rsidRPr="00717651">
              <w:rPr>
                <w:lang w:val="ro-RO"/>
              </w:rPr>
              <w:t>i 21</w:t>
            </w:r>
            <w:r w:rsidR="007102A4" w:rsidRPr="00717651">
              <w:rPr>
                <w:lang w:val="ro-RO"/>
              </w:rPr>
              <w:t xml:space="preserve"> mp/stâlp pentru stâlpii de susț</w:t>
            </w:r>
            <w:r w:rsidRPr="00717651">
              <w:rPr>
                <w:lang w:val="ro-RO"/>
              </w:rPr>
              <w:t>inere.</w:t>
            </w:r>
          </w:p>
          <w:p w:rsidR="00D722C5" w:rsidRPr="00717651" w:rsidRDefault="0017112D" w:rsidP="009665FD">
            <w:pPr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Suprafeț</w:t>
            </w:r>
            <w:r w:rsidR="003D49BE" w:rsidRPr="00717651">
              <w:rPr>
                <w:lang w:val="ro-RO"/>
              </w:rPr>
              <w:t>ele de teren ce se vor ocupa temporar, sunt urm</w:t>
            </w:r>
            <w:r w:rsidR="00925598" w:rsidRPr="00717651">
              <w:rPr>
                <w:lang w:val="ro-RO"/>
              </w:rPr>
              <w:t>ă</w:t>
            </w:r>
            <w:r w:rsidR="003D49BE" w:rsidRPr="00717651">
              <w:rPr>
                <w:lang w:val="ro-RO"/>
              </w:rPr>
              <w:t>toarele:</w:t>
            </w:r>
          </w:p>
          <w:p w:rsidR="003D49BE" w:rsidRPr="00717651" w:rsidRDefault="003D49BE" w:rsidP="00925598">
            <w:pPr>
              <w:numPr>
                <w:ilvl w:val="0"/>
                <w:numId w:val="10"/>
              </w:numPr>
              <w:suppressAutoHyphens w:val="0"/>
              <w:spacing w:line="276" w:lineRule="auto"/>
              <w:ind w:left="702" w:hanging="270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540 mp platform</w:t>
            </w:r>
            <w:r w:rsidR="00925598" w:rsidRPr="00717651">
              <w:rPr>
                <w:lang w:val="ro-RO"/>
              </w:rPr>
              <w:t>ă</w:t>
            </w:r>
            <w:r w:rsidRPr="00717651">
              <w:rPr>
                <w:lang w:val="ro-RO"/>
              </w:rPr>
              <w:t xml:space="preserve"> de lucru pentru mon</w:t>
            </w:r>
            <w:r w:rsidR="0017112D" w:rsidRPr="00717651">
              <w:rPr>
                <w:lang w:val="ro-RO"/>
              </w:rPr>
              <w:t>tarea stâlpilor de susț</w:t>
            </w:r>
            <w:r w:rsidRPr="00717651">
              <w:rPr>
                <w:lang w:val="ro-RO"/>
              </w:rPr>
              <w:t>inere;</w:t>
            </w:r>
          </w:p>
          <w:p w:rsidR="003D49BE" w:rsidRPr="00717651" w:rsidRDefault="003D49BE" w:rsidP="00CE3034">
            <w:pPr>
              <w:numPr>
                <w:ilvl w:val="0"/>
                <w:numId w:val="10"/>
              </w:numPr>
              <w:suppressAutoHyphens w:val="0"/>
              <w:spacing w:line="276" w:lineRule="auto"/>
              <w:ind w:left="702" w:hanging="270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750 mp platform</w:t>
            </w:r>
            <w:r w:rsidR="00925598" w:rsidRPr="00717651">
              <w:rPr>
                <w:lang w:val="ro-RO"/>
              </w:rPr>
              <w:t>ă</w:t>
            </w:r>
            <w:r w:rsidRPr="00717651">
              <w:rPr>
                <w:lang w:val="ro-RO"/>
              </w:rPr>
              <w:t xml:space="preserve"> de lucru, aferent</w:t>
            </w:r>
            <w:r w:rsidR="00925598" w:rsidRPr="00717651">
              <w:rPr>
                <w:lang w:val="ro-RO"/>
              </w:rPr>
              <w:t>ă</w:t>
            </w:r>
            <w:r w:rsidRPr="00717651">
              <w:rPr>
                <w:lang w:val="ro-RO"/>
              </w:rPr>
              <w:t xml:space="preserve"> stâlpilor de întindere, pentru tragerea la s</w:t>
            </w:r>
            <w:r w:rsidR="00925598" w:rsidRPr="00717651">
              <w:rPr>
                <w:lang w:val="ro-RO"/>
              </w:rPr>
              <w:t>ă</w:t>
            </w:r>
            <w:r w:rsidRPr="00717651">
              <w:rPr>
                <w:lang w:val="ro-RO"/>
              </w:rPr>
              <w:t>geat</w:t>
            </w:r>
            <w:r w:rsidR="00925598" w:rsidRPr="00717651">
              <w:rPr>
                <w:lang w:val="ro-RO"/>
              </w:rPr>
              <w:t xml:space="preserve">ă </w:t>
            </w:r>
            <w:r w:rsidRPr="00717651">
              <w:rPr>
                <w:lang w:val="ro-RO"/>
              </w:rPr>
              <w:t xml:space="preserve">a conductoarelor active </w:t>
            </w:r>
            <w:r w:rsidR="00925598" w:rsidRPr="00717651">
              <w:rPr>
                <w:lang w:val="ro-RO"/>
              </w:rPr>
              <w:t>ș</w:t>
            </w:r>
            <w:r w:rsidRPr="00717651">
              <w:rPr>
                <w:lang w:val="ro-RO"/>
              </w:rPr>
              <w:t>i de p</w:t>
            </w:r>
            <w:r w:rsidR="00B11EA9" w:rsidRPr="00717651">
              <w:rPr>
                <w:lang w:val="ro-RO"/>
              </w:rPr>
              <w:t>rotecț</w:t>
            </w:r>
            <w:r w:rsidR="002C3B6D" w:rsidRPr="00717651">
              <w:rPr>
                <w:lang w:val="ro-RO"/>
              </w:rPr>
              <w:t xml:space="preserve">ie; </w:t>
            </w:r>
            <w:r w:rsidRPr="00717651">
              <w:rPr>
                <w:lang w:val="ro-RO"/>
              </w:rPr>
              <w:t>culoar în axul LEA cu l</w:t>
            </w:r>
            <w:r w:rsidR="00B11EA9" w:rsidRPr="00717651">
              <w:rPr>
                <w:lang w:val="ro-RO"/>
              </w:rPr>
              <w:t>ăț</w:t>
            </w:r>
            <w:r w:rsidRPr="00717651">
              <w:rPr>
                <w:lang w:val="ro-RO"/>
              </w:rPr>
              <w:t xml:space="preserve">imea de 3 m, pentru acces </w:t>
            </w:r>
            <w:r w:rsidR="00B11EA9" w:rsidRPr="00717651">
              <w:rPr>
                <w:lang w:val="ro-RO"/>
              </w:rPr>
              <w:t>ș</w:t>
            </w:r>
            <w:r w:rsidRPr="00717651">
              <w:rPr>
                <w:lang w:val="ro-RO"/>
              </w:rPr>
              <w:t xml:space="preserve">i montarea (întinderea) conductoarelor active </w:t>
            </w:r>
            <w:r w:rsidR="00B11EA9" w:rsidRPr="00717651">
              <w:rPr>
                <w:lang w:val="ro-RO"/>
              </w:rPr>
              <w:t>ș</w:t>
            </w:r>
            <w:r w:rsidRPr="00717651">
              <w:rPr>
                <w:lang w:val="ro-RO"/>
              </w:rPr>
              <w:t>i de protec</w:t>
            </w:r>
            <w:r w:rsidR="00B11EA9" w:rsidRPr="00717651">
              <w:rPr>
                <w:lang w:val="ro-RO"/>
              </w:rPr>
              <w:t>ț</w:t>
            </w:r>
            <w:r w:rsidRPr="00717651">
              <w:rPr>
                <w:lang w:val="ro-RO"/>
              </w:rPr>
              <w:t>ie.</w:t>
            </w:r>
          </w:p>
          <w:p w:rsidR="003D49BE" w:rsidRPr="00717651" w:rsidRDefault="003D49BE" w:rsidP="009665FD">
            <w:pPr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Pentr</w:t>
            </w:r>
            <w:r w:rsidR="00117A47" w:rsidRPr="00717651">
              <w:rPr>
                <w:lang w:val="ro-RO"/>
              </w:rPr>
              <w:t>u realizarea investiț</w:t>
            </w:r>
            <w:r w:rsidR="00B11EA9" w:rsidRPr="00717651">
              <w:rPr>
                <w:lang w:val="ro-RO"/>
              </w:rPr>
              <w:t xml:space="preserve">iei </w:t>
            </w:r>
            <w:r w:rsidR="006A5B0E" w:rsidRPr="00717651">
              <w:rPr>
                <w:lang w:val="ro-RO"/>
              </w:rPr>
              <w:t>ș</w:t>
            </w:r>
            <w:r w:rsidR="0065460D" w:rsidRPr="00717651">
              <w:rPr>
                <w:lang w:val="ro-RO"/>
              </w:rPr>
              <w:t xml:space="preserve">i racordarea la </w:t>
            </w:r>
            <w:r w:rsidR="0065460D" w:rsidRPr="00717651">
              <w:t>Sistemul Electroenergetic Naţional</w:t>
            </w:r>
            <w:r w:rsidR="0065460D" w:rsidRPr="00717651">
              <w:rPr>
                <w:lang w:val="ro-RO"/>
              </w:rPr>
              <w:t xml:space="preserve">, </w:t>
            </w:r>
            <w:r w:rsidR="002E2306" w:rsidRPr="00717651">
              <w:rPr>
                <w:lang w:val="ro-RO"/>
              </w:rPr>
              <w:t>LEA 1</w:t>
            </w:r>
            <w:r w:rsidR="00117A47" w:rsidRPr="00717651">
              <w:rPr>
                <w:lang w:val="ro-RO"/>
              </w:rPr>
              <w:t>10 kV CHE Bumbeș</w:t>
            </w:r>
            <w:r w:rsidR="00B11EA9" w:rsidRPr="00717651">
              <w:rPr>
                <w:lang w:val="ro-RO"/>
              </w:rPr>
              <w:t>ti-</w:t>
            </w:r>
            <w:r w:rsidRPr="00717651">
              <w:rPr>
                <w:lang w:val="ro-RO"/>
              </w:rPr>
              <w:t>borna 35</w:t>
            </w:r>
            <w:r w:rsidR="00B11EA9" w:rsidRPr="00717651">
              <w:rPr>
                <w:lang w:val="ro-RO"/>
              </w:rPr>
              <w:t xml:space="preserve"> </w:t>
            </w:r>
            <w:r w:rsidRPr="00717651">
              <w:rPr>
                <w:lang w:val="ro-RO"/>
              </w:rPr>
              <w:t>bis LEA 110 kV Tg. Jiu Nord-Parângu circuitul 2 este necesar</w:t>
            </w:r>
            <w:r w:rsidR="00B11EA9" w:rsidRPr="00717651">
              <w:rPr>
                <w:lang w:val="ro-RO"/>
              </w:rPr>
              <w:t>ă</w:t>
            </w:r>
            <w:r w:rsidR="00117A47" w:rsidRPr="00717651">
              <w:rPr>
                <w:lang w:val="ro-RO"/>
              </w:rPr>
              <w:t xml:space="preserve"> suprafaț</w:t>
            </w:r>
            <w:r w:rsidR="008B022E" w:rsidRPr="00717651">
              <w:rPr>
                <w:lang w:val="ro-RO"/>
              </w:rPr>
              <w:t>a total</w:t>
            </w:r>
            <w:r w:rsidR="00B11EA9" w:rsidRPr="00717651">
              <w:rPr>
                <w:lang w:val="ro-RO"/>
              </w:rPr>
              <w:t>ă</w:t>
            </w:r>
            <w:r w:rsidR="008B022E" w:rsidRPr="00717651">
              <w:rPr>
                <w:lang w:val="ro-RO"/>
              </w:rPr>
              <w:t xml:space="preserve"> de 45</w:t>
            </w:r>
            <w:r w:rsidR="00B11EA9" w:rsidRPr="00717651">
              <w:rPr>
                <w:lang w:val="ro-RO"/>
              </w:rPr>
              <w:t>.</w:t>
            </w:r>
            <w:r w:rsidR="008B022E" w:rsidRPr="00717651">
              <w:rPr>
                <w:lang w:val="ro-RO"/>
              </w:rPr>
              <w:t>1</w:t>
            </w:r>
            <w:r w:rsidRPr="00717651">
              <w:rPr>
                <w:lang w:val="ro-RO"/>
              </w:rPr>
              <w:t xml:space="preserve">18 mp teren din care: 838 mp definitiv </w:t>
            </w:r>
            <w:r w:rsidR="00B11EA9" w:rsidRPr="00717651">
              <w:rPr>
                <w:lang w:val="ro-RO"/>
              </w:rPr>
              <w:t>ș</w:t>
            </w:r>
            <w:r w:rsidRPr="00717651">
              <w:rPr>
                <w:lang w:val="ro-RO"/>
              </w:rPr>
              <w:t>i 44</w:t>
            </w:r>
            <w:r w:rsidR="00B11EA9" w:rsidRPr="00717651">
              <w:rPr>
                <w:lang w:val="ro-RO"/>
              </w:rPr>
              <w:t>.</w:t>
            </w:r>
            <w:r w:rsidRPr="00717651">
              <w:rPr>
                <w:lang w:val="ro-RO"/>
              </w:rPr>
              <w:t xml:space="preserve">280 mp temporar, situate pe teritoriul administrativ al </w:t>
            </w:r>
            <w:r w:rsidR="008B508D" w:rsidRPr="00717651">
              <w:rPr>
                <w:lang w:val="ro-RO"/>
              </w:rPr>
              <w:t xml:space="preserve">UAT </w:t>
            </w:r>
            <w:r w:rsidRPr="00717651">
              <w:rPr>
                <w:lang w:val="ro-RO"/>
              </w:rPr>
              <w:t>Bumbe</w:t>
            </w:r>
            <w:r w:rsidR="00B11EA9" w:rsidRPr="00717651">
              <w:rPr>
                <w:lang w:val="ro-RO"/>
              </w:rPr>
              <w:t>ș</w:t>
            </w:r>
            <w:r w:rsidRPr="00717651">
              <w:rPr>
                <w:lang w:val="ro-RO"/>
              </w:rPr>
              <w:t>ti Jiu, jude</w:t>
            </w:r>
            <w:r w:rsidR="00B11EA9" w:rsidRPr="00717651">
              <w:rPr>
                <w:lang w:val="ro-RO"/>
              </w:rPr>
              <w:t>ț</w:t>
            </w:r>
            <w:r w:rsidRPr="00717651">
              <w:rPr>
                <w:lang w:val="ro-RO"/>
              </w:rPr>
              <w:t>ul Gorj.</w:t>
            </w:r>
          </w:p>
          <w:p w:rsidR="00EE198A" w:rsidRDefault="00EE198A" w:rsidP="009665FD">
            <w:pPr>
              <w:jc w:val="both"/>
              <w:rPr>
                <w:lang w:val="ro-RO"/>
              </w:rPr>
            </w:pPr>
          </w:p>
          <w:p w:rsidR="003D49BE" w:rsidRPr="00717651" w:rsidRDefault="003D49BE" w:rsidP="009665FD">
            <w:pPr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Defalcarea suprafe</w:t>
            </w:r>
            <w:r w:rsidR="00B11EA9" w:rsidRPr="00717651">
              <w:rPr>
                <w:lang w:val="ro-RO"/>
              </w:rPr>
              <w:t>ț</w:t>
            </w:r>
            <w:r w:rsidRPr="00717651">
              <w:rPr>
                <w:lang w:val="ro-RO"/>
              </w:rPr>
              <w:t>elor de teren necesare pe categorii de folosin</w:t>
            </w:r>
            <w:r w:rsidR="00B11EA9" w:rsidRPr="00717651">
              <w:rPr>
                <w:lang w:val="ro-RO"/>
              </w:rPr>
              <w:t>ță</w:t>
            </w:r>
            <w:r w:rsidRPr="00717651">
              <w:rPr>
                <w:lang w:val="ro-RO"/>
              </w:rPr>
              <w:t xml:space="preserve">, </w:t>
            </w:r>
            <w:r w:rsidR="00B11EA9" w:rsidRPr="00717651">
              <w:rPr>
                <w:lang w:val="ro-RO"/>
              </w:rPr>
              <w:t>este urmă</w:t>
            </w:r>
            <w:r w:rsidRPr="00717651">
              <w:rPr>
                <w:lang w:val="ro-RO"/>
              </w:rPr>
              <w:t>toarea:</w:t>
            </w:r>
          </w:p>
          <w:p w:rsidR="003D49BE" w:rsidRPr="00717651" w:rsidRDefault="003D49BE" w:rsidP="00B11EA9">
            <w:pPr>
              <w:ind w:left="702" w:hanging="252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-</w:t>
            </w:r>
            <w:r w:rsidRPr="00717651">
              <w:rPr>
                <w:lang w:val="ro-RO"/>
              </w:rPr>
              <w:tab/>
              <w:t>definitiv suprafa</w:t>
            </w:r>
            <w:r w:rsidR="00B11EA9" w:rsidRPr="00717651">
              <w:rPr>
                <w:lang w:val="ro-RO"/>
              </w:rPr>
              <w:t>ț</w:t>
            </w:r>
            <w:r w:rsidRPr="00717651">
              <w:rPr>
                <w:lang w:val="ro-RO"/>
              </w:rPr>
              <w:t xml:space="preserve">a de 838 mp din care: 330 mp teren arabil </w:t>
            </w:r>
            <w:r w:rsidR="00B11EA9" w:rsidRPr="00717651">
              <w:rPr>
                <w:lang w:val="ro-RO"/>
              </w:rPr>
              <w:t>și 508 mp teren pă</w:t>
            </w:r>
            <w:r w:rsidR="00117A47" w:rsidRPr="00717651">
              <w:rPr>
                <w:lang w:val="ro-RO"/>
              </w:rPr>
              <w:t>ș</w:t>
            </w:r>
            <w:r w:rsidRPr="00717651">
              <w:rPr>
                <w:lang w:val="ro-RO"/>
              </w:rPr>
              <w:t xml:space="preserve">une; </w:t>
            </w:r>
          </w:p>
          <w:p w:rsidR="003D49BE" w:rsidRPr="00717651" w:rsidRDefault="003D49BE" w:rsidP="00B11EA9">
            <w:pPr>
              <w:ind w:left="702" w:hanging="252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-</w:t>
            </w:r>
            <w:r w:rsidRPr="00717651">
              <w:rPr>
                <w:lang w:val="ro-RO"/>
              </w:rPr>
              <w:tab/>
              <w:t>temporar suprafa</w:t>
            </w:r>
            <w:r w:rsidR="00B11EA9" w:rsidRPr="00717651">
              <w:rPr>
                <w:lang w:val="ro-RO"/>
              </w:rPr>
              <w:t>ț</w:t>
            </w:r>
            <w:r w:rsidRPr="00717651">
              <w:rPr>
                <w:lang w:val="ro-RO"/>
              </w:rPr>
              <w:t xml:space="preserve">a de 44280 mp din care: 14970 mp teren arabil </w:t>
            </w:r>
            <w:r w:rsidR="00B11EA9" w:rsidRPr="00717651">
              <w:rPr>
                <w:lang w:val="ro-RO"/>
              </w:rPr>
              <w:t>și 29310 mp teren  păș</w:t>
            </w:r>
            <w:r w:rsidRPr="00717651">
              <w:rPr>
                <w:lang w:val="ro-RO"/>
              </w:rPr>
              <w:t>une.</w:t>
            </w:r>
            <w:r w:rsidR="007F1F18" w:rsidRPr="00717651">
              <w:rPr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49BE" w:rsidRPr="00717651" w:rsidRDefault="0065460D" w:rsidP="00B11EA9">
            <w:pPr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S</w:t>
            </w:r>
            <w:r w:rsidR="00A10FBC" w:rsidRPr="00717651">
              <w:rPr>
                <w:lang w:val="ro-RO"/>
              </w:rPr>
              <w:t>uprafeț</w:t>
            </w:r>
            <w:r w:rsidR="003D49BE" w:rsidRPr="00717651">
              <w:rPr>
                <w:lang w:val="ro-RO"/>
              </w:rPr>
              <w:t>ele de teren necesare reali</w:t>
            </w:r>
            <w:r w:rsidR="00B11EA9" w:rsidRPr="00717651">
              <w:rPr>
                <w:lang w:val="ro-RO"/>
              </w:rPr>
              <w:t>zării investiț</w:t>
            </w:r>
            <w:r w:rsidR="003D49BE" w:rsidRPr="00717651">
              <w:rPr>
                <w:lang w:val="ro-RO"/>
              </w:rPr>
              <w:t xml:space="preserve">iei </w:t>
            </w:r>
            <w:r w:rsidR="00A62C71" w:rsidRPr="00717651">
              <w:rPr>
                <w:lang w:val="ro-RO"/>
              </w:rPr>
              <w:t xml:space="preserve">sunt </w:t>
            </w:r>
            <w:r w:rsidR="003D49BE" w:rsidRPr="00717651">
              <w:rPr>
                <w:lang w:val="ro-RO"/>
              </w:rPr>
              <w:t>proprietate privat</w:t>
            </w:r>
            <w:r w:rsidR="00B11EA9" w:rsidRPr="00717651">
              <w:rPr>
                <w:lang w:val="ro-RO"/>
              </w:rPr>
              <w:t>ă</w:t>
            </w:r>
            <w:r w:rsidR="001D79EE" w:rsidRPr="00717651">
              <w:rPr>
                <w:lang w:val="ro-RO"/>
              </w:rPr>
              <w:t xml:space="preserve"> </w:t>
            </w:r>
            <w:r w:rsidRPr="00717651">
              <w:rPr>
                <w:lang w:val="ro-RO"/>
              </w:rPr>
              <w:t xml:space="preserve">a </w:t>
            </w:r>
            <w:r w:rsidR="001D79EE" w:rsidRPr="00717651">
              <w:rPr>
                <w:lang w:val="ro-RO"/>
              </w:rPr>
              <w:t>persoane</w:t>
            </w:r>
            <w:r w:rsidRPr="00717651">
              <w:rPr>
                <w:lang w:val="ro-RO"/>
              </w:rPr>
              <w:t>lor</w:t>
            </w:r>
            <w:r w:rsidR="001D79EE" w:rsidRPr="00717651">
              <w:rPr>
                <w:lang w:val="ro-RO"/>
              </w:rPr>
              <w:t xml:space="preserve"> fizice ș</w:t>
            </w:r>
            <w:r w:rsidR="003D49BE" w:rsidRPr="00717651">
              <w:rPr>
                <w:lang w:val="ro-RO"/>
              </w:rPr>
              <w:t>i juridice.</w:t>
            </w:r>
          </w:p>
          <w:p w:rsidR="007F2DBF" w:rsidRPr="00717651" w:rsidRDefault="007F2DBF" w:rsidP="009665FD">
            <w:pPr>
              <w:jc w:val="both"/>
              <w:rPr>
                <w:lang w:val="ro-RO"/>
              </w:rPr>
            </w:pPr>
          </w:p>
          <w:p w:rsidR="004B3809" w:rsidRPr="00717651" w:rsidRDefault="003D49BE" w:rsidP="009665FD">
            <w:pPr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 xml:space="preserve">Stâlpul nr. 35 bis existent, inclusiv terenul pe care </w:t>
            </w:r>
            <w:r w:rsidR="00F365A6" w:rsidRPr="00717651">
              <w:rPr>
                <w:lang w:val="ro-RO"/>
              </w:rPr>
              <w:t>este amplasat, din cadrul LEA 11</w:t>
            </w:r>
            <w:r w:rsidRPr="00717651">
              <w:rPr>
                <w:lang w:val="ro-RO"/>
              </w:rPr>
              <w:t>0 kV Tg. Jiu Nord-Parângu ci</w:t>
            </w:r>
            <w:r w:rsidR="00F365A6" w:rsidRPr="00717651">
              <w:rPr>
                <w:lang w:val="ro-RO"/>
              </w:rPr>
              <w:t>rcuitul 2, în care se racordează</w:t>
            </w:r>
            <w:r w:rsidRPr="00717651">
              <w:rPr>
                <w:lang w:val="ro-RO"/>
              </w:rPr>
              <w:t xml:space="preserve"> LEA 110 kV d.c. CHE Bumbe</w:t>
            </w:r>
            <w:r w:rsidR="00F365A6" w:rsidRPr="00717651">
              <w:rPr>
                <w:lang w:val="ro-RO"/>
              </w:rPr>
              <w:t>ș</w:t>
            </w:r>
            <w:r w:rsidRPr="00717651">
              <w:rPr>
                <w:lang w:val="ro-RO"/>
              </w:rPr>
              <w:t xml:space="preserve">ti, a fost realizat </w:t>
            </w:r>
            <w:r w:rsidR="00F365A6" w:rsidRPr="00717651">
              <w:rPr>
                <w:lang w:val="ro-RO"/>
              </w:rPr>
              <w:t>î</w:t>
            </w:r>
            <w:r w:rsidRPr="00717651">
              <w:rPr>
                <w:lang w:val="ro-RO"/>
              </w:rPr>
              <w:t>n baza contractului de racordare cu CEZ Distribu</w:t>
            </w:r>
            <w:r w:rsidR="00F365A6" w:rsidRPr="00717651">
              <w:rPr>
                <w:lang w:val="ro-RO"/>
              </w:rPr>
              <w:t>ț</w:t>
            </w:r>
            <w:r w:rsidRPr="00717651">
              <w:rPr>
                <w:lang w:val="ro-RO"/>
              </w:rPr>
              <w:t xml:space="preserve">ie Oltenia </w:t>
            </w:r>
            <w:r w:rsidR="00F365A6" w:rsidRPr="00717651">
              <w:rPr>
                <w:lang w:val="ro-RO"/>
              </w:rPr>
              <w:t>ș</w:t>
            </w:r>
            <w:r w:rsidRPr="00717651">
              <w:rPr>
                <w:lang w:val="ro-RO"/>
              </w:rPr>
              <w:t>i este proprietatea acestui operator.</w:t>
            </w:r>
          </w:p>
          <w:p w:rsidR="003D49BE" w:rsidRPr="00717651" w:rsidRDefault="003D49BE" w:rsidP="009665FD">
            <w:pPr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Investi</w:t>
            </w:r>
            <w:r w:rsidR="00F365A6" w:rsidRPr="00717651">
              <w:rPr>
                <w:lang w:val="ro-RO"/>
              </w:rPr>
              <w:t>ția ”</w:t>
            </w:r>
            <w:r w:rsidRPr="00717651">
              <w:rPr>
                <w:lang w:val="ro-RO"/>
              </w:rPr>
              <w:t>Amenajarea hidroenergetic</w:t>
            </w:r>
            <w:r w:rsidR="00F365A6" w:rsidRPr="00717651">
              <w:rPr>
                <w:lang w:val="ro-RO"/>
              </w:rPr>
              <w:t>ă</w:t>
            </w:r>
            <w:r w:rsidRPr="00717651">
              <w:rPr>
                <w:lang w:val="ro-RO"/>
              </w:rPr>
              <w:t xml:space="preserve"> a râului Jiu pe sectorul Livezeni </w:t>
            </w:r>
            <w:r w:rsidR="00F365A6" w:rsidRPr="00717651">
              <w:rPr>
                <w:lang w:val="ro-RO"/>
              </w:rPr>
              <w:t>– Bumbeșt</w:t>
            </w:r>
            <w:r w:rsidRPr="00717651">
              <w:rPr>
                <w:lang w:val="ro-RO"/>
              </w:rPr>
              <w:t>i</w:t>
            </w:r>
            <w:r w:rsidR="00F365A6" w:rsidRPr="00717651">
              <w:rPr>
                <w:lang w:val="ro-RO"/>
              </w:rPr>
              <w:t>”</w:t>
            </w:r>
            <w:r w:rsidRPr="00717651">
              <w:rPr>
                <w:lang w:val="ro-RO"/>
              </w:rPr>
              <w:t xml:space="preserve"> </w:t>
            </w:r>
            <w:r w:rsidR="00A62C71" w:rsidRPr="00717651">
              <w:rPr>
                <w:lang w:val="ro-RO"/>
              </w:rPr>
              <w:t xml:space="preserve">județele Gorj și Hunedoara </w:t>
            </w:r>
            <w:r w:rsidRPr="00717651">
              <w:rPr>
                <w:lang w:val="ro-RO"/>
              </w:rPr>
              <w:t>a fost declarat</w:t>
            </w:r>
            <w:r w:rsidR="00F365A6" w:rsidRPr="00717651">
              <w:rPr>
                <w:lang w:val="ro-RO"/>
              </w:rPr>
              <w:t>ă</w:t>
            </w:r>
            <w:r w:rsidRPr="00717651">
              <w:rPr>
                <w:lang w:val="ro-RO"/>
              </w:rPr>
              <w:t xml:space="preserve"> lucrare de utilitate public</w:t>
            </w:r>
            <w:r w:rsidR="00F365A6" w:rsidRPr="00717651">
              <w:rPr>
                <w:lang w:val="ro-RO"/>
              </w:rPr>
              <w:t>ă</w:t>
            </w:r>
            <w:r w:rsidR="00A62C71" w:rsidRPr="00717651">
              <w:rPr>
                <w:lang w:val="ro-RO"/>
              </w:rPr>
              <w:t xml:space="preserve"> de interes naț</w:t>
            </w:r>
            <w:r w:rsidRPr="00717651">
              <w:rPr>
                <w:lang w:val="ro-RO"/>
              </w:rPr>
              <w:t>ional prin H</w:t>
            </w:r>
            <w:r w:rsidR="00DE0DF9" w:rsidRPr="00717651">
              <w:rPr>
                <w:lang w:val="ro-RO"/>
              </w:rPr>
              <w:t>otărâ</w:t>
            </w:r>
            <w:r w:rsidR="0065460D" w:rsidRPr="00717651">
              <w:rPr>
                <w:lang w:val="ro-RO"/>
              </w:rPr>
              <w:t xml:space="preserve">rea </w:t>
            </w:r>
            <w:r w:rsidRPr="00717651">
              <w:rPr>
                <w:lang w:val="ro-RO"/>
              </w:rPr>
              <w:t>G</w:t>
            </w:r>
            <w:r w:rsidR="0065460D" w:rsidRPr="00717651">
              <w:rPr>
                <w:lang w:val="ro-RO"/>
              </w:rPr>
              <w:t>uvernului</w:t>
            </w:r>
            <w:r w:rsidRPr="00717651">
              <w:rPr>
                <w:lang w:val="ro-RO"/>
              </w:rPr>
              <w:t xml:space="preserve"> n</w:t>
            </w:r>
            <w:r w:rsidR="00A62C71" w:rsidRPr="00717651">
              <w:rPr>
                <w:lang w:val="ro-RO"/>
              </w:rPr>
              <w:t>r.</w:t>
            </w:r>
            <w:r w:rsidRPr="00717651">
              <w:rPr>
                <w:lang w:val="ro-RO"/>
              </w:rPr>
              <w:t>1297/2006, expropriator f</w:t>
            </w:r>
            <w:r w:rsidR="000656DA" w:rsidRPr="00717651">
              <w:rPr>
                <w:lang w:val="ro-RO"/>
              </w:rPr>
              <w:t>i</w:t>
            </w:r>
            <w:r w:rsidRPr="00717651">
              <w:rPr>
                <w:lang w:val="ro-RO"/>
              </w:rPr>
              <w:t xml:space="preserve">ind statul român </w:t>
            </w:r>
            <w:r w:rsidR="00C67FF1" w:rsidRPr="00717651">
              <w:rPr>
                <w:lang w:val="ro-RO"/>
              </w:rPr>
              <w:t xml:space="preserve">prin Societatea Hidroelectrica – S.A. </w:t>
            </w:r>
            <w:r w:rsidR="007F1F18" w:rsidRPr="00717651">
              <w:rPr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7FF1" w:rsidRPr="00717651">
              <w:rPr>
                <w:lang w:val="ro-RO"/>
              </w:rPr>
              <w:t xml:space="preserve">                             </w:t>
            </w:r>
          </w:p>
          <w:p w:rsidR="00E0312A" w:rsidRPr="00717651" w:rsidRDefault="0065460D" w:rsidP="009665FD">
            <w:pPr>
              <w:jc w:val="both"/>
              <w:rPr>
                <w:strike/>
                <w:lang w:val="ro-RO"/>
              </w:rPr>
            </w:pPr>
            <w:r w:rsidRPr="00717651">
              <w:rPr>
                <w:shd w:val="clear" w:color="auto" w:fill="FFFFFF"/>
              </w:rPr>
              <w:t xml:space="preserve">În </w:t>
            </w:r>
            <w:r w:rsidR="00DE0DF9" w:rsidRPr="00717651">
              <w:rPr>
                <w:shd w:val="clear" w:color="auto" w:fill="FFFFFF"/>
              </w:rPr>
              <w:t>conformitate cu dispoziț</w:t>
            </w:r>
            <w:r w:rsidRPr="00717651">
              <w:rPr>
                <w:shd w:val="clear" w:color="auto" w:fill="FFFFFF"/>
              </w:rPr>
              <w:t xml:space="preserve">iile art. 2 alin. (1) </w:t>
            </w:r>
            <w:proofErr w:type="gramStart"/>
            <w:r w:rsidRPr="00717651">
              <w:rPr>
                <w:shd w:val="clear" w:color="auto" w:fill="FFFFFF"/>
              </w:rPr>
              <w:t>lit</w:t>
            </w:r>
            <w:proofErr w:type="gramEnd"/>
            <w:r w:rsidRPr="00717651">
              <w:rPr>
                <w:shd w:val="clear" w:color="auto" w:fill="FFFFFF"/>
              </w:rPr>
              <w:t xml:space="preserve">. d) </w:t>
            </w:r>
            <w:proofErr w:type="gramStart"/>
            <w:r w:rsidR="00097DF4" w:rsidRPr="00717651">
              <w:rPr>
                <w:shd w:val="clear" w:color="auto" w:fill="FFFFFF"/>
              </w:rPr>
              <w:t>din</w:t>
            </w:r>
            <w:proofErr w:type="gramEnd"/>
            <w:r w:rsidR="00097DF4" w:rsidRPr="00717651">
              <w:rPr>
                <w:lang w:val="ro-RO"/>
              </w:rPr>
              <w:t xml:space="preserve"> Legea nr. 255/2010</w:t>
            </w:r>
            <w:r w:rsidR="002B7C2E" w:rsidRPr="00717651">
              <w:rPr>
                <w:lang w:val="ro-RO"/>
              </w:rPr>
              <w:t xml:space="preserve"> </w:t>
            </w:r>
            <w:r w:rsidR="00097DF4" w:rsidRPr="00717651">
              <w:rPr>
                <w:lang w:val="ro-RO"/>
              </w:rPr>
              <w:t xml:space="preserve">privind exproprierea pentru cauză de utilitate publică, cu modificările </w:t>
            </w:r>
            <w:r w:rsidR="00DE0DF9" w:rsidRPr="00717651">
              <w:rPr>
                <w:lang w:val="ro-RO"/>
              </w:rPr>
              <w:t xml:space="preserve">și </w:t>
            </w:r>
            <w:r w:rsidR="00097DF4" w:rsidRPr="00717651">
              <w:rPr>
                <w:lang w:val="ro-RO"/>
              </w:rPr>
              <w:t>completările ulterioare, necesară realizării unor obiective de interes național, județean și local</w:t>
            </w:r>
            <w:r w:rsidR="00097DF4" w:rsidRPr="00717651">
              <w:rPr>
                <w:shd w:val="clear" w:color="auto" w:fill="FFFFFF"/>
              </w:rPr>
              <w:t xml:space="preserve"> </w:t>
            </w:r>
            <w:r w:rsidRPr="00717651">
              <w:rPr>
                <w:shd w:val="clear" w:color="auto" w:fill="FFFFFF"/>
              </w:rPr>
              <w:t>lucrările de interes naţional pentru realizarea, dezvoltarea producerii, transportului şi distribuţiei de energie electrică</w:t>
            </w:r>
            <w:r w:rsidR="00DE0DF9" w:rsidRPr="0071765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097DF4" w:rsidRPr="00717651">
              <w:rPr>
                <w:shd w:val="clear" w:color="auto" w:fill="FFFFFF"/>
              </w:rPr>
              <w:t>sunt declarate de utilitate publică</w:t>
            </w:r>
            <w:r w:rsidR="00097DF4" w:rsidRPr="00717651">
              <w:rPr>
                <w:sz w:val="22"/>
                <w:szCs w:val="22"/>
                <w:shd w:val="clear" w:color="auto" w:fill="FFFFFF"/>
              </w:rPr>
              <w:t>.</w:t>
            </w:r>
            <w:r w:rsidRPr="00717651">
              <w:rPr>
                <w:lang w:val="ro-RO"/>
              </w:rPr>
              <w:t xml:space="preserve">  </w:t>
            </w:r>
          </w:p>
          <w:p w:rsidR="008C1079" w:rsidRPr="00717651" w:rsidRDefault="00097DF4" w:rsidP="00370B6B">
            <w:pPr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T</w:t>
            </w:r>
            <w:r w:rsidR="00F365A6" w:rsidRPr="00717651">
              <w:rPr>
                <w:lang w:val="ro-RO"/>
              </w:rPr>
              <w:t xml:space="preserve">erenurilor necesare </w:t>
            </w:r>
            <w:r w:rsidR="009C2098" w:rsidRPr="00717651">
              <w:rPr>
                <w:lang w:val="ro-RO"/>
              </w:rPr>
              <w:t>pentru realizarea lucră</w:t>
            </w:r>
            <w:r w:rsidRPr="00717651">
              <w:rPr>
                <w:lang w:val="ro-RO"/>
              </w:rPr>
              <w:t xml:space="preserve">rilor la </w:t>
            </w:r>
            <w:r w:rsidR="00F365A6" w:rsidRPr="00717651">
              <w:rPr>
                <w:lang w:val="ro-RO"/>
              </w:rPr>
              <w:t>LEA 1</w:t>
            </w:r>
            <w:r w:rsidR="003D49BE" w:rsidRPr="00717651">
              <w:rPr>
                <w:lang w:val="ro-RO"/>
              </w:rPr>
              <w:t>10 kV CHE Bumbe</w:t>
            </w:r>
            <w:r w:rsidR="00F365A6" w:rsidRPr="00717651">
              <w:rPr>
                <w:lang w:val="ro-RO"/>
              </w:rPr>
              <w:t>ș</w:t>
            </w:r>
            <w:r w:rsidR="003D49BE" w:rsidRPr="00717651">
              <w:rPr>
                <w:lang w:val="ro-RO"/>
              </w:rPr>
              <w:t>ti  borna 35</w:t>
            </w:r>
            <w:r w:rsidR="00F365A6" w:rsidRPr="00717651">
              <w:rPr>
                <w:lang w:val="ro-RO"/>
              </w:rPr>
              <w:t xml:space="preserve"> </w:t>
            </w:r>
            <w:r w:rsidR="003D49BE" w:rsidRPr="00717651">
              <w:rPr>
                <w:lang w:val="ro-RO"/>
              </w:rPr>
              <w:t xml:space="preserve">bis LEA 110 kV Tg. Jiu Nord-Parângu circuitul 2 se </w:t>
            </w:r>
            <w:r w:rsidRPr="00717651">
              <w:rPr>
                <w:lang w:val="ro-RO"/>
              </w:rPr>
              <w:t xml:space="preserve">dobândesc </w:t>
            </w:r>
            <w:r w:rsidR="003D49BE" w:rsidRPr="00717651">
              <w:rPr>
                <w:lang w:val="ro-RO"/>
              </w:rPr>
              <w:t>prin expropriere pentru cauz</w:t>
            </w:r>
            <w:r w:rsidR="00F365A6" w:rsidRPr="00717651">
              <w:rPr>
                <w:lang w:val="ro-RO"/>
              </w:rPr>
              <w:t>ă</w:t>
            </w:r>
            <w:r w:rsidR="003D49BE" w:rsidRPr="00717651">
              <w:rPr>
                <w:lang w:val="ro-RO"/>
              </w:rPr>
              <w:t xml:space="preserve"> de utilitate public</w:t>
            </w:r>
            <w:r w:rsidR="00F365A6" w:rsidRPr="00717651">
              <w:rPr>
                <w:lang w:val="ro-RO"/>
              </w:rPr>
              <w:t>ă</w:t>
            </w:r>
            <w:r w:rsidR="003D49BE" w:rsidRPr="00717651">
              <w:rPr>
                <w:lang w:val="ro-RO"/>
              </w:rPr>
              <w:t>, conform prevederilor Legii nr. 255/2010</w:t>
            </w:r>
            <w:r w:rsidR="00A4102C" w:rsidRPr="00717651">
              <w:rPr>
                <w:lang w:val="ro-RO"/>
              </w:rPr>
              <w:t>, cu modificările și completările ulterioare</w:t>
            </w:r>
            <w:r w:rsidR="003D49BE" w:rsidRPr="00717651">
              <w:rPr>
                <w:lang w:val="ro-RO"/>
              </w:rPr>
              <w:t>.</w:t>
            </w:r>
          </w:p>
          <w:p w:rsidR="00296F98" w:rsidRPr="00717651" w:rsidRDefault="008C1079" w:rsidP="008C1079">
            <w:pPr>
              <w:tabs>
                <w:tab w:val="left" w:pos="0"/>
              </w:tabs>
              <w:jc w:val="both"/>
              <w:rPr>
                <w:lang w:val="en-GB"/>
              </w:rPr>
            </w:pPr>
            <w:r w:rsidRPr="00717651">
              <w:rPr>
                <w:lang w:val="ro-RO"/>
              </w:rPr>
              <w:t>Coridorul de expropriere include imobilele - terenuri proprietate privat</w:t>
            </w:r>
            <w:r w:rsidR="004D0834" w:rsidRPr="00717651">
              <w:rPr>
                <w:lang w:val="ro-RO"/>
              </w:rPr>
              <w:t>ă a persoanelor fizice ș</w:t>
            </w:r>
            <w:r w:rsidRPr="00717651">
              <w:rPr>
                <w:lang w:val="ro-RO"/>
              </w:rPr>
              <w:t>i juridice necesar a fi ocupate definitiv de funda</w:t>
            </w:r>
            <w:r w:rsidR="004D0834" w:rsidRPr="00717651">
              <w:rPr>
                <w:lang w:val="ro-RO"/>
              </w:rPr>
              <w:t>țiile stâ</w:t>
            </w:r>
            <w:r w:rsidRPr="00717651">
              <w:rPr>
                <w:lang w:val="ro-RO"/>
              </w:rPr>
              <w:t>lpilor ce sus</w:t>
            </w:r>
            <w:r w:rsidR="004D0834" w:rsidRPr="00717651">
              <w:rPr>
                <w:lang w:val="ro-RO"/>
              </w:rPr>
              <w:t>ț</w:t>
            </w:r>
            <w:r w:rsidRPr="00717651">
              <w:rPr>
                <w:lang w:val="ro-RO"/>
              </w:rPr>
              <w:t xml:space="preserve">in conductoarele </w:t>
            </w:r>
            <w:r w:rsidR="00370B6B" w:rsidRPr="00717651">
              <w:rPr>
                <w:lang w:val="ro-RO"/>
              </w:rPr>
              <w:t>”</w:t>
            </w:r>
            <w:r w:rsidRPr="00717651">
              <w:rPr>
                <w:lang w:val="en-GB"/>
              </w:rPr>
              <w:t xml:space="preserve">liniei electrice aeriene (LEA) 110 kV dublu circuit (d.c.) CHE Bumbesti </w:t>
            </w:r>
            <w:r w:rsidR="004D0834" w:rsidRPr="00717651">
              <w:rPr>
                <w:lang w:val="en-GB"/>
              </w:rPr>
              <w:t>-</w:t>
            </w:r>
            <w:r w:rsidRPr="00717651">
              <w:rPr>
                <w:lang w:val="en-GB"/>
              </w:rPr>
              <w:t xml:space="preserve"> borna 35 bis LEA 110 kV Tg.</w:t>
            </w:r>
            <w:r w:rsidR="001C398B" w:rsidRPr="00717651">
              <w:rPr>
                <w:lang w:val="en-GB"/>
              </w:rPr>
              <w:t xml:space="preserve"> </w:t>
            </w:r>
            <w:r w:rsidR="00370B6B" w:rsidRPr="00717651">
              <w:rPr>
                <w:lang w:val="en-GB"/>
              </w:rPr>
              <w:t>Jiu Nord-Parangu circuitul 2”</w:t>
            </w:r>
            <w:r w:rsidR="00296F98" w:rsidRPr="00717651">
              <w:rPr>
                <w:lang w:val="en-GB"/>
              </w:rPr>
              <w:t>, în suprafață</w:t>
            </w:r>
          </w:p>
          <w:p w:rsidR="00EE198A" w:rsidRDefault="00296F98" w:rsidP="008C1079">
            <w:pPr>
              <w:tabs>
                <w:tab w:val="left" w:pos="0"/>
              </w:tabs>
              <w:jc w:val="both"/>
              <w:rPr>
                <w:lang w:val="en-GB"/>
              </w:rPr>
            </w:pPr>
            <w:r w:rsidRPr="00717651">
              <w:rPr>
                <w:lang w:val="en-GB"/>
              </w:rPr>
              <w:t>totală de 684 mp, defalcată astfel:</w:t>
            </w:r>
          </w:p>
          <w:p w:rsidR="00E85683" w:rsidRDefault="00E85683" w:rsidP="008C1079">
            <w:pPr>
              <w:tabs>
                <w:tab w:val="left" w:pos="0"/>
              </w:tabs>
              <w:jc w:val="both"/>
              <w:rPr>
                <w:lang w:val="en-GB"/>
              </w:rPr>
            </w:pPr>
          </w:p>
          <w:p w:rsidR="00E85683" w:rsidRDefault="00E85683" w:rsidP="008C1079">
            <w:pPr>
              <w:tabs>
                <w:tab w:val="left" w:pos="0"/>
              </w:tabs>
              <w:jc w:val="both"/>
              <w:rPr>
                <w:lang w:val="en-GB"/>
              </w:rPr>
            </w:pPr>
          </w:p>
          <w:tbl>
            <w:tblPr>
              <w:tblpPr w:leftFromText="180" w:rightFromText="180" w:vertAnchor="text" w:horzAnchor="margin" w:tblpY="-291"/>
              <w:tblOverlap w:val="never"/>
              <w:tblW w:w="8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783"/>
              <w:gridCol w:w="1623"/>
              <w:gridCol w:w="910"/>
              <w:gridCol w:w="878"/>
              <w:gridCol w:w="1132"/>
              <w:gridCol w:w="930"/>
              <w:gridCol w:w="1308"/>
            </w:tblGrid>
            <w:tr w:rsidR="00717651" w:rsidRPr="00E85683" w:rsidTr="00296F98">
              <w:trPr>
                <w:trHeight w:val="221"/>
              </w:trPr>
              <w:tc>
                <w:tcPr>
                  <w:tcW w:w="647" w:type="dxa"/>
                  <w:vMerge w:val="restart"/>
                  <w:shd w:val="clear" w:color="auto" w:fill="auto"/>
                  <w:vAlign w:val="center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E85683">
                    <w:rPr>
                      <w:sz w:val="22"/>
                      <w:szCs w:val="22"/>
                      <w:lang w:val="en-GB"/>
                    </w:rPr>
                    <w:lastRenderedPageBreak/>
                    <w:t>Nr. Crt.</w:t>
                  </w:r>
                </w:p>
              </w:tc>
              <w:tc>
                <w:tcPr>
                  <w:tcW w:w="783" w:type="dxa"/>
                  <w:vMerge w:val="restart"/>
                  <w:shd w:val="clear" w:color="auto" w:fill="auto"/>
                  <w:vAlign w:val="center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E85683">
                    <w:rPr>
                      <w:sz w:val="22"/>
                      <w:szCs w:val="22"/>
                      <w:lang w:val="en-GB"/>
                    </w:rPr>
                    <w:t>Jud</w:t>
                  </w:r>
                  <w:r w:rsidR="002B7C2E" w:rsidRPr="00E85683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  <w:tc>
                <w:tcPr>
                  <w:tcW w:w="1623" w:type="dxa"/>
                  <w:vMerge w:val="restart"/>
                  <w:shd w:val="clear" w:color="auto" w:fill="auto"/>
                  <w:vAlign w:val="center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E85683">
                    <w:rPr>
                      <w:sz w:val="22"/>
                      <w:szCs w:val="22"/>
                      <w:lang w:val="en-GB"/>
                    </w:rPr>
                    <w:t>Unitatea administrativ teritorială</w:t>
                  </w:r>
                </w:p>
              </w:tc>
              <w:tc>
                <w:tcPr>
                  <w:tcW w:w="3850" w:type="dxa"/>
                  <w:gridSpan w:val="4"/>
                  <w:shd w:val="clear" w:color="auto" w:fill="auto"/>
                  <w:vAlign w:val="center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E85683">
                    <w:rPr>
                      <w:sz w:val="22"/>
                      <w:szCs w:val="22"/>
                      <w:lang w:val="en-GB"/>
                    </w:rPr>
                    <w:t>Categoria de folosință actuală</w:t>
                  </w:r>
                </w:p>
              </w:tc>
              <w:tc>
                <w:tcPr>
                  <w:tcW w:w="1308" w:type="dxa"/>
                  <w:vMerge w:val="restart"/>
                  <w:shd w:val="clear" w:color="auto" w:fill="auto"/>
                  <w:vAlign w:val="center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E85683">
                    <w:rPr>
                      <w:sz w:val="22"/>
                      <w:szCs w:val="22"/>
                      <w:lang w:val="en-GB"/>
                    </w:rPr>
                    <w:t>Valoarea despăgubirii evaluată conform Legii nr.255/2010</w:t>
                  </w:r>
                </w:p>
              </w:tc>
            </w:tr>
            <w:tr w:rsidR="00717651" w:rsidRPr="00E85683" w:rsidTr="00296F98">
              <w:trPr>
                <w:trHeight w:val="539"/>
              </w:trPr>
              <w:tc>
                <w:tcPr>
                  <w:tcW w:w="647" w:type="dxa"/>
                  <w:vMerge/>
                  <w:shd w:val="clear" w:color="auto" w:fill="auto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both"/>
                    <w:rPr>
                      <w:b/>
                      <w:bCs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83" w:type="dxa"/>
                  <w:vMerge/>
                  <w:shd w:val="clear" w:color="auto" w:fill="auto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both"/>
                    <w:rPr>
                      <w:b/>
                      <w:bCs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623" w:type="dxa"/>
                  <w:vMerge/>
                  <w:shd w:val="clear" w:color="auto" w:fill="auto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788" w:type="dxa"/>
                  <w:gridSpan w:val="2"/>
                  <w:shd w:val="clear" w:color="auto" w:fill="auto"/>
                  <w:vAlign w:val="center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E85683">
                    <w:rPr>
                      <w:sz w:val="22"/>
                      <w:szCs w:val="22"/>
                      <w:lang w:val="en-GB"/>
                    </w:rPr>
                    <w:t>Extravilan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E85683">
                    <w:rPr>
                      <w:sz w:val="22"/>
                      <w:szCs w:val="22"/>
                      <w:lang w:val="en-GB"/>
                    </w:rPr>
                    <w:t>Intravilan</w:t>
                  </w:r>
                </w:p>
              </w:tc>
              <w:tc>
                <w:tcPr>
                  <w:tcW w:w="930" w:type="dxa"/>
                  <w:vMerge w:val="restart"/>
                  <w:shd w:val="clear" w:color="auto" w:fill="auto"/>
                  <w:vAlign w:val="center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E85683">
                    <w:rPr>
                      <w:sz w:val="22"/>
                      <w:szCs w:val="22"/>
                      <w:lang w:val="en-GB"/>
                    </w:rPr>
                    <w:t>Total</w:t>
                  </w:r>
                </w:p>
              </w:tc>
              <w:tc>
                <w:tcPr>
                  <w:tcW w:w="1308" w:type="dxa"/>
                  <w:vMerge/>
                  <w:shd w:val="clear" w:color="auto" w:fill="auto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717651" w:rsidRPr="00E85683" w:rsidTr="00296F98">
              <w:trPr>
                <w:trHeight w:val="114"/>
              </w:trPr>
              <w:tc>
                <w:tcPr>
                  <w:tcW w:w="647" w:type="dxa"/>
                  <w:vMerge/>
                  <w:shd w:val="clear" w:color="auto" w:fill="auto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both"/>
                    <w:rPr>
                      <w:b/>
                      <w:bCs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83" w:type="dxa"/>
                  <w:vMerge/>
                  <w:shd w:val="clear" w:color="auto" w:fill="auto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both"/>
                    <w:rPr>
                      <w:b/>
                      <w:bCs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623" w:type="dxa"/>
                  <w:vMerge/>
                  <w:shd w:val="clear" w:color="auto" w:fill="auto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E85683">
                    <w:rPr>
                      <w:sz w:val="22"/>
                      <w:szCs w:val="22"/>
                      <w:lang w:val="en-GB"/>
                    </w:rPr>
                    <w:t>Arabil</w:t>
                  </w:r>
                </w:p>
              </w:tc>
              <w:tc>
                <w:tcPr>
                  <w:tcW w:w="878" w:type="dxa"/>
                  <w:shd w:val="clear" w:color="auto" w:fill="auto"/>
                  <w:vAlign w:val="center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E85683">
                    <w:rPr>
                      <w:sz w:val="22"/>
                      <w:szCs w:val="22"/>
                      <w:lang w:val="en-GB"/>
                    </w:rPr>
                    <w:t>Pășune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E85683">
                    <w:rPr>
                      <w:sz w:val="22"/>
                      <w:szCs w:val="22"/>
                      <w:lang w:val="en-GB"/>
                    </w:rPr>
                    <w:t>Arabil</w:t>
                  </w:r>
                </w:p>
              </w:tc>
              <w:tc>
                <w:tcPr>
                  <w:tcW w:w="930" w:type="dxa"/>
                  <w:vMerge/>
                  <w:shd w:val="clear" w:color="auto" w:fill="auto"/>
                  <w:vAlign w:val="center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08" w:type="dxa"/>
                  <w:vMerge/>
                  <w:shd w:val="clear" w:color="auto" w:fill="auto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717651" w:rsidRPr="00E85683" w:rsidTr="00296F98">
              <w:trPr>
                <w:trHeight w:val="440"/>
              </w:trPr>
              <w:tc>
                <w:tcPr>
                  <w:tcW w:w="647" w:type="dxa"/>
                  <w:shd w:val="clear" w:color="auto" w:fill="auto"/>
                  <w:vAlign w:val="center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center"/>
                    <w:rPr>
                      <w:bCs/>
                      <w:sz w:val="22"/>
                      <w:szCs w:val="22"/>
                      <w:lang w:val="ro-RO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85683">
                    <w:rPr>
                      <w:bCs/>
                      <w:sz w:val="22"/>
                      <w:szCs w:val="22"/>
                      <w:lang w:val="ro-RO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783" w:type="dxa"/>
                  <w:shd w:val="clear" w:color="auto" w:fill="auto"/>
                  <w:vAlign w:val="center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center"/>
                    <w:rPr>
                      <w:bCs/>
                      <w:sz w:val="22"/>
                      <w:szCs w:val="22"/>
                      <w:lang w:val="ro-RO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85683">
                    <w:rPr>
                      <w:bCs/>
                      <w:sz w:val="22"/>
                      <w:szCs w:val="22"/>
                      <w:lang w:val="ro-RO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Gorj</w:t>
                  </w:r>
                </w:p>
              </w:tc>
              <w:tc>
                <w:tcPr>
                  <w:tcW w:w="1623" w:type="dxa"/>
                  <w:shd w:val="clear" w:color="auto" w:fill="auto"/>
                  <w:vAlign w:val="center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E85683">
                    <w:rPr>
                      <w:sz w:val="22"/>
                      <w:szCs w:val="22"/>
                      <w:lang w:val="en-GB"/>
                    </w:rPr>
                    <w:t>Bumbești - Jiu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E85683">
                    <w:rPr>
                      <w:sz w:val="22"/>
                      <w:szCs w:val="22"/>
                      <w:lang w:val="en-GB"/>
                    </w:rPr>
                    <w:t>456 mp</w:t>
                  </w:r>
                </w:p>
              </w:tc>
              <w:tc>
                <w:tcPr>
                  <w:tcW w:w="878" w:type="dxa"/>
                  <w:shd w:val="clear" w:color="auto" w:fill="auto"/>
                  <w:vAlign w:val="center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E85683">
                    <w:rPr>
                      <w:sz w:val="22"/>
                      <w:szCs w:val="22"/>
                      <w:lang w:val="en-GB"/>
                    </w:rPr>
                    <w:t>62 mp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E85683">
                    <w:rPr>
                      <w:sz w:val="22"/>
                      <w:szCs w:val="22"/>
                      <w:lang w:val="en-GB"/>
                    </w:rPr>
                    <w:t>166 mp</w:t>
                  </w:r>
                </w:p>
              </w:tc>
              <w:tc>
                <w:tcPr>
                  <w:tcW w:w="930" w:type="dxa"/>
                  <w:shd w:val="clear" w:color="auto" w:fill="auto"/>
                  <w:vAlign w:val="center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E85683">
                    <w:rPr>
                      <w:sz w:val="22"/>
                      <w:szCs w:val="22"/>
                      <w:lang w:val="en-GB"/>
                    </w:rPr>
                    <w:t>684 mp</w:t>
                  </w: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296F98" w:rsidRPr="00E85683" w:rsidRDefault="00296F98" w:rsidP="00296F98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E85683">
                    <w:rPr>
                      <w:sz w:val="22"/>
                      <w:szCs w:val="22"/>
                      <w:lang w:val="en-GB"/>
                    </w:rPr>
                    <w:t>660 lei</w:t>
                  </w:r>
                </w:p>
              </w:tc>
            </w:tr>
          </w:tbl>
          <w:p w:rsidR="00C37DE4" w:rsidRPr="00717651" w:rsidRDefault="00E85683" w:rsidP="001226A2">
            <w:pPr>
              <w:contextualSpacing/>
              <w:jc w:val="both"/>
              <w:rPr>
                <w:bCs/>
                <w:shd w:val="clear" w:color="auto" w:fill="FFFFFF"/>
                <w:lang w:val="ro-RO"/>
              </w:rPr>
            </w:pPr>
            <w:r>
              <w:rPr>
                <w:lang w:val="ro-RO"/>
              </w:rPr>
              <w:t>S</w:t>
            </w:r>
            <w:r w:rsidR="00C37DE4" w:rsidRPr="00717651">
              <w:rPr>
                <w:lang w:val="ro-RO"/>
              </w:rPr>
              <w:t xml:space="preserve">umele individuale aferente despăgubirilor necesar a fi aprobate și achitate </w:t>
            </w:r>
            <w:r w:rsidR="00CC4D91" w:rsidRPr="00717651">
              <w:rPr>
                <w:lang w:val="ro-RO"/>
              </w:rPr>
              <w:t xml:space="preserve">sunt </w:t>
            </w:r>
            <w:r w:rsidR="00DE0DF9" w:rsidRPr="00717651">
              <w:rPr>
                <w:lang w:val="ro-RO"/>
              </w:rPr>
              <w:t>în</w:t>
            </w:r>
            <w:r w:rsidR="00C37DE4" w:rsidRPr="00717651">
              <w:rPr>
                <w:lang w:val="ro-RO"/>
              </w:rPr>
              <w:t xml:space="preserve"> suma de 660 lei, conform </w:t>
            </w:r>
            <w:r w:rsidR="00C37DE4" w:rsidRPr="00717651">
              <w:rPr>
                <w:i/>
                <w:lang w:val="ro-RO"/>
              </w:rPr>
              <w:t>Raportul</w:t>
            </w:r>
            <w:r w:rsidR="001226A2" w:rsidRPr="00717651">
              <w:rPr>
                <w:i/>
                <w:lang w:val="ro-RO"/>
              </w:rPr>
              <w:t>ui</w:t>
            </w:r>
            <w:r w:rsidR="00C37DE4" w:rsidRPr="00717651">
              <w:rPr>
                <w:i/>
                <w:lang w:val="ro-RO"/>
              </w:rPr>
              <w:t xml:space="preserve"> de evaluare </w:t>
            </w:r>
            <w:r w:rsidR="00A04797" w:rsidRPr="00717651">
              <w:rPr>
                <w:lang w:val="ro-RO"/>
              </w:rPr>
              <w:t xml:space="preserve">privind determinarea cuantumului despăgubirilor </w:t>
            </w:r>
            <w:r w:rsidR="009E7585" w:rsidRPr="00717651">
              <w:rPr>
                <w:lang w:val="ro-RO"/>
              </w:rPr>
              <w:t>pentru</w:t>
            </w:r>
            <w:r w:rsidR="002B7C2E" w:rsidRPr="00717651">
              <w:rPr>
                <w:lang w:val="ro-RO"/>
              </w:rPr>
              <w:t xml:space="preserve"> </w:t>
            </w:r>
            <w:r w:rsidR="009E7585" w:rsidRPr="00717651">
              <w:rPr>
                <w:lang w:val="ro-RO"/>
              </w:rPr>
              <w:t xml:space="preserve">realizarea liniei electrice de 110 kV pentru conectarea la rețeaua electrică de transport a centralelor electrice din cadrul </w:t>
            </w:r>
            <w:r w:rsidR="00682E5A" w:rsidRPr="00717651">
              <w:rPr>
                <w:i/>
                <w:lang w:val="ro-RO"/>
              </w:rPr>
              <w:t>”</w:t>
            </w:r>
            <w:r w:rsidR="00717651" w:rsidRPr="00717651">
              <w:rPr>
                <w:i/>
                <w:lang w:val="ro-RO"/>
              </w:rPr>
              <w:t xml:space="preserve">Amenajării hidroenergetice </w:t>
            </w:r>
            <w:r w:rsidR="00A04797" w:rsidRPr="00717651">
              <w:rPr>
                <w:i/>
                <w:lang w:val="ro-RO"/>
              </w:rPr>
              <w:t>a râului Jiu pe sectorul Livezeni – Bumbești</w:t>
            </w:r>
            <w:r w:rsidR="001226A2" w:rsidRPr="00717651">
              <w:rPr>
                <w:i/>
                <w:lang w:val="ro-RO"/>
              </w:rPr>
              <w:t>”</w:t>
            </w:r>
            <w:r w:rsidR="001226A2" w:rsidRPr="00717651">
              <w:rPr>
                <w:lang w:val="ro-RO"/>
              </w:rPr>
              <w:t>,</w:t>
            </w:r>
            <w:r w:rsidR="005D19EB" w:rsidRPr="00717651">
              <w:rPr>
                <w:lang w:val="ro-RO"/>
              </w:rPr>
              <w:t xml:space="preserve"> întocmit,</w:t>
            </w:r>
            <w:r w:rsidR="001226A2" w:rsidRPr="00717651">
              <w:rPr>
                <w:lang w:val="ro-RO"/>
              </w:rPr>
              <w:t xml:space="preserve"> în conformitate cu prevederile art. 11 alin. 8 din Legea nr. 255/2010</w:t>
            </w:r>
            <w:r w:rsidR="006763FC" w:rsidRPr="00717651">
              <w:rPr>
                <w:lang w:val="ro-RO"/>
              </w:rPr>
              <w:t xml:space="preserve">, </w:t>
            </w:r>
            <w:r w:rsidR="00DE0DF9" w:rsidRPr="00717651">
              <w:rPr>
                <w:lang w:val="ro-RO"/>
              </w:rPr>
              <w:t>cu modificările ș</w:t>
            </w:r>
            <w:r w:rsidR="006763FC" w:rsidRPr="00717651">
              <w:rPr>
                <w:lang w:val="ro-RO"/>
              </w:rPr>
              <w:t>i completările ulterioare</w:t>
            </w:r>
            <w:r w:rsidR="00883E2E" w:rsidRPr="00717651">
              <w:rPr>
                <w:lang w:val="ro-RO"/>
              </w:rPr>
              <w:t xml:space="preserve">, </w:t>
            </w:r>
            <w:r w:rsidR="001866DA" w:rsidRPr="00717651">
              <w:rPr>
                <w:lang w:val="ro-RO"/>
              </w:rPr>
              <w:t>de evaluator autorizat ANEVAR</w:t>
            </w:r>
            <w:r w:rsidR="00F11D63" w:rsidRPr="00717651">
              <w:rPr>
                <w:lang w:val="ro-RO"/>
              </w:rPr>
              <w:t xml:space="preserve"> </w:t>
            </w:r>
            <w:r w:rsidR="00883E2E" w:rsidRPr="00717651">
              <w:rPr>
                <w:lang w:val="ro-RO"/>
              </w:rPr>
              <w:t>Cioroianu Ovidiu-Vasile cu legitimaț</w:t>
            </w:r>
            <w:r w:rsidR="00F11D63" w:rsidRPr="00717651">
              <w:rPr>
                <w:lang w:val="ro-RO"/>
              </w:rPr>
              <w:t>ia nr. 11</w:t>
            </w:r>
            <w:r w:rsidR="00AF477D" w:rsidRPr="00717651">
              <w:rPr>
                <w:lang w:val="ro-RO"/>
              </w:rPr>
              <w:t>.</w:t>
            </w:r>
            <w:r w:rsidR="00F11D63" w:rsidRPr="00717651">
              <w:rPr>
                <w:lang w:val="ro-RO"/>
              </w:rPr>
              <w:t xml:space="preserve">485 </w:t>
            </w:r>
            <w:r w:rsidR="001866DA" w:rsidRPr="00717651">
              <w:rPr>
                <w:lang w:val="ro-RO"/>
              </w:rPr>
              <w:t xml:space="preserve"> pentru </w:t>
            </w:r>
            <w:r w:rsidR="00666B67" w:rsidRPr="00717651">
              <w:rPr>
                <w:lang w:val="ro-RO"/>
              </w:rPr>
              <w:t>U</w:t>
            </w:r>
            <w:r w:rsidR="001866DA" w:rsidRPr="00717651">
              <w:rPr>
                <w:lang w:val="ro-RO"/>
              </w:rPr>
              <w:t xml:space="preserve">nitatea </w:t>
            </w:r>
            <w:r w:rsidR="00666B67" w:rsidRPr="00717651">
              <w:rPr>
                <w:lang w:val="ro-RO"/>
              </w:rPr>
              <w:t>Administrativ T</w:t>
            </w:r>
            <w:r w:rsidR="001866DA" w:rsidRPr="00717651">
              <w:rPr>
                <w:lang w:val="ro-RO"/>
              </w:rPr>
              <w:t>eritorial</w:t>
            </w:r>
            <w:r w:rsidR="00666B67" w:rsidRPr="00717651">
              <w:rPr>
                <w:lang w:val="ro-RO"/>
              </w:rPr>
              <w:t>ă</w:t>
            </w:r>
            <w:r w:rsidR="001866DA" w:rsidRPr="00717651">
              <w:rPr>
                <w:lang w:val="ro-RO"/>
              </w:rPr>
              <w:t xml:space="preserve"> </w:t>
            </w:r>
            <w:r w:rsidR="00666B67" w:rsidRPr="00717651">
              <w:rPr>
                <w:lang w:val="ro-RO"/>
              </w:rPr>
              <w:t xml:space="preserve">(UAT) </w:t>
            </w:r>
            <w:r w:rsidR="001866DA" w:rsidRPr="00717651">
              <w:rPr>
                <w:lang w:val="ro-RO"/>
              </w:rPr>
              <w:t>Bumbe</w:t>
            </w:r>
            <w:r w:rsidR="00666B67" w:rsidRPr="00717651">
              <w:rPr>
                <w:lang w:val="ro-RO"/>
              </w:rPr>
              <w:t>ști-</w:t>
            </w:r>
            <w:r w:rsidR="001866DA" w:rsidRPr="00717651">
              <w:rPr>
                <w:lang w:val="ro-RO"/>
              </w:rPr>
              <w:t>Jiu din jude</w:t>
            </w:r>
            <w:r w:rsidR="00666B67" w:rsidRPr="00717651">
              <w:rPr>
                <w:lang w:val="ro-RO"/>
              </w:rPr>
              <w:t>ț</w:t>
            </w:r>
            <w:r w:rsidR="001866DA" w:rsidRPr="00717651">
              <w:rPr>
                <w:lang w:val="ro-RO"/>
              </w:rPr>
              <w:t>ul Gorj, av</w:t>
            </w:r>
            <w:r w:rsidR="00666B67" w:rsidRPr="00717651">
              <w:rPr>
                <w:lang w:val="ro-RO"/>
              </w:rPr>
              <w:t>â</w:t>
            </w:r>
            <w:r w:rsidR="001866DA" w:rsidRPr="00717651">
              <w:rPr>
                <w:lang w:val="ro-RO"/>
              </w:rPr>
              <w:t>nd la baz</w:t>
            </w:r>
            <w:r w:rsidR="00666B67" w:rsidRPr="00717651">
              <w:rPr>
                <w:lang w:val="ro-RO"/>
              </w:rPr>
              <w:t>ă expertizele î</w:t>
            </w:r>
            <w:r w:rsidR="001866DA" w:rsidRPr="00717651">
              <w:rPr>
                <w:lang w:val="ro-RO"/>
              </w:rPr>
              <w:t>ntocmite pentru Camera Notarilor Publici Craiova.</w:t>
            </w:r>
            <w:r w:rsidR="0041707E" w:rsidRPr="00717651">
              <w:rPr>
                <w:rFonts w:eastAsia="Arial"/>
                <w:lang w:val="ro-RO"/>
              </w:rPr>
              <w:t xml:space="preserve"> Lista proprietarilor imobilelor situate în coridorul de expropriere a fost întocmită în baza evidenţelor ONCPI </w:t>
            </w:r>
            <w:r w:rsidR="0041707E" w:rsidRPr="00717651">
              <w:t>Gorj</w:t>
            </w:r>
            <w:r w:rsidR="0041707E" w:rsidRPr="00717651">
              <w:rPr>
                <w:rFonts w:eastAsia="Arial"/>
                <w:lang w:val="ro-RO"/>
              </w:rPr>
              <w:t xml:space="preserve"> şi a evidenţelor unităţilor administrativ teritoriale, confirmate de acestea cu ştampilă şi semnătură.</w:t>
            </w:r>
          </w:p>
          <w:p w:rsidR="00E85683" w:rsidRDefault="00E85683" w:rsidP="00C625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1F" w:rsidRPr="00717651" w:rsidRDefault="00B857D2" w:rsidP="00C625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651">
              <w:rPr>
                <w:rFonts w:ascii="Times New Roman" w:hAnsi="Times New Roman"/>
                <w:sz w:val="24"/>
                <w:szCs w:val="24"/>
              </w:rPr>
              <w:t>Dobândirea</w:t>
            </w:r>
            <w:r w:rsidR="005D19EB" w:rsidRPr="00717651">
              <w:rPr>
                <w:rFonts w:ascii="Times New Roman" w:hAnsi="Times New Roman"/>
                <w:sz w:val="24"/>
                <w:szCs w:val="24"/>
              </w:rPr>
              <w:t xml:space="preserve"> terenurilor </w:t>
            </w:r>
            <w:r w:rsidR="00F11D63" w:rsidRPr="00717651">
              <w:rPr>
                <w:rFonts w:ascii="Times New Roman" w:hAnsi="Times New Roman"/>
                <w:sz w:val="24"/>
                <w:szCs w:val="24"/>
              </w:rPr>
              <w:t>proprietate privat</w:t>
            </w:r>
            <w:r w:rsidR="006A5B0E" w:rsidRPr="00717651">
              <w:rPr>
                <w:rFonts w:ascii="Times New Roman" w:hAnsi="Times New Roman"/>
                <w:sz w:val="24"/>
                <w:szCs w:val="24"/>
              </w:rPr>
              <w:t>ă pentru înființ</w:t>
            </w:r>
            <w:r w:rsidR="00F11D63" w:rsidRPr="00717651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 w:rsidR="006A5B0E" w:rsidRPr="00717651">
              <w:rPr>
                <w:rFonts w:ascii="Times New Roman" w:hAnsi="Times New Roman"/>
                <w:sz w:val="24"/>
                <w:szCs w:val="24"/>
              </w:rPr>
              <w:t>ș</w:t>
            </w:r>
            <w:r w:rsidR="00F11D63" w:rsidRPr="00717651">
              <w:rPr>
                <w:rFonts w:ascii="Times New Roman" w:hAnsi="Times New Roman"/>
                <w:sz w:val="24"/>
                <w:szCs w:val="24"/>
              </w:rPr>
              <w:t>i func</w:t>
            </w:r>
            <w:r w:rsidR="006A5B0E" w:rsidRPr="00717651">
              <w:rPr>
                <w:rFonts w:ascii="Times New Roman" w:hAnsi="Times New Roman"/>
                <w:sz w:val="24"/>
                <w:szCs w:val="24"/>
              </w:rPr>
              <w:t>ționarea capacităț</w:t>
            </w:r>
            <w:r w:rsidR="00F11D63" w:rsidRPr="00717651">
              <w:rPr>
                <w:rFonts w:ascii="Times New Roman" w:hAnsi="Times New Roman"/>
                <w:sz w:val="24"/>
                <w:szCs w:val="24"/>
              </w:rPr>
              <w:t>ii energetice aferent</w:t>
            </w:r>
            <w:r w:rsidR="006A5B0E" w:rsidRPr="00717651">
              <w:rPr>
                <w:rFonts w:ascii="Times New Roman" w:hAnsi="Times New Roman"/>
                <w:sz w:val="24"/>
                <w:szCs w:val="24"/>
              </w:rPr>
              <w:t>ă</w:t>
            </w:r>
            <w:r w:rsidR="00F11D63" w:rsidRPr="00717651">
              <w:rPr>
                <w:rFonts w:ascii="Times New Roman" w:hAnsi="Times New Roman"/>
                <w:sz w:val="24"/>
                <w:szCs w:val="24"/>
              </w:rPr>
              <w:t xml:space="preserve"> obiectivului de invesi</w:t>
            </w:r>
            <w:r w:rsidR="006A5B0E" w:rsidRPr="00717651">
              <w:rPr>
                <w:rFonts w:ascii="Times New Roman" w:hAnsi="Times New Roman"/>
                <w:sz w:val="24"/>
                <w:szCs w:val="24"/>
              </w:rPr>
              <w:t>ț</w:t>
            </w:r>
            <w:r w:rsidR="00F11D63" w:rsidRPr="00717651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="00C6251F" w:rsidRPr="00717651">
              <w:rPr>
                <w:rFonts w:ascii="Times New Roman" w:hAnsi="Times New Roman"/>
                <w:sz w:val="24"/>
                <w:szCs w:val="24"/>
              </w:rPr>
              <w:t>”AHE a râului Jiu pe sectorul Livezeni – Bumbești”</w:t>
            </w:r>
            <w:r w:rsidR="005D19EB" w:rsidRPr="00717651">
              <w:rPr>
                <w:rFonts w:ascii="Times New Roman" w:hAnsi="Times New Roman"/>
                <w:sz w:val="24"/>
                <w:szCs w:val="24"/>
              </w:rPr>
              <w:t>, județele Gorj și Hunedoara</w:t>
            </w:r>
            <w:r w:rsidR="00C6251F" w:rsidRPr="00717651">
              <w:rPr>
                <w:rFonts w:ascii="Times New Roman" w:hAnsi="Times New Roman"/>
                <w:sz w:val="24"/>
                <w:szCs w:val="24"/>
              </w:rPr>
              <w:t xml:space="preserve"> a respectat dispozițiile legale î</w:t>
            </w:r>
            <w:r w:rsidR="00F11D63" w:rsidRPr="00717651">
              <w:rPr>
                <w:rFonts w:ascii="Times New Roman" w:hAnsi="Times New Roman"/>
                <w:sz w:val="24"/>
                <w:szCs w:val="24"/>
              </w:rPr>
              <w:t xml:space="preserve">n vigoare ale legii energiei electrice </w:t>
            </w:r>
            <w:r w:rsidR="00C6251F" w:rsidRPr="00717651">
              <w:rPr>
                <w:rFonts w:ascii="Times New Roman" w:hAnsi="Times New Roman"/>
                <w:sz w:val="24"/>
                <w:szCs w:val="24"/>
              </w:rPr>
              <w:t>și a gazelor naturale, î</w:t>
            </w:r>
            <w:r w:rsidR="00F11D63" w:rsidRPr="00717651">
              <w:rPr>
                <w:rFonts w:ascii="Times New Roman" w:hAnsi="Times New Roman"/>
                <w:sz w:val="24"/>
                <w:szCs w:val="24"/>
              </w:rPr>
              <w:t>n sensul c</w:t>
            </w:r>
            <w:r w:rsidR="00C6251F" w:rsidRPr="00717651">
              <w:rPr>
                <w:rFonts w:ascii="Times New Roman" w:hAnsi="Times New Roman"/>
                <w:sz w:val="24"/>
                <w:szCs w:val="24"/>
              </w:rPr>
              <w:t>ă prima opț</w:t>
            </w:r>
            <w:r w:rsidR="00F11D63" w:rsidRPr="00717651">
              <w:rPr>
                <w:rFonts w:ascii="Times New Roman" w:hAnsi="Times New Roman"/>
                <w:sz w:val="24"/>
                <w:szCs w:val="24"/>
              </w:rPr>
              <w:t>iune a Societ</w:t>
            </w:r>
            <w:r w:rsidR="00C6251F" w:rsidRPr="00717651">
              <w:rPr>
                <w:rFonts w:ascii="Times New Roman" w:hAnsi="Times New Roman"/>
                <w:sz w:val="24"/>
                <w:szCs w:val="24"/>
              </w:rPr>
              <w:t>ăț</w:t>
            </w:r>
            <w:r w:rsidR="00F11D63" w:rsidRPr="00717651">
              <w:rPr>
                <w:rFonts w:ascii="Times New Roman" w:hAnsi="Times New Roman"/>
                <w:sz w:val="24"/>
                <w:szCs w:val="24"/>
              </w:rPr>
              <w:t>ii</w:t>
            </w:r>
            <w:r w:rsidR="00C6251F" w:rsidRPr="00717651">
              <w:rPr>
                <w:rFonts w:ascii="Times New Roman" w:hAnsi="Times New Roman"/>
                <w:sz w:val="24"/>
                <w:szCs w:val="24"/>
              </w:rPr>
              <w:t xml:space="preserve"> Hidroelectrca S.A. a fost cumpă</w:t>
            </w:r>
            <w:r w:rsidR="00F11D63" w:rsidRPr="00717651">
              <w:rPr>
                <w:rFonts w:ascii="Times New Roman" w:hAnsi="Times New Roman"/>
                <w:sz w:val="24"/>
                <w:szCs w:val="24"/>
              </w:rPr>
              <w:t xml:space="preserve">rarea terenurilor de la proprietar. </w:t>
            </w:r>
          </w:p>
          <w:p w:rsidR="00C6251F" w:rsidRPr="00717651" w:rsidRDefault="00F11D63" w:rsidP="00C625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651">
              <w:rPr>
                <w:rFonts w:ascii="Times New Roman" w:hAnsi="Times New Roman"/>
                <w:sz w:val="24"/>
                <w:szCs w:val="24"/>
              </w:rPr>
              <w:t>În conformitate cu prevederile legale în vigoare achiziţia terenurilor din amplasamentul obiectivului de investi</w:t>
            </w:r>
            <w:r w:rsidR="00C6251F" w:rsidRPr="00717651">
              <w:rPr>
                <w:rFonts w:ascii="Times New Roman" w:hAnsi="Times New Roman"/>
                <w:sz w:val="24"/>
                <w:szCs w:val="24"/>
              </w:rPr>
              <w:t>ț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 xml:space="preserve">ii s-a desfăşurat cu mari dificultăţi. De asemenea, probleme deosebite au fost generate de lipsa actelor de  proprietate şi de litigiile dintre moştenitori privind succesiunea asupra bunurilor deţinute în comun. </w:t>
            </w:r>
          </w:p>
          <w:p w:rsidR="00CC0D24" w:rsidRPr="00717651" w:rsidRDefault="009A3C30" w:rsidP="00C6251F">
            <w:pPr>
              <w:pStyle w:val="NoSpacing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17651">
              <w:rPr>
                <w:rFonts w:ascii="Times New Roman" w:hAnsi="Times New Roman"/>
                <w:sz w:val="24"/>
                <w:szCs w:val="24"/>
              </w:rPr>
              <w:t>Precizăm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că până la această dată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nu se cunoaște cu exactitate situația drepturilor de proprietate asupra terenurilor datorită faptului că o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parte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din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imobilele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proprietate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privată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ce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fac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obiectul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prezentului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proiect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de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act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normativ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nu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au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fost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înscrise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în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cartea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funciară,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întrucât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Legea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nr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.7/1996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a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cadastrului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şi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a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publicităţii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imobiliare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republicată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cu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modificările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şi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completările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ulterioare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nu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instituie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un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termen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de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înscriere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în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Cartea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/>
                <w:sz w:val="24"/>
                <w:szCs w:val="24"/>
              </w:rPr>
              <w:t>Funciară</w:t>
            </w:r>
            <w:r w:rsidRPr="00717651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:rsidR="00343860" w:rsidRPr="00717651" w:rsidRDefault="008C1079" w:rsidP="001E4581">
            <w:pPr>
              <w:jc w:val="both"/>
              <w:rPr>
                <w:bCs/>
                <w:lang w:val="ro-RO"/>
              </w:rPr>
            </w:pPr>
            <w:r w:rsidRPr="00717651">
              <w:rPr>
                <w:bCs/>
                <w:lang w:val="ro-RO"/>
              </w:rPr>
              <w:t>La data pr</w:t>
            </w:r>
            <w:r w:rsidR="00CC0D24" w:rsidRPr="00717651">
              <w:rPr>
                <w:bCs/>
                <w:lang w:val="ro-RO"/>
              </w:rPr>
              <w:t>ezentei pentru realizarea fundațiilor stâ</w:t>
            </w:r>
            <w:r w:rsidRPr="00717651">
              <w:rPr>
                <w:bCs/>
                <w:lang w:val="ro-RO"/>
              </w:rPr>
              <w:t>lpilor LEA 110</w:t>
            </w:r>
            <w:r w:rsidR="00EE1B4F" w:rsidRPr="00717651">
              <w:rPr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kV de racordare la SEN a C</w:t>
            </w:r>
            <w:r w:rsidR="00CC0D24" w:rsidRPr="00717651">
              <w:rPr>
                <w:bCs/>
                <w:lang w:val="ro-RO"/>
              </w:rPr>
              <w:t>HE Bumbești, Hidroelectrica a obț</w:t>
            </w:r>
            <w:r w:rsidRPr="00717651">
              <w:rPr>
                <w:bCs/>
                <w:lang w:val="ro-RO"/>
              </w:rPr>
              <w:t>inut terenurile necesare amplas</w:t>
            </w:r>
            <w:r w:rsidR="00CC0D24" w:rsidRPr="00717651">
              <w:rPr>
                <w:bCs/>
                <w:lang w:val="ro-RO"/>
              </w:rPr>
              <w:t>ă</w:t>
            </w:r>
            <w:r w:rsidRPr="00717651">
              <w:rPr>
                <w:bCs/>
                <w:lang w:val="ro-RO"/>
              </w:rPr>
              <w:t>rii st</w:t>
            </w:r>
            <w:r w:rsidR="00CC0D24" w:rsidRPr="00717651">
              <w:rPr>
                <w:bCs/>
                <w:lang w:val="ro-RO"/>
              </w:rPr>
              <w:t>â</w:t>
            </w:r>
            <w:r w:rsidRPr="00717651">
              <w:rPr>
                <w:bCs/>
                <w:lang w:val="ro-RO"/>
              </w:rPr>
              <w:t>lpi</w:t>
            </w:r>
            <w:r w:rsidR="00CD4826" w:rsidRPr="00717651">
              <w:rPr>
                <w:bCs/>
                <w:lang w:val="ro-RO"/>
              </w:rPr>
              <w:t>lor 21</w:t>
            </w:r>
            <w:r w:rsidR="00C6251F" w:rsidRPr="00717651">
              <w:rPr>
                <w:bCs/>
                <w:lang w:val="ro-RO"/>
              </w:rPr>
              <w:t>÷</w:t>
            </w:r>
            <w:r w:rsidR="00CC0D24" w:rsidRPr="00717651">
              <w:rPr>
                <w:bCs/>
                <w:lang w:val="ro-RO"/>
              </w:rPr>
              <w:t>28, terenuri neincluse î</w:t>
            </w:r>
            <w:r w:rsidRPr="00717651">
              <w:rPr>
                <w:bCs/>
                <w:lang w:val="ro-RO"/>
              </w:rPr>
              <w:t>n lista im</w:t>
            </w:r>
            <w:r w:rsidR="00CC0D24" w:rsidRPr="00717651">
              <w:rPr>
                <w:bCs/>
                <w:lang w:val="ro-RO"/>
              </w:rPr>
              <w:t>obilelor care se vor expropria î</w:t>
            </w:r>
            <w:r w:rsidRPr="00717651">
              <w:rPr>
                <w:bCs/>
                <w:lang w:val="ro-RO"/>
              </w:rPr>
              <w:t>n baza prevederilor Legii nr. 255/2010</w:t>
            </w:r>
            <w:r w:rsidR="00717651" w:rsidRPr="00717651">
              <w:rPr>
                <w:bCs/>
                <w:lang w:val="ro-RO"/>
              </w:rPr>
              <w:t>,</w:t>
            </w:r>
            <w:r w:rsidR="00717651" w:rsidRPr="00717651">
              <w:rPr>
                <w:lang w:val="ro-RO"/>
              </w:rPr>
              <w:t xml:space="preserve"> cu</w:t>
            </w:r>
            <w:r w:rsidR="00717651" w:rsidRPr="00717651">
              <w:rPr>
                <w:rFonts w:eastAsia="Arial"/>
                <w:lang w:val="ro-RO"/>
              </w:rPr>
              <w:t xml:space="preserve"> </w:t>
            </w:r>
            <w:r w:rsidR="00717651" w:rsidRPr="00717651">
              <w:rPr>
                <w:lang w:val="ro-RO"/>
              </w:rPr>
              <w:t>modificările</w:t>
            </w:r>
            <w:r w:rsidR="00717651" w:rsidRPr="00717651">
              <w:rPr>
                <w:rFonts w:eastAsia="Arial"/>
                <w:lang w:val="ro-RO"/>
              </w:rPr>
              <w:t xml:space="preserve"> </w:t>
            </w:r>
            <w:r w:rsidR="00717651" w:rsidRPr="00717651">
              <w:rPr>
                <w:lang w:val="ro-RO"/>
              </w:rPr>
              <w:t>şi</w:t>
            </w:r>
            <w:r w:rsidR="00717651" w:rsidRPr="00717651">
              <w:rPr>
                <w:rFonts w:eastAsia="Arial"/>
                <w:lang w:val="ro-RO"/>
              </w:rPr>
              <w:t xml:space="preserve"> </w:t>
            </w:r>
            <w:r w:rsidR="00717651" w:rsidRPr="00717651">
              <w:rPr>
                <w:lang w:val="ro-RO"/>
              </w:rPr>
              <w:t>completările</w:t>
            </w:r>
            <w:r w:rsidR="00717651" w:rsidRPr="00717651">
              <w:rPr>
                <w:rFonts w:eastAsia="Arial"/>
                <w:lang w:val="ro-RO"/>
              </w:rPr>
              <w:t xml:space="preserve"> </w:t>
            </w:r>
            <w:r w:rsidR="00717651" w:rsidRPr="00717651">
              <w:rPr>
                <w:lang w:val="ro-RO"/>
              </w:rPr>
              <w:t>ulterioare</w:t>
            </w:r>
            <w:r w:rsidRPr="00717651">
              <w:rPr>
                <w:bCs/>
                <w:lang w:val="ro-RO"/>
              </w:rPr>
              <w:t>.</w:t>
            </w:r>
          </w:p>
          <w:p w:rsidR="00E85683" w:rsidRPr="00717651" w:rsidRDefault="005008D5" w:rsidP="003B1961">
            <w:pPr>
              <w:autoSpaceDE w:val="0"/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rFonts w:eastAsia="Arial"/>
                <w:lang w:val="ro-RO"/>
              </w:rPr>
              <w:t>În conformitate cu art.</w:t>
            </w:r>
            <w:r w:rsidR="00717651"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rFonts w:eastAsia="Arial"/>
                <w:lang w:val="ro-RO"/>
              </w:rPr>
              <w:t>28 a</w:t>
            </w:r>
            <w:r w:rsidR="00A4102C" w:rsidRPr="00717651">
              <w:rPr>
                <w:rFonts w:eastAsia="Arial"/>
                <w:lang w:val="ro-RO"/>
              </w:rPr>
              <w:t xml:space="preserve">lin.(1) </w:t>
            </w:r>
            <w:r w:rsidRPr="00717651">
              <w:rPr>
                <w:lang w:val="ro-RO"/>
              </w:rPr>
              <w:t>din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Legea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nr</w:t>
            </w:r>
            <w:r w:rsidRPr="00717651">
              <w:rPr>
                <w:rFonts w:eastAsia="Arial"/>
                <w:lang w:val="ro-RO"/>
              </w:rPr>
              <w:t>.</w:t>
            </w:r>
            <w:r w:rsidR="00717651"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rFonts w:eastAsia="Arial"/>
                <w:lang w:val="ro-RO"/>
              </w:rPr>
              <w:t xml:space="preserve">255/2010, </w:t>
            </w:r>
            <w:r w:rsidRPr="00717651">
              <w:rPr>
                <w:lang w:val="ro-RO"/>
              </w:rPr>
              <w:t>cu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modificările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şi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completările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ulterioare</w:t>
            </w:r>
            <w:r w:rsidRPr="00717651">
              <w:rPr>
                <w:rFonts w:eastAsia="Arial"/>
                <w:lang w:val="ro-RO"/>
              </w:rPr>
              <w:t xml:space="preserve">, </w:t>
            </w:r>
            <w:r w:rsidRPr="00717651">
              <w:rPr>
                <w:lang w:val="ro-RO"/>
              </w:rPr>
              <w:t>expropriatorul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evidenţiat și bunurile imobile, proprietate publică a unităţilor administrativ-teritoriale,</w:t>
            </w:r>
            <w:r w:rsidR="00F50C6C"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rFonts w:eastAsia="Arial"/>
                <w:lang w:val="ro-RO"/>
              </w:rPr>
              <w:t xml:space="preserve">cuprinse în </w:t>
            </w:r>
            <w:r w:rsidRPr="00717651">
              <w:rPr>
                <w:lang w:val="ro-RO"/>
              </w:rPr>
              <w:t>coridorul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expropriere şi afectate de lucrările de utilitate publică, ce trec, în condiţiile legii, în proprietatea publică a statului şi administrarea expropriatorului.</w:t>
            </w:r>
          </w:p>
        </w:tc>
      </w:tr>
      <w:tr w:rsidR="00717651" w:rsidRPr="00717651" w:rsidTr="00A858A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C94630" w:rsidP="003B1961">
            <w:pPr>
              <w:snapToGrid w:val="0"/>
              <w:spacing w:line="276" w:lineRule="auto"/>
              <w:rPr>
                <w:lang w:val="ro-RO"/>
              </w:rPr>
            </w:pPr>
            <w:r w:rsidRPr="00717651">
              <w:rPr>
                <w:rFonts w:eastAsia="Arial"/>
                <w:lang w:val="ro-RO"/>
              </w:rPr>
              <w:lastRenderedPageBreak/>
              <w:t xml:space="preserve">2. </w:t>
            </w:r>
            <w:r w:rsidRPr="00717651">
              <w:rPr>
                <w:lang w:val="ro-RO"/>
              </w:rPr>
              <w:t>Schimbări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preconizate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BC" w:rsidRPr="00717651" w:rsidRDefault="008D08BC" w:rsidP="003B1961">
            <w:pPr>
              <w:tabs>
                <w:tab w:val="left" w:pos="797"/>
              </w:tabs>
              <w:autoSpaceDE w:val="0"/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Prin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prezentul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proiect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act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normativ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se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propune:</w:t>
            </w:r>
          </w:p>
          <w:p w:rsidR="008D08BC" w:rsidRPr="00717651" w:rsidRDefault="008D08BC" w:rsidP="00324D6A">
            <w:pPr>
              <w:numPr>
                <w:ilvl w:val="0"/>
                <w:numId w:val="4"/>
              </w:numPr>
              <w:tabs>
                <w:tab w:val="left" w:pos="797"/>
              </w:tabs>
              <w:autoSpaceDE w:val="0"/>
              <w:spacing w:line="276" w:lineRule="auto"/>
              <w:ind w:left="522"/>
              <w:jc w:val="both"/>
              <w:rPr>
                <w:rFonts w:eastAsia="Arial"/>
                <w:lang w:val="ro-RO"/>
              </w:rPr>
            </w:pPr>
            <w:r w:rsidRPr="00717651">
              <w:rPr>
                <w:lang w:val="ro-RO"/>
              </w:rPr>
              <w:t xml:space="preserve">aprobarea amplasamentului </w:t>
            </w:r>
            <w:r w:rsidR="0027777C" w:rsidRPr="00717651">
              <w:rPr>
                <w:lang w:val="ro-RO"/>
              </w:rPr>
              <w:t>pentru realizarea</w:t>
            </w:r>
            <w:r w:rsidR="00E763B9" w:rsidRPr="00717651">
              <w:rPr>
                <w:lang w:val="ro-RO"/>
              </w:rPr>
              <w:t>,</w:t>
            </w:r>
            <w:r w:rsidR="0027777C" w:rsidRPr="00717651">
              <w:rPr>
                <w:lang w:val="ro-RO"/>
              </w:rPr>
              <w:t xml:space="preserve"> </w:t>
            </w:r>
            <w:r w:rsidR="0041707E" w:rsidRPr="00717651">
              <w:rPr>
                <w:rFonts w:eastAsia="Arial"/>
                <w:lang w:val="ro-RO"/>
              </w:rPr>
              <w:t>obiectivului de r</w:t>
            </w:r>
            <w:r w:rsidR="0041707E" w:rsidRPr="00717651">
              <w:rPr>
                <w:rFonts w:eastAsia="Arial"/>
                <w:lang w:val="en-GB"/>
              </w:rPr>
              <w:t xml:space="preserve">acordare la </w:t>
            </w:r>
            <w:r w:rsidR="0041707E" w:rsidRPr="00717651">
              <w:t xml:space="preserve">Sistemul Electroenergetic Naţional </w:t>
            </w:r>
            <w:r w:rsidR="0041707E" w:rsidRPr="00717651">
              <w:rPr>
                <w:rFonts w:eastAsia="Arial"/>
                <w:lang w:val="en-GB"/>
              </w:rPr>
              <w:t xml:space="preserve">a </w:t>
            </w:r>
            <w:r w:rsidR="0041707E" w:rsidRPr="00717651">
              <w:t>Centralei</w:t>
            </w:r>
            <w:r w:rsidR="0041707E" w:rsidRPr="00717651">
              <w:rPr>
                <w:rFonts w:eastAsia="Calibri"/>
              </w:rPr>
              <w:t xml:space="preserve"> </w:t>
            </w:r>
            <w:r w:rsidR="0041707E" w:rsidRPr="00717651">
              <w:t>Hidroelectrice</w:t>
            </w:r>
            <w:r w:rsidR="00766A5C">
              <w:rPr>
                <w:rFonts w:eastAsia="Arial"/>
                <w:lang w:val="en-GB"/>
              </w:rPr>
              <w:t xml:space="preserve"> </w:t>
            </w:r>
            <w:r w:rsidR="0041707E" w:rsidRPr="00717651">
              <w:rPr>
                <w:rFonts w:eastAsia="Arial"/>
                <w:lang w:val="en-GB"/>
              </w:rPr>
              <w:t>Bumbești  din cadru</w:t>
            </w:r>
            <w:r w:rsidR="00E763B9" w:rsidRPr="00717651">
              <w:rPr>
                <w:rFonts w:eastAsia="Arial"/>
                <w:lang w:val="en-GB"/>
              </w:rPr>
              <w:t xml:space="preserve">l </w:t>
            </w:r>
            <w:r w:rsidR="0027777C" w:rsidRPr="00717651">
              <w:rPr>
                <w:lang w:val="ro-RO"/>
              </w:rPr>
              <w:t>lucrării de utilita</w:t>
            </w:r>
            <w:r w:rsidR="008D5123" w:rsidRPr="00717651">
              <w:rPr>
                <w:lang w:val="ro-RO"/>
              </w:rPr>
              <w:t xml:space="preserve">te publică de interes naţional </w:t>
            </w:r>
            <w:r w:rsidR="0041707E" w:rsidRPr="00717651">
              <w:rPr>
                <w:lang w:val="ro-RO"/>
              </w:rPr>
              <w:t>„</w:t>
            </w:r>
            <w:r w:rsidR="0027777C" w:rsidRPr="00717651">
              <w:rPr>
                <w:lang w:val="ro-RO"/>
              </w:rPr>
              <w:t xml:space="preserve">Amenajarea Hidroenergetică a râului Jiu pe sectorul Livezeni </w:t>
            </w:r>
            <w:r w:rsidR="008D5123" w:rsidRPr="00717651">
              <w:rPr>
                <w:lang w:val="ro-RO"/>
              </w:rPr>
              <w:t>–</w:t>
            </w:r>
            <w:r w:rsidR="0027777C" w:rsidRPr="00717651">
              <w:rPr>
                <w:lang w:val="ro-RO"/>
              </w:rPr>
              <w:t xml:space="preserve"> Bumbești</w:t>
            </w:r>
            <w:r w:rsidR="008D5123" w:rsidRPr="00717651">
              <w:rPr>
                <w:lang w:val="ro-RO"/>
              </w:rPr>
              <w:t>”</w:t>
            </w:r>
            <w:r w:rsidR="002F6F8A" w:rsidRPr="00717651">
              <w:rPr>
                <w:lang w:val="ro-RO"/>
              </w:rPr>
              <w:t>, județele Gorj și Hunedoara</w:t>
            </w:r>
            <w:r w:rsidRPr="00717651">
              <w:rPr>
                <w:lang w:val="ro-RO"/>
              </w:rPr>
              <w:t>;</w:t>
            </w:r>
          </w:p>
          <w:p w:rsidR="00E85683" w:rsidRDefault="008D08BC" w:rsidP="00055055">
            <w:pPr>
              <w:numPr>
                <w:ilvl w:val="0"/>
                <w:numId w:val="4"/>
              </w:numPr>
              <w:tabs>
                <w:tab w:val="left" w:pos="797"/>
              </w:tabs>
              <w:autoSpaceDE w:val="0"/>
              <w:spacing w:line="276" w:lineRule="auto"/>
              <w:ind w:left="518"/>
              <w:jc w:val="both"/>
              <w:rPr>
                <w:rFonts w:eastAsia="Arial"/>
                <w:lang w:val="ro-RO"/>
              </w:rPr>
            </w:pPr>
            <w:r w:rsidRPr="00717651">
              <w:rPr>
                <w:rFonts w:eastAsia="Arial"/>
                <w:lang w:val="ro-RO"/>
              </w:rPr>
              <w:t>aprobarea declanșării procedurilor de expropriere pentru imobilel</w:t>
            </w:r>
            <w:r w:rsidR="00F33480">
              <w:rPr>
                <w:rFonts w:eastAsia="Arial"/>
                <w:lang w:val="ro-RO"/>
              </w:rPr>
              <w:t>or</w:t>
            </w:r>
            <w:r w:rsidRPr="00717651">
              <w:rPr>
                <w:rFonts w:eastAsia="Arial"/>
                <w:lang w:val="ro-RO"/>
              </w:rPr>
              <w:t xml:space="preserve"> proprietate</w:t>
            </w:r>
          </w:p>
          <w:p w:rsidR="00E85683" w:rsidRDefault="00E85683" w:rsidP="00E85683">
            <w:pPr>
              <w:tabs>
                <w:tab w:val="left" w:pos="797"/>
              </w:tabs>
              <w:autoSpaceDE w:val="0"/>
              <w:spacing w:line="276" w:lineRule="auto"/>
              <w:ind w:left="518"/>
              <w:jc w:val="both"/>
              <w:rPr>
                <w:rFonts w:eastAsia="Arial"/>
                <w:lang w:val="ro-RO"/>
              </w:rPr>
            </w:pPr>
          </w:p>
          <w:p w:rsidR="008D08BC" w:rsidRPr="00055055" w:rsidRDefault="008D08BC" w:rsidP="00E85683">
            <w:pPr>
              <w:tabs>
                <w:tab w:val="left" w:pos="797"/>
              </w:tabs>
              <w:autoSpaceDE w:val="0"/>
              <w:spacing w:line="276" w:lineRule="auto"/>
              <w:ind w:left="518"/>
              <w:jc w:val="both"/>
              <w:rPr>
                <w:rFonts w:eastAsia="Arial"/>
                <w:lang w:val="ro-RO"/>
              </w:rPr>
            </w:pPr>
            <w:r w:rsidRPr="00055055">
              <w:rPr>
                <w:rFonts w:eastAsia="Arial"/>
                <w:lang w:val="ro-RO"/>
              </w:rPr>
              <w:t xml:space="preserve">privată care constituie coridorul de expropriere </w:t>
            </w:r>
            <w:r w:rsidR="00B857D2" w:rsidRPr="00055055">
              <w:rPr>
                <w:rFonts w:eastAsia="Arial"/>
                <w:lang w:val="ro-RO"/>
              </w:rPr>
              <w:t>al obiectivului de r</w:t>
            </w:r>
            <w:r w:rsidR="00B857D2" w:rsidRPr="00055055">
              <w:rPr>
                <w:rFonts w:eastAsia="Arial"/>
                <w:lang w:val="en-GB"/>
              </w:rPr>
              <w:t xml:space="preserve">acordare la </w:t>
            </w:r>
            <w:r w:rsidR="00B857D2" w:rsidRPr="00717651">
              <w:t xml:space="preserve">Sistemul Electroenergetic Naţional </w:t>
            </w:r>
            <w:r w:rsidR="00B857D2" w:rsidRPr="00055055">
              <w:rPr>
                <w:rFonts w:eastAsia="Arial"/>
                <w:lang w:val="en-GB"/>
              </w:rPr>
              <w:t xml:space="preserve">a </w:t>
            </w:r>
            <w:r w:rsidR="00B857D2" w:rsidRPr="00717651">
              <w:t>Centralei</w:t>
            </w:r>
            <w:r w:rsidR="00B857D2" w:rsidRPr="00055055">
              <w:rPr>
                <w:rFonts w:eastAsia="Calibri"/>
              </w:rPr>
              <w:t xml:space="preserve"> </w:t>
            </w:r>
            <w:r w:rsidR="00B857D2" w:rsidRPr="00717651">
              <w:t>Hidroelectrice</w:t>
            </w:r>
            <w:r w:rsidR="003C6D54">
              <w:rPr>
                <w:rFonts w:eastAsia="Arial"/>
                <w:lang w:val="en-GB"/>
              </w:rPr>
              <w:t xml:space="preserve"> </w:t>
            </w:r>
            <w:r w:rsidR="00B857D2" w:rsidRPr="00055055">
              <w:rPr>
                <w:rFonts w:eastAsia="Arial"/>
                <w:lang w:val="en-GB"/>
              </w:rPr>
              <w:t>Bumbești</w:t>
            </w:r>
            <w:r w:rsidRPr="00055055">
              <w:rPr>
                <w:rFonts w:eastAsia="Arial"/>
                <w:lang w:val="ro-RO"/>
              </w:rPr>
              <w:t>,</w:t>
            </w:r>
            <w:r w:rsidR="00E763B9" w:rsidRPr="00055055">
              <w:rPr>
                <w:rFonts w:eastAsia="Arial"/>
                <w:lang w:val="ro-RO"/>
              </w:rPr>
              <w:t xml:space="preserve"> </w:t>
            </w:r>
            <w:r w:rsidR="0027777C" w:rsidRPr="00055055">
              <w:rPr>
                <w:rFonts w:eastAsia="Arial"/>
                <w:lang w:val="ro-RO"/>
              </w:rPr>
              <w:t xml:space="preserve">situate </w:t>
            </w:r>
            <w:r w:rsidR="0027777C" w:rsidRPr="00055055">
              <w:rPr>
                <w:rFonts w:eastAsia="Arial"/>
                <w:lang w:val="ro-RO"/>
              </w:rPr>
              <w:lastRenderedPageBreak/>
              <w:t>pe teritoriul administrativ al Orașului Bumbești Jiu, Județul Gorj</w:t>
            </w:r>
            <w:r w:rsidRPr="00055055">
              <w:rPr>
                <w:rFonts w:eastAsia="Arial"/>
                <w:lang w:val="ro-RO"/>
              </w:rPr>
              <w:t>;</w:t>
            </w:r>
          </w:p>
          <w:p w:rsidR="008D08BC" w:rsidRPr="00717651" w:rsidRDefault="008D08BC" w:rsidP="00324D6A">
            <w:pPr>
              <w:numPr>
                <w:ilvl w:val="0"/>
                <w:numId w:val="4"/>
              </w:numPr>
              <w:tabs>
                <w:tab w:val="left" w:pos="797"/>
              </w:tabs>
              <w:autoSpaceDE w:val="0"/>
              <w:spacing w:line="276" w:lineRule="auto"/>
              <w:ind w:left="522"/>
              <w:jc w:val="both"/>
              <w:rPr>
                <w:rFonts w:eastAsia="Arial"/>
                <w:lang w:val="ro-RO"/>
              </w:rPr>
            </w:pPr>
            <w:r w:rsidRPr="00717651">
              <w:rPr>
                <w:rFonts w:eastAsia="Arial"/>
                <w:lang w:val="ro-RO"/>
              </w:rPr>
              <w:t>lista proprietarilor/deținătorilor imobilelor a</w:t>
            </w:r>
            <w:r w:rsidR="008D5123" w:rsidRPr="00717651">
              <w:rPr>
                <w:rFonts w:eastAsia="Arial"/>
                <w:lang w:val="ro-RO"/>
              </w:rPr>
              <w:t>ș</w:t>
            </w:r>
            <w:r w:rsidR="001005F9" w:rsidRPr="00717651">
              <w:rPr>
                <w:rFonts w:eastAsia="Arial"/>
                <w:lang w:val="ro-RO"/>
              </w:rPr>
              <w:t>a cum rezultă din evidențele O</w:t>
            </w:r>
            <w:r w:rsidRPr="00717651">
              <w:rPr>
                <w:rFonts w:eastAsia="Arial"/>
                <w:lang w:val="ro-RO"/>
              </w:rPr>
              <w:t xml:space="preserve">CPI </w:t>
            </w:r>
            <w:r w:rsidR="001005F9" w:rsidRPr="00717651">
              <w:rPr>
                <w:rFonts w:eastAsia="Arial"/>
                <w:lang w:val="ro-RO"/>
              </w:rPr>
              <w:t>Gorj</w:t>
            </w:r>
            <w:r w:rsidRPr="00717651">
              <w:rPr>
                <w:rFonts w:eastAsia="Arial"/>
                <w:lang w:val="ro-RO"/>
              </w:rPr>
              <w:t xml:space="preserve"> şi a evidenţelor unităţilor administrativ teritoriale;</w:t>
            </w:r>
          </w:p>
          <w:p w:rsidR="00A4102C" w:rsidRPr="00717651" w:rsidRDefault="008D08BC" w:rsidP="00A4102C">
            <w:pPr>
              <w:numPr>
                <w:ilvl w:val="0"/>
                <w:numId w:val="4"/>
              </w:numPr>
              <w:tabs>
                <w:tab w:val="left" w:pos="797"/>
              </w:tabs>
              <w:autoSpaceDE w:val="0"/>
              <w:spacing w:line="276" w:lineRule="auto"/>
              <w:ind w:left="522"/>
              <w:jc w:val="both"/>
              <w:rPr>
                <w:rFonts w:eastAsia="Arial"/>
                <w:lang w:val="ro-RO"/>
              </w:rPr>
            </w:pPr>
            <w:r w:rsidRPr="00717651">
              <w:rPr>
                <w:rFonts w:eastAsia="Arial"/>
                <w:lang w:val="ro-RO"/>
              </w:rPr>
              <w:t xml:space="preserve">aprobarea sumelor individuale </w:t>
            </w:r>
            <w:r w:rsidRPr="00717651">
              <w:rPr>
                <w:lang w:val="ro-RO"/>
              </w:rPr>
              <w:t>estimate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către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expropriator</w:t>
            </w:r>
            <w:r w:rsidRPr="00717651">
              <w:rPr>
                <w:rFonts w:eastAsia="Arial"/>
                <w:lang w:val="ro-RO"/>
              </w:rPr>
              <w:t xml:space="preserve">, </w:t>
            </w:r>
            <w:r w:rsidRPr="00717651">
              <w:rPr>
                <w:lang w:val="ro-RO"/>
              </w:rPr>
              <w:t>aferente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despăgubirilor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pentru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imobilele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proprietate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privată</w:t>
            </w:r>
            <w:r w:rsidRPr="00717651">
              <w:rPr>
                <w:rFonts w:eastAsia="Arial"/>
                <w:lang w:val="ro-RO"/>
              </w:rPr>
              <w:t xml:space="preserve"> situate în </w:t>
            </w:r>
            <w:r w:rsidRPr="00717651">
              <w:rPr>
                <w:lang w:val="ro-RO"/>
              </w:rPr>
              <w:t>coridorul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expropriere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="00C510D6" w:rsidRPr="00717651">
              <w:rPr>
                <w:rFonts w:eastAsia="Arial"/>
                <w:lang w:val="ro-RO"/>
              </w:rPr>
              <w:t>al</w:t>
            </w:r>
            <w:r w:rsidR="0041707E" w:rsidRPr="00717651">
              <w:rPr>
                <w:rFonts w:eastAsia="Arial"/>
                <w:lang w:val="ro-RO"/>
              </w:rPr>
              <w:t xml:space="preserve"> obiectivului de r</w:t>
            </w:r>
            <w:r w:rsidR="0041707E" w:rsidRPr="00717651">
              <w:rPr>
                <w:rFonts w:eastAsia="Arial"/>
                <w:lang w:val="en-GB"/>
              </w:rPr>
              <w:t xml:space="preserve">acordare la </w:t>
            </w:r>
            <w:r w:rsidR="0041707E" w:rsidRPr="00717651">
              <w:t xml:space="preserve">Sistemul Electroenergetic Naţional </w:t>
            </w:r>
            <w:r w:rsidR="0041707E" w:rsidRPr="00717651">
              <w:rPr>
                <w:rFonts w:eastAsia="Arial"/>
                <w:lang w:val="en-GB"/>
              </w:rPr>
              <w:t xml:space="preserve">a </w:t>
            </w:r>
            <w:r w:rsidR="0041707E" w:rsidRPr="00717651">
              <w:t>Centralei</w:t>
            </w:r>
            <w:r w:rsidR="0041707E" w:rsidRPr="00717651">
              <w:rPr>
                <w:rFonts w:eastAsia="Calibri"/>
              </w:rPr>
              <w:t xml:space="preserve"> </w:t>
            </w:r>
            <w:r w:rsidR="0041707E" w:rsidRPr="00717651">
              <w:t>Hidroelectrice</w:t>
            </w:r>
            <w:r w:rsidR="0041707E" w:rsidRPr="00717651">
              <w:rPr>
                <w:rFonts w:eastAsia="Arial"/>
                <w:lang w:val="en-GB"/>
              </w:rPr>
              <w:t xml:space="preserve"> Bumbești</w:t>
            </w:r>
            <w:r w:rsidR="00A4102C" w:rsidRPr="00717651">
              <w:rPr>
                <w:rFonts w:eastAsia="Arial"/>
                <w:lang w:val="en-GB"/>
              </w:rPr>
              <w:t xml:space="preserve"> </w:t>
            </w:r>
            <w:r w:rsidR="0041707E" w:rsidRPr="00717651">
              <w:rPr>
                <w:rFonts w:eastAsia="Arial"/>
                <w:lang w:val="en-GB"/>
              </w:rPr>
              <w:t xml:space="preserve">din cadrul </w:t>
            </w:r>
            <w:r w:rsidR="00C510D6" w:rsidRPr="00717651">
              <w:rPr>
                <w:lang w:val="ro-RO"/>
              </w:rPr>
              <w:t xml:space="preserve">lucrării de utilitate publică de interes naţional </w:t>
            </w:r>
            <w:r w:rsidR="008D5123" w:rsidRPr="00717651">
              <w:rPr>
                <w:lang w:val="en-GB"/>
              </w:rPr>
              <w:t>”</w:t>
            </w:r>
            <w:r w:rsidR="008D5123" w:rsidRPr="00717651">
              <w:rPr>
                <w:lang w:val="ro-RO"/>
              </w:rPr>
              <w:t>AHE a râ</w:t>
            </w:r>
            <w:r w:rsidR="00C510D6" w:rsidRPr="00717651">
              <w:rPr>
                <w:lang w:val="ro-RO"/>
              </w:rPr>
              <w:t>ului Jiu pe sectorul Livezeni – Bumbe</w:t>
            </w:r>
            <w:r w:rsidR="008D5123" w:rsidRPr="00717651">
              <w:rPr>
                <w:lang w:val="ro-RO"/>
              </w:rPr>
              <w:t>ș</w:t>
            </w:r>
            <w:r w:rsidR="00C510D6" w:rsidRPr="00717651">
              <w:rPr>
                <w:lang w:val="ro-RO"/>
              </w:rPr>
              <w:t>ti.</w:t>
            </w:r>
            <w:r w:rsidR="009A3C30" w:rsidRPr="00717651">
              <w:rPr>
                <w:lang w:val="ro-RO"/>
              </w:rPr>
              <w:t xml:space="preserve"> ”, </w:t>
            </w:r>
            <w:r w:rsidR="00C6251F" w:rsidRPr="00717651">
              <w:rPr>
                <w:lang w:val="ro-RO"/>
              </w:rPr>
              <w:t>județ</w:t>
            </w:r>
            <w:r w:rsidR="009A3C30" w:rsidRPr="00717651">
              <w:rPr>
                <w:lang w:val="ro-RO"/>
              </w:rPr>
              <w:t>ele Gorj și Hunedoara,</w:t>
            </w:r>
            <w:r w:rsidR="00C510D6" w:rsidRPr="00717651">
              <w:rPr>
                <w:lang w:val="ro-RO"/>
              </w:rPr>
              <w:t xml:space="preserve"> </w:t>
            </w:r>
            <w:r w:rsidRPr="00717651">
              <w:rPr>
                <w:lang w:val="ro-RO"/>
              </w:rPr>
              <w:t>în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valoare</w:t>
            </w:r>
            <w:r w:rsidR="008D5DE7" w:rsidRPr="00717651">
              <w:rPr>
                <w:rFonts w:eastAsia="Arial"/>
                <w:lang w:val="ro-RO"/>
              </w:rPr>
              <w:t xml:space="preserve"> </w:t>
            </w:r>
            <w:r w:rsidR="00600D61" w:rsidRPr="00717651">
              <w:rPr>
                <w:rFonts w:eastAsia="Arial"/>
                <w:lang w:val="ro-RO"/>
              </w:rPr>
              <w:t xml:space="preserve">totală </w:t>
            </w:r>
            <w:r w:rsidRPr="00717651">
              <w:rPr>
                <w:lang w:val="ro-RO"/>
              </w:rPr>
              <w:t xml:space="preserve">de </w:t>
            </w:r>
            <w:r w:rsidR="00A579F8" w:rsidRPr="00717651">
              <w:rPr>
                <w:lang w:val="ro-RO"/>
              </w:rPr>
              <w:t>660</w:t>
            </w:r>
            <w:r w:rsidRPr="00717651">
              <w:rPr>
                <w:lang w:val="ro-RO"/>
              </w:rPr>
              <w:t xml:space="preserve"> lei</w:t>
            </w:r>
            <w:r w:rsidR="00600D61" w:rsidRPr="00717651">
              <w:rPr>
                <w:lang w:val="ro-RO"/>
              </w:rPr>
              <w:t xml:space="preserve"> </w:t>
            </w:r>
            <w:r w:rsidR="00600D61" w:rsidRPr="00717651">
              <w:t>pentru terenurile ce vor fi expropriate</w:t>
            </w:r>
            <w:r w:rsidR="00F760C5" w:rsidRPr="00717651">
              <w:t>, situate</w:t>
            </w:r>
            <w:r w:rsidR="00600D61" w:rsidRPr="00717651">
              <w:t xml:space="preserve"> </w:t>
            </w:r>
            <w:r w:rsidR="002D5666" w:rsidRPr="00717651">
              <w:t>pe teritoriul administrativ al Ora</w:t>
            </w:r>
            <w:r w:rsidR="00324D6A" w:rsidRPr="00717651">
              <w:t>ș</w:t>
            </w:r>
            <w:r w:rsidR="002D5666" w:rsidRPr="00717651">
              <w:t>ului Bumbe</w:t>
            </w:r>
            <w:r w:rsidR="00324D6A" w:rsidRPr="00717651">
              <w:t>ș</w:t>
            </w:r>
            <w:r w:rsidR="002D5666" w:rsidRPr="00717651">
              <w:t>ti Jiu</w:t>
            </w:r>
            <w:r w:rsidR="00A4102C" w:rsidRPr="00717651">
              <w:t>, județ</w:t>
            </w:r>
            <w:r w:rsidR="00590EC6" w:rsidRPr="00717651">
              <w:t xml:space="preserve">ul Gorj </w:t>
            </w:r>
            <w:r w:rsidR="00324D6A" w:rsidRPr="00717651">
              <w:t>ș</w:t>
            </w:r>
            <w:r w:rsidR="00590EC6" w:rsidRPr="00717651">
              <w:t xml:space="preserve">i care sunt amplasate </w:t>
            </w:r>
            <w:r w:rsidR="00324D6A" w:rsidRPr="00717651">
              <w:t>î</w:t>
            </w:r>
            <w:r w:rsidR="00590EC6" w:rsidRPr="00717651">
              <w:t xml:space="preserve">n intravilan (166 mp teren arabil) </w:t>
            </w:r>
            <w:r w:rsidR="00324D6A" w:rsidRPr="00717651">
              <w:t>ș</w:t>
            </w:r>
            <w:r w:rsidR="00590EC6" w:rsidRPr="00717651">
              <w:t>i extravilan (456 mp teren arabil, 62 mp teren p</w:t>
            </w:r>
            <w:r w:rsidR="00324D6A" w:rsidRPr="00717651">
              <w:t>ășune/fâneață</w:t>
            </w:r>
            <w:r w:rsidR="00590EC6" w:rsidRPr="00717651">
              <w:t>),</w:t>
            </w:r>
            <w:r w:rsidR="002D5666" w:rsidRPr="00717651">
              <w:t xml:space="preserve"> </w:t>
            </w:r>
            <w:r w:rsidR="00324D6A" w:rsidRPr="00717651">
              <w:t>conform  r</w:t>
            </w:r>
            <w:r w:rsidR="00600D61" w:rsidRPr="00717651">
              <w:t>aport</w:t>
            </w:r>
            <w:r w:rsidR="00324D6A" w:rsidRPr="00717651">
              <w:t>ului de evaluare realizat î</w:t>
            </w:r>
            <w:r w:rsidR="00600D61" w:rsidRPr="00717651">
              <w:t xml:space="preserve">n </w:t>
            </w:r>
            <w:r w:rsidR="008E1EF3" w:rsidRPr="00717651">
              <w:t>februarie 2018</w:t>
            </w:r>
            <w:r w:rsidR="00600D61" w:rsidRPr="00717651">
              <w:t xml:space="preserve"> de un evaluator autorizat ANEVAR</w:t>
            </w:r>
            <w:r w:rsidR="00DB19E3" w:rsidRPr="00717651">
              <w:rPr>
                <w:lang w:val="ro-RO"/>
              </w:rPr>
              <w:t xml:space="preserve">. </w:t>
            </w:r>
            <w:r w:rsidRPr="00717651">
              <w:rPr>
                <w:lang w:val="ro-RO"/>
              </w:rPr>
              <w:t>Documentaţia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tehnică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privind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înscrierea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coridorului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 xml:space="preserve">expropriere, în baza de date a OCPI </w:t>
            </w:r>
            <w:r w:rsidR="00935370" w:rsidRPr="00717651">
              <w:t>Gorj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fost</w:t>
            </w:r>
            <w:r w:rsidRPr="00717651">
              <w:rPr>
                <w:rFonts w:eastAsia="Arial"/>
                <w:lang w:val="ro-RO"/>
              </w:rPr>
              <w:t xml:space="preserve"> avizată și recepționată cu Procesul-Verbal de Recepţie nr.</w:t>
            </w:r>
            <w:r w:rsidR="00935370" w:rsidRPr="00717651">
              <w:rPr>
                <w:rFonts w:eastAsia="Arial"/>
                <w:lang w:val="ro-RO"/>
              </w:rPr>
              <w:t>14</w:t>
            </w:r>
            <w:r w:rsidRPr="00717651">
              <w:rPr>
                <w:rFonts w:eastAsia="Arial"/>
                <w:lang w:val="ro-RO"/>
              </w:rPr>
              <w:t xml:space="preserve"> din </w:t>
            </w:r>
            <w:r w:rsidR="00935370" w:rsidRPr="00717651">
              <w:rPr>
                <w:rFonts w:eastAsia="Arial"/>
                <w:lang w:val="ro-RO"/>
              </w:rPr>
              <w:t>05</w:t>
            </w:r>
            <w:r w:rsidRPr="00717651">
              <w:rPr>
                <w:rFonts w:eastAsia="Arial"/>
                <w:lang w:val="ro-RO"/>
              </w:rPr>
              <w:t>.</w:t>
            </w:r>
            <w:r w:rsidR="00935370" w:rsidRPr="00717651">
              <w:rPr>
                <w:rFonts w:eastAsia="Arial"/>
                <w:lang w:val="ro-RO"/>
              </w:rPr>
              <w:t>01</w:t>
            </w:r>
            <w:r w:rsidRPr="00717651">
              <w:rPr>
                <w:rFonts w:eastAsia="Arial"/>
                <w:lang w:val="ro-RO"/>
              </w:rPr>
              <w:t>.201</w:t>
            </w:r>
            <w:r w:rsidR="00935370" w:rsidRPr="00717651">
              <w:rPr>
                <w:rFonts w:eastAsia="Arial"/>
                <w:lang w:val="ro-RO"/>
              </w:rPr>
              <w:t>8</w:t>
            </w:r>
            <w:r w:rsidRPr="00717651">
              <w:rPr>
                <w:rFonts w:eastAsia="Arial"/>
                <w:lang w:val="ro-RO"/>
              </w:rPr>
              <w:t xml:space="preserve">, de către Oficiul de </w:t>
            </w:r>
            <w:r w:rsidR="00C00DD5" w:rsidRPr="00717651">
              <w:rPr>
                <w:rFonts w:eastAsia="Arial"/>
                <w:lang w:val="ro-RO"/>
              </w:rPr>
              <w:t>C</w:t>
            </w:r>
            <w:r w:rsidRPr="00717651">
              <w:rPr>
                <w:rFonts w:eastAsia="Arial"/>
                <w:lang w:val="ro-RO"/>
              </w:rPr>
              <w:t xml:space="preserve">adastru și Publicitate Imobiliară </w:t>
            </w:r>
            <w:r w:rsidR="00935370" w:rsidRPr="00717651">
              <w:t>Gorj</w:t>
            </w:r>
            <w:r w:rsidRPr="00717651">
              <w:rPr>
                <w:rFonts w:eastAsia="Arial"/>
                <w:lang w:val="ro-RO"/>
              </w:rPr>
              <w:t>.</w:t>
            </w:r>
          </w:p>
        </w:tc>
      </w:tr>
      <w:tr w:rsidR="00717651" w:rsidRPr="00717651" w:rsidTr="00A858A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8D08BC" w:rsidP="003B1961">
            <w:pPr>
              <w:snapToGrid w:val="0"/>
              <w:spacing w:line="276" w:lineRule="auto"/>
              <w:rPr>
                <w:lang w:val="ro-RO"/>
              </w:rPr>
            </w:pPr>
            <w:r w:rsidRPr="00717651">
              <w:rPr>
                <w:lang w:val="ro-RO"/>
              </w:rPr>
              <w:lastRenderedPageBreak/>
              <w:t>3. Alte informaț</w:t>
            </w:r>
            <w:r w:rsidR="00C94630" w:rsidRPr="00717651">
              <w:rPr>
                <w:lang w:val="ro-RO"/>
              </w:rPr>
              <w:t>ii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9869ED" w:rsidP="003B1961">
            <w:pPr>
              <w:spacing w:line="276" w:lineRule="auto"/>
              <w:jc w:val="both"/>
              <w:rPr>
                <w:rFonts w:eastAsia="Arial"/>
                <w:lang w:val="ro-RO"/>
              </w:rPr>
            </w:pPr>
            <w:r w:rsidRPr="00717651">
              <w:rPr>
                <w:rFonts w:eastAsia="Arial"/>
                <w:lang w:val="ro-RO"/>
              </w:rPr>
              <w:t>Nu este cazul</w:t>
            </w:r>
            <w:r w:rsidR="00A4102C" w:rsidRPr="00717651">
              <w:rPr>
                <w:rFonts w:eastAsia="Arial"/>
                <w:lang w:val="ro-RO"/>
              </w:rPr>
              <w:t>.</w:t>
            </w:r>
          </w:p>
        </w:tc>
      </w:tr>
    </w:tbl>
    <w:p w:rsidR="00284847" w:rsidRPr="00717651" w:rsidRDefault="00324D6A" w:rsidP="003B1961">
      <w:pPr>
        <w:spacing w:line="276" w:lineRule="auto"/>
        <w:ind w:left="-270"/>
        <w:outlineLvl w:val="0"/>
        <w:rPr>
          <w:b/>
          <w:lang w:val="ro-RO"/>
        </w:rPr>
      </w:pPr>
      <w:r w:rsidRPr="00717651">
        <w:rPr>
          <w:b/>
          <w:lang w:val="ro-RO"/>
        </w:rPr>
        <w:tab/>
      </w:r>
    </w:p>
    <w:p w:rsidR="001A76DA" w:rsidRPr="00717651" w:rsidRDefault="00284847" w:rsidP="003B1961">
      <w:pPr>
        <w:spacing w:line="276" w:lineRule="auto"/>
        <w:ind w:left="-270"/>
        <w:outlineLvl w:val="0"/>
        <w:rPr>
          <w:b/>
          <w:lang w:val="ro-RO"/>
        </w:rPr>
      </w:pPr>
      <w:r w:rsidRPr="00717651">
        <w:rPr>
          <w:b/>
          <w:lang w:val="ro-RO"/>
        </w:rPr>
        <w:tab/>
      </w:r>
      <w:r w:rsidR="00C94630" w:rsidRPr="00717651">
        <w:rPr>
          <w:b/>
          <w:lang w:val="ro-RO"/>
        </w:rPr>
        <w:t>Secţiunea</w:t>
      </w:r>
      <w:r w:rsidR="00C94630" w:rsidRPr="00717651">
        <w:rPr>
          <w:rFonts w:eastAsia="Arial"/>
          <w:b/>
          <w:lang w:val="ro-RO"/>
        </w:rPr>
        <w:t xml:space="preserve"> </w:t>
      </w:r>
      <w:r w:rsidR="00C94630" w:rsidRPr="00717651">
        <w:rPr>
          <w:b/>
          <w:lang w:val="ro-RO"/>
        </w:rPr>
        <w:t>a</w:t>
      </w:r>
      <w:r w:rsidR="00C94630" w:rsidRPr="00717651">
        <w:rPr>
          <w:rFonts w:eastAsia="Arial"/>
          <w:b/>
          <w:lang w:val="ro-RO"/>
        </w:rPr>
        <w:t xml:space="preserve"> 3-</w:t>
      </w:r>
      <w:r w:rsidR="00C94630" w:rsidRPr="00717651">
        <w:rPr>
          <w:b/>
          <w:lang w:val="ro-RO"/>
        </w:rPr>
        <w:t>a</w:t>
      </w:r>
    </w:p>
    <w:p w:rsidR="001A76DA" w:rsidRPr="00717651" w:rsidRDefault="00324D6A" w:rsidP="003B1961">
      <w:pPr>
        <w:spacing w:line="276" w:lineRule="auto"/>
        <w:ind w:left="-270"/>
        <w:rPr>
          <w:b/>
          <w:lang w:val="ro-RO"/>
        </w:rPr>
      </w:pPr>
      <w:r w:rsidRPr="00717651">
        <w:rPr>
          <w:b/>
          <w:lang w:val="ro-RO"/>
        </w:rPr>
        <w:tab/>
      </w:r>
      <w:r w:rsidR="00C94630" w:rsidRPr="00717651">
        <w:rPr>
          <w:b/>
          <w:lang w:val="ro-RO"/>
        </w:rPr>
        <w:t>Impactul</w:t>
      </w:r>
      <w:r w:rsidR="00C94630" w:rsidRPr="00717651">
        <w:rPr>
          <w:rFonts w:eastAsia="Arial"/>
          <w:b/>
          <w:lang w:val="ro-RO"/>
        </w:rPr>
        <w:t xml:space="preserve"> </w:t>
      </w:r>
      <w:r w:rsidR="00C94630" w:rsidRPr="00717651">
        <w:rPr>
          <w:b/>
          <w:lang w:val="ro-RO"/>
        </w:rPr>
        <w:t>socioeconomic</w:t>
      </w:r>
      <w:r w:rsidR="00C94630" w:rsidRPr="00717651">
        <w:rPr>
          <w:rFonts w:eastAsia="Arial"/>
          <w:b/>
          <w:lang w:val="ro-RO"/>
        </w:rPr>
        <w:t xml:space="preserve"> </w:t>
      </w:r>
      <w:r w:rsidR="00C94630" w:rsidRPr="00717651">
        <w:rPr>
          <w:b/>
          <w:lang w:val="ro-RO"/>
        </w:rPr>
        <w:t>al</w:t>
      </w:r>
      <w:r w:rsidR="009869ED" w:rsidRPr="00717651">
        <w:rPr>
          <w:b/>
          <w:lang w:val="ro-RO"/>
        </w:rPr>
        <w:t xml:space="preserve"> proiectului de </w:t>
      </w:r>
      <w:r w:rsidR="00C94630" w:rsidRPr="00717651">
        <w:rPr>
          <w:b/>
          <w:lang w:val="ro-RO"/>
        </w:rPr>
        <w:t>act</w:t>
      </w:r>
      <w:r w:rsidR="00C94630" w:rsidRPr="00717651">
        <w:rPr>
          <w:rFonts w:eastAsia="Arial"/>
          <w:b/>
          <w:lang w:val="ro-RO"/>
        </w:rPr>
        <w:t xml:space="preserve"> </w:t>
      </w:r>
      <w:r w:rsidR="00C94630" w:rsidRPr="00717651">
        <w:rPr>
          <w:b/>
          <w:lang w:val="ro-RO"/>
        </w:rPr>
        <w:t>normativ</w:t>
      </w:r>
    </w:p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0"/>
        <w:gridCol w:w="7380"/>
      </w:tblGrid>
      <w:tr w:rsidR="00717651" w:rsidRPr="00717651" w:rsidTr="00EE198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0645E6" w:rsidP="000645E6">
            <w:pPr>
              <w:pStyle w:val="ListParagraph"/>
              <w:numPr>
                <w:ilvl w:val="0"/>
                <w:numId w:val="20"/>
              </w:numPr>
              <w:snapToGrid w:val="0"/>
              <w:spacing w:line="276" w:lineRule="auto"/>
              <w:ind w:left="0" w:firstLine="0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 xml:space="preserve"> </w:t>
            </w:r>
            <w:r w:rsidR="00C94630" w:rsidRPr="00717651">
              <w:rPr>
                <w:lang w:val="ro-RO"/>
              </w:rPr>
              <w:t>Impactul</w:t>
            </w:r>
            <w:r w:rsidR="00C94630" w:rsidRPr="00717651">
              <w:rPr>
                <w:rFonts w:eastAsia="Arial"/>
                <w:lang w:val="ro-RO"/>
              </w:rPr>
              <w:t xml:space="preserve"> </w:t>
            </w:r>
            <w:r w:rsidR="00C94630" w:rsidRPr="00717651">
              <w:rPr>
                <w:lang w:val="ro-RO"/>
              </w:rPr>
              <w:t>macroeconomic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E25203" w:rsidP="00E318A9">
            <w:pPr>
              <w:suppressAutoHyphens w:val="0"/>
              <w:spacing w:line="276" w:lineRule="auto"/>
              <w:contextualSpacing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Prin realizarea și punerea în funcțiune a obiectivului se obțin</w:t>
            </w:r>
            <w:r w:rsidR="008D5DE7" w:rsidRPr="00717651">
              <w:rPr>
                <w:lang w:val="ro-RO"/>
              </w:rPr>
              <w:t xml:space="preserve">e o creștere a producţiei de </w:t>
            </w:r>
            <w:r w:rsidRPr="00717651">
              <w:rPr>
                <w:lang w:val="ro-RO"/>
              </w:rPr>
              <w:t>e</w:t>
            </w:r>
            <w:r w:rsidR="008606F7" w:rsidRPr="00717651">
              <w:rPr>
                <w:lang w:val="ro-RO"/>
              </w:rPr>
              <w:t xml:space="preserve">nergie cu </w:t>
            </w:r>
            <w:r w:rsidR="00C05ADF" w:rsidRPr="00717651">
              <w:rPr>
                <w:rFonts w:eastAsia="Calibri"/>
                <w:noProof/>
                <w:lang w:val="ro-RO"/>
              </w:rPr>
              <w:t xml:space="preserve">167 </w:t>
            </w:r>
            <w:r w:rsidR="008606F7" w:rsidRPr="00717651">
              <w:rPr>
                <w:lang w:val="ro-RO"/>
              </w:rPr>
              <w:t>GWh/an şi o creș</w:t>
            </w:r>
            <w:r w:rsidRPr="00717651">
              <w:rPr>
                <w:lang w:val="ro-RO"/>
              </w:rPr>
              <w:t xml:space="preserve">tere a puterii instalate cu </w:t>
            </w:r>
            <w:r w:rsidR="00C05ADF" w:rsidRPr="00717651">
              <w:rPr>
                <w:rFonts w:eastAsia="Calibri"/>
                <w:noProof/>
                <w:lang w:val="ro-RO"/>
              </w:rPr>
              <w:t xml:space="preserve">40,50 </w:t>
            </w:r>
            <w:r w:rsidRPr="00717651">
              <w:rPr>
                <w:lang w:val="ro-RO"/>
              </w:rPr>
              <w:t>MW</w:t>
            </w:r>
            <w:r w:rsidR="00A4102C" w:rsidRPr="00717651">
              <w:rPr>
                <w:lang w:val="ro-RO"/>
              </w:rPr>
              <w:t>.</w:t>
            </w:r>
            <w:r w:rsidR="00C94630" w:rsidRPr="00717651">
              <w:rPr>
                <w:lang w:val="ro-RO"/>
              </w:rPr>
              <w:t xml:space="preserve"> </w:t>
            </w:r>
          </w:p>
        </w:tc>
      </w:tr>
      <w:tr w:rsidR="00717651" w:rsidRPr="00717651" w:rsidTr="00E015D1">
        <w:trPr>
          <w:trHeight w:val="11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C94630" w:rsidP="00E015D1">
            <w:pPr>
              <w:snapToGrid w:val="0"/>
              <w:spacing w:line="276" w:lineRule="auto"/>
              <w:jc w:val="both"/>
              <w:rPr>
                <w:rFonts w:eastAsia="Arial"/>
                <w:lang w:val="ro-RO"/>
              </w:rPr>
            </w:pPr>
            <w:r w:rsidRPr="00717651">
              <w:rPr>
                <w:lang w:val="ro-RO"/>
              </w:rPr>
              <w:t>1^1. Imp</w:t>
            </w:r>
            <w:r w:rsidR="000645E6" w:rsidRPr="00717651">
              <w:rPr>
                <w:lang w:val="ro-RO"/>
              </w:rPr>
              <w:t xml:space="preserve">actul asupra mediului </w:t>
            </w:r>
            <w:r w:rsidRPr="00717651">
              <w:rPr>
                <w:lang w:val="ro-RO"/>
              </w:rPr>
              <w:t xml:space="preserve">concurenţial şi domeniului ajutoarelor de stat          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E25203" w:rsidP="003B1961">
            <w:pPr>
              <w:snapToGrid w:val="0"/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Proiectul de act normativ nu</w:t>
            </w:r>
            <w:r w:rsidR="004F788A" w:rsidRPr="00717651">
              <w:rPr>
                <w:lang w:val="ro-RO"/>
              </w:rPr>
              <w:t xml:space="preserve"> se referă la acest subiect</w:t>
            </w:r>
            <w:r w:rsidR="00A4102C" w:rsidRPr="00717651">
              <w:rPr>
                <w:lang w:val="ro-RO"/>
              </w:rPr>
              <w:t>.</w:t>
            </w:r>
          </w:p>
        </w:tc>
      </w:tr>
      <w:tr w:rsidR="00717651" w:rsidRPr="00717651" w:rsidTr="00EE198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C94630" w:rsidP="003B1961">
            <w:pPr>
              <w:snapToGrid w:val="0"/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rFonts w:eastAsia="Arial"/>
                <w:lang w:val="ro-RO"/>
              </w:rPr>
              <w:t xml:space="preserve">2. </w:t>
            </w:r>
            <w:r w:rsidRPr="00717651">
              <w:rPr>
                <w:lang w:val="ro-RO"/>
              </w:rPr>
              <w:t>Impactul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asupra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mediului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afaceri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4F788A" w:rsidP="003B1961">
            <w:pPr>
              <w:snapToGrid w:val="0"/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Proiectul de act normativ nu se referă la acest subiect</w:t>
            </w:r>
          </w:p>
          <w:p w:rsidR="004F2963" w:rsidRPr="00717651" w:rsidRDefault="004F2963" w:rsidP="003B1961">
            <w:pPr>
              <w:snapToGrid w:val="0"/>
              <w:spacing w:line="276" w:lineRule="auto"/>
              <w:jc w:val="both"/>
              <w:rPr>
                <w:lang w:val="ro-RO"/>
              </w:rPr>
            </w:pPr>
          </w:p>
        </w:tc>
      </w:tr>
      <w:tr w:rsidR="00717651" w:rsidRPr="00717651" w:rsidTr="00EE198A">
        <w:trPr>
          <w:trHeight w:val="6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5FB" w:rsidRPr="00EE198A" w:rsidRDefault="00916E0D" w:rsidP="003B1961">
            <w:pPr>
              <w:snapToGrid w:val="0"/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2^</w:t>
            </w:r>
            <w:r w:rsidRPr="00717651">
              <w:rPr>
                <w:vertAlign w:val="superscript"/>
                <w:lang w:val="ro-RO"/>
              </w:rPr>
              <w:t>1</w:t>
            </w:r>
            <w:r w:rsidRPr="00717651">
              <w:rPr>
                <w:lang w:val="ro-RO"/>
              </w:rPr>
              <w:t>. Impactul asupra sarcinilor administrative</w:t>
            </w:r>
            <w:r w:rsidR="002F35FB" w:rsidRPr="00717651">
              <w:rPr>
                <w:lang w:val="ro-RO"/>
              </w:rPr>
              <w:t>: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0D" w:rsidRPr="00717651" w:rsidRDefault="004F788A" w:rsidP="003B1961">
            <w:pPr>
              <w:snapToGrid w:val="0"/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Proiectul de act normativ nu se referă la acest subiect</w:t>
            </w:r>
            <w:r w:rsidR="00A4102C" w:rsidRPr="00717651">
              <w:rPr>
                <w:lang w:val="ro-RO"/>
              </w:rPr>
              <w:t>.</w:t>
            </w:r>
          </w:p>
        </w:tc>
      </w:tr>
      <w:tr w:rsidR="00717651" w:rsidRPr="00717651" w:rsidTr="00EE198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0D" w:rsidRPr="00717651" w:rsidRDefault="00916E0D" w:rsidP="003B1961">
            <w:pPr>
              <w:snapToGrid w:val="0"/>
              <w:spacing w:line="276" w:lineRule="auto"/>
              <w:jc w:val="both"/>
              <w:rPr>
                <w:rFonts w:eastAsia="Arial"/>
                <w:lang w:val="ro-RO"/>
              </w:rPr>
            </w:pPr>
            <w:r w:rsidRPr="00717651">
              <w:rPr>
                <w:lang w:val="ro-RO"/>
              </w:rPr>
              <w:t>2^</w:t>
            </w:r>
            <w:r w:rsidRPr="00717651">
              <w:rPr>
                <w:vertAlign w:val="superscript"/>
                <w:lang w:val="ro-RO"/>
              </w:rPr>
              <w:t>2</w:t>
            </w:r>
            <w:r w:rsidR="000645E6" w:rsidRPr="00717651">
              <w:rPr>
                <w:lang w:val="ro-RO"/>
              </w:rPr>
              <w:t xml:space="preserve">. </w:t>
            </w:r>
            <w:r w:rsidRPr="00717651">
              <w:rPr>
                <w:lang w:val="ro-RO"/>
              </w:rPr>
              <w:t>Impactul a</w:t>
            </w:r>
            <w:r w:rsidR="008D5DE7" w:rsidRPr="00717651">
              <w:rPr>
                <w:lang w:val="ro-RO"/>
              </w:rPr>
              <w:t xml:space="preserve">supra întreprinderilor mici și </w:t>
            </w:r>
            <w:r w:rsidRPr="00717651">
              <w:rPr>
                <w:lang w:val="ro-RO"/>
              </w:rPr>
              <w:t>mijlocii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0D" w:rsidRPr="00717651" w:rsidRDefault="004F788A" w:rsidP="003B1961">
            <w:pPr>
              <w:snapToGrid w:val="0"/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Proiectul de act normativ nu se referă la acest subiect</w:t>
            </w:r>
            <w:r w:rsidR="00A4102C" w:rsidRPr="00717651">
              <w:rPr>
                <w:lang w:val="ro-RO"/>
              </w:rPr>
              <w:t>.</w:t>
            </w:r>
          </w:p>
          <w:p w:rsidR="004F2963" w:rsidRPr="00717651" w:rsidRDefault="004F2963" w:rsidP="003B1961">
            <w:pPr>
              <w:snapToGrid w:val="0"/>
              <w:spacing w:line="276" w:lineRule="auto"/>
              <w:jc w:val="both"/>
              <w:rPr>
                <w:lang w:val="ro-RO"/>
              </w:rPr>
            </w:pPr>
          </w:p>
        </w:tc>
      </w:tr>
      <w:tr w:rsidR="00717651" w:rsidRPr="00717651" w:rsidTr="00EE198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C94630" w:rsidP="003B1961">
            <w:pPr>
              <w:snapToGrid w:val="0"/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rFonts w:eastAsia="Arial"/>
                <w:lang w:val="ro-RO"/>
              </w:rPr>
              <w:t xml:space="preserve">3. </w:t>
            </w:r>
            <w:r w:rsidR="000645E6" w:rsidRPr="00717651">
              <w:rPr>
                <w:rFonts w:eastAsia="Arial"/>
                <w:lang w:val="ro-RO"/>
              </w:rPr>
              <w:t xml:space="preserve">      </w:t>
            </w:r>
            <w:r w:rsidRPr="00717651">
              <w:rPr>
                <w:lang w:val="ro-RO"/>
              </w:rPr>
              <w:t>Impactul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social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63" w:rsidRPr="00717651" w:rsidRDefault="00916E0D" w:rsidP="00324D6A">
            <w:pPr>
              <w:snapToGrid w:val="0"/>
              <w:spacing w:line="276" w:lineRule="auto"/>
              <w:jc w:val="both"/>
              <w:rPr>
                <w:rFonts w:eastAsia="Arial"/>
                <w:lang w:val="ro-RO"/>
              </w:rPr>
            </w:pPr>
            <w:r w:rsidRPr="00717651">
              <w:rPr>
                <w:rFonts w:eastAsia="Arial"/>
                <w:lang w:val="ro-RO"/>
              </w:rPr>
              <w:t xml:space="preserve">Realizarea acestui obiectiv prezintă avantaje tehnice, economice şi sociale, având un impact pozitiv asupra aşezărilor umane şi a altor obiective din vecinătatea </w:t>
            </w:r>
            <w:r w:rsidR="00324D6A" w:rsidRPr="00717651">
              <w:rPr>
                <w:rFonts w:eastAsia="Arial"/>
                <w:lang w:val="ro-RO"/>
              </w:rPr>
              <w:t>”</w:t>
            </w:r>
            <w:r w:rsidR="00F06622" w:rsidRPr="00717651">
              <w:rPr>
                <w:rFonts w:eastAsia="Arial"/>
                <w:lang w:val="ro-RO"/>
              </w:rPr>
              <w:t>AHE a râ</w:t>
            </w:r>
            <w:r w:rsidR="008E0566" w:rsidRPr="00717651">
              <w:rPr>
                <w:rFonts w:eastAsia="Arial"/>
                <w:lang w:val="ro-RO"/>
              </w:rPr>
              <w:t xml:space="preserve">ului Jiu </w:t>
            </w:r>
            <w:r w:rsidR="00324D6A" w:rsidRPr="00717651">
              <w:rPr>
                <w:rFonts w:eastAsia="Arial"/>
                <w:lang w:val="ro-RO"/>
              </w:rPr>
              <w:t>pe sectorul Livezeni – Bumbești</w:t>
            </w:r>
            <w:r w:rsidR="008606F7" w:rsidRPr="00717651">
              <w:rPr>
                <w:rFonts w:eastAsia="Arial"/>
                <w:lang w:val="ro-RO"/>
              </w:rPr>
              <w:t>”</w:t>
            </w:r>
            <w:r w:rsidR="00324D6A" w:rsidRPr="00717651">
              <w:rPr>
                <w:rFonts w:eastAsia="Arial"/>
                <w:lang w:val="ro-RO"/>
              </w:rPr>
              <w:t>.</w:t>
            </w:r>
          </w:p>
        </w:tc>
      </w:tr>
      <w:tr w:rsidR="00717651" w:rsidRPr="00717651" w:rsidTr="00EE198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39" w:rsidRPr="00717651" w:rsidRDefault="00216839" w:rsidP="003B1961">
            <w:pPr>
              <w:snapToGrid w:val="0"/>
              <w:spacing w:line="276" w:lineRule="auto"/>
              <w:jc w:val="both"/>
              <w:rPr>
                <w:rFonts w:eastAsia="Arial"/>
                <w:lang w:val="ro-RO"/>
              </w:rPr>
            </w:pPr>
            <w:r w:rsidRPr="00717651">
              <w:rPr>
                <w:rFonts w:eastAsia="Arial"/>
                <w:lang w:val="ro-RO"/>
              </w:rPr>
              <w:t xml:space="preserve">4. </w:t>
            </w:r>
            <w:r w:rsidRPr="00717651">
              <w:rPr>
                <w:lang w:val="ro-RO"/>
              </w:rPr>
              <w:t>Impactul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asupra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mediului</w:t>
            </w:r>
            <w:r w:rsidRPr="00717651">
              <w:rPr>
                <w:rFonts w:eastAsia="Arial"/>
                <w:lang w:val="ro-RO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63" w:rsidRPr="00717651" w:rsidRDefault="00216839" w:rsidP="003B1961">
            <w:pPr>
              <w:spacing w:line="276" w:lineRule="auto"/>
              <w:jc w:val="both"/>
              <w:rPr>
                <w:rFonts w:eastAsia="Arial"/>
                <w:lang w:val="ro-RO"/>
              </w:rPr>
            </w:pPr>
            <w:r w:rsidRPr="00717651">
              <w:rPr>
                <w:rFonts w:eastAsia="Arial"/>
                <w:lang w:val="ro-RO"/>
              </w:rPr>
              <w:t xml:space="preserve">Prin realizarea lucrării, România </w:t>
            </w:r>
            <w:r w:rsidR="00324D6A" w:rsidRPr="00717651">
              <w:rPr>
                <w:rFonts w:eastAsia="Arial"/>
                <w:lang w:val="ro-RO"/>
              </w:rPr>
              <w:t>face economi</w:t>
            </w:r>
            <w:r w:rsidRPr="00717651">
              <w:rPr>
                <w:rFonts w:eastAsia="Arial"/>
                <w:lang w:val="ro-RO"/>
              </w:rPr>
              <w:t>i</w:t>
            </w:r>
            <w:r w:rsidR="008D5DE7" w:rsidRPr="00717651">
              <w:rPr>
                <w:rFonts w:eastAsia="Arial"/>
                <w:lang w:val="ro-RO"/>
              </w:rPr>
              <w:t xml:space="preserve"> la </w:t>
            </w:r>
            <w:r w:rsidRPr="00717651">
              <w:rPr>
                <w:rFonts w:eastAsia="Arial"/>
                <w:lang w:val="ro-RO"/>
              </w:rPr>
              <w:t>emisiile de CO2 (datorită promovării unei tehnologii de producere a unei energii din resurse regenerabile E-SRE) în raport cu situaţia alternativă bazată pe folosirea combustibililor convenţionali fosili de: 0,566 tCO2/MWh x 117500 MWh/an = 66505 t CO2/an</w:t>
            </w:r>
            <w:r w:rsidR="008606F7" w:rsidRPr="00717651">
              <w:rPr>
                <w:rFonts w:eastAsia="Arial"/>
                <w:lang w:val="ro-RO"/>
              </w:rPr>
              <w:t>.</w:t>
            </w:r>
          </w:p>
        </w:tc>
      </w:tr>
      <w:tr w:rsidR="00717651" w:rsidRPr="00717651" w:rsidTr="00E015D1">
        <w:trPr>
          <w:trHeight w:val="36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5D1" w:rsidRPr="00717651" w:rsidRDefault="00216839" w:rsidP="003B1961">
            <w:pPr>
              <w:snapToGrid w:val="0"/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rFonts w:eastAsia="Arial"/>
                <w:lang w:val="ro-RO"/>
              </w:rPr>
              <w:t>5.</w:t>
            </w:r>
            <w:r w:rsidR="00895077"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Alte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informaţii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63" w:rsidRPr="00717651" w:rsidRDefault="00216839" w:rsidP="003B1961">
            <w:pPr>
              <w:snapToGrid w:val="0"/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Nu</w:t>
            </w:r>
            <w:r w:rsidR="004F788A" w:rsidRPr="00717651">
              <w:rPr>
                <w:lang w:val="ro-RO"/>
              </w:rPr>
              <w:t xml:space="preserve"> este cazul</w:t>
            </w:r>
            <w:r w:rsidR="00A4102C" w:rsidRPr="00717651">
              <w:rPr>
                <w:lang w:val="ro-RO"/>
              </w:rPr>
              <w:t>.</w:t>
            </w:r>
          </w:p>
        </w:tc>
      </w:tr>
    </w:tbl>
    <w:p w:rsidR="0000093F" w:rsidRPr="00717651" w:rsidRDefault="00C94630" w:rsidP="00E015D1">
      <w:pPr>
        <w:spacing w:line="276" w:lineRule="auto"/>
        <w:outlineLvl w:val="0"/>
        <w:rPr>
          <w:b/>
          <w:bCs/>
          <w:lang w:val="ro-RO"/>
        </w:rPr>
      </w:pPr>
      <w:r w:rsidRPr="00717651">
        <w:rPr>
          <w:b/>
          <w:bCs/>
          <w:lang w:val="ro-RO"/>
        </w:rPr>
        <w:t>Secţiunea</w:t>
      </w:r>
      <w:r w:rsidRPr="00717651">
        <w:rPr>
          <w:rFonts w:eastAsia="Arial"/>
          <w:b/>
          <w:bCs/>
          <w:lang w:val="ro-RO"/>
        </w:rPr>
        <w:t xml:space="preserve"> </w:t>
      </w:r>
      <w:r w:rsidRPr="00717651">
        <w:rPr>
          <w:b/>
          <w:bCs/>
          <w:lang w:val="ro-RO"/>
        </w:rPr>
        <w:t>a</w:t>
      </w:r>
      <w:r w:rsidRPr="00717651">
        <w:rPr>
          <w:rFonts w:eastAsia="Arial"/>
          <w:b/>
          <w:bCs/>
          <w:lang w:val="ro-RO"/>
        </w:rPr>
        <w:t xml:space="preserve"> 4-</w:t>
      </w:r>
      <w:r w:rsidRPr="00717651">
        <w:rPr>
          <w:b/>
          <w:bCs/>
          <w:lang w:val="ro-RO"/>
        </w:rPr>
        <w:t>a</w:t>
      </w:r>
    </w:p>
    <w:p w:rsidR="001A76DA" w:rsidRPr="00717651" w:rsidRDefault="0055299F" w:rsidP="0055299F">
      <w:pPr>
        <w:spacing w:line="276" w:lineRule="auto"/>
        <w:ind w:left="-270"/>
        <w:jc w:val="both"/>
        <w:outlineLvl w:val="0"/>
        <w:rPr>
          <w:rFonts w:eastAsia="Arial"/>
          <w:b/>
          <w:bCs/>
          <w:lang w:val="ro-RO"/>
        </w:rPr>
      </w:pPr>
      <w:r w:rsidRPr="00717651">
        <w:rPr>
          <w:b/>
          <w:bCs/>
          <w:lang w:val="ro-RO"/>
        </w:rPr>
        <w:lastRenderedPageBreak/>
        <w:tab/>
      </w:r>
      <w:r w:rsidR="00C94630" w:rsidRPr="00717651">
        <w:rPr>
          <w:b/>
          <w:bCs/>
          <w:lang w:val="ro-RO"/>
        </w:rPr>
        <w:t>Impactul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financiar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asupra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bugetului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general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consolidat</w:t>
      </w:r>
      <w:r w:rsidR="00C94630" w:rsidRPr="00717651">
        <w:rPr>
          <w:rFonts w:eastAsia="Arial"/>
          <w:b/>
          <w:bCs/>
          <w:lang w:val="ro-RO"/>
        </w:rPr>
        <w:t xml:space="preserve">, </w:t>
      </w:r>
      <w:r w:rsidR="00C94630" w:rsidRPr="00717651">
        <w:rPr>
          <w:b/>
          <w:bCs/>
          <w:lang w:val="ro-RO"/>
        </w:rPr>
        <w:t>atât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pe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termen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scurt</w:t>
      </w:r>
      <w:r w:rsidR="00C94630" w:rsidRPr="00717651">
        <w:rPr>
          <w:rFonts w:eastAsia="Arial"/>
          <w:b/>
          <w:bCs/>
          <w:lang w:val="ro-RO"/>
        </w:rPr>
        <w:t xml:space="preserve">, </w:t>
      </w:r>
      <w:r w:rsidR="00C94630" w:rsidRPr="00717651">
        <w:rPr>
          <w:b/>
          <w:bCs/>
          <w:lang w:val="ro-RO"/>
        </w:rPr>
        <w:t>pentru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anul</w:t>
      </w:r>
      <w:r w:rsidRPr="00717651">
        <w:rPr>
          <w:rFonts w:eastAsia="Arial"/>
          <w:b/>
          <w:bCs/>
          <w:lang w:val="ro-RO"/>
        </w:rPr>
        <w:t xml:space="preserve">   </w:t>
      </w:r>
      <w:r w:rsidRPr="00717651">
        <w:rPr>
          <w:rFonts w:eastAsia="Arial"/>
          <w:b/>
          <w:bCs/>
          <w:lang w:val="ro-RO"/>
        </w:rPr>
        <w:tab/>
      </w:r>
      <w:r w:rsidR="00C94630" w:rsidRPr="00717651">
        <w:rPr>
          <w:b/>
          <w:bCs/>
          <w:lang w:val="ro-RO"/>
        </w:rPr>
        <w:t>curent</w:t>
      </w:r>
      <w:r w:rsidR="00C94630" w:rsidRPr="00717651">
        <w:rPr>
          <w:rFonts w:eastAsia="Arial"/>
          <w:b/>
          <w:bCs/>
          <w:lang w:val="ro-RO"/>
        </w:rPr>
        <w:t xml:space="preserve">, </w:t>
      </w:r>
      <w:r w:rsidR="00C94630" w:rsidRPr="00717651">
        <w:rPr>
          <w:b/>
          <w:bCs/>
          <w:lang w:val="ro-RO"/>
        </w:rPr>
        <w:t>cât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şi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pe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termen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lung</w:t>
      </w:r>
      <w:r w:rsidR="00C94630" w:rsidRPr="00717651">
        <w:rPr>
          <w:rFonts w:eastAsia="Arial"/>
          <w:b/>
          <w:bCs/>
          <w:lang w:val="ro-RO"/>
        </w:rPr>
        <w:t xml:space="preserve"> (</w:t>
      </w:r>
      <w:r w:rsidR="00C94630" w:rsidRPr="00717651">
        <w:rPr>
          <w:b/>
          <w:bCs/>
          <w:lang w:val="ro-RO"/>
        </w:rPr>
        <w:t>pe</w:t>
      </w:r>
      <w:r w:rsidR="00C94630" w:rsidRPr="00717651">
        <w:rPr>
          <w:rFonts w:eastAsia="Arial"/>
          <w:b/>
          <w:bCs/>
          <w:lang w:val="ro-RO"/>
        </w:rPr>
        <w:t xml:space="preserve"> 5 </w:t>
      </w:r>
      <w:r w:rsidR="00C94630" w:rsidRPr="00717651">
        <w:rPr>
          <w:b/>
          <w:bCs/>
          <w:lang w:val="ro-RO"/>
        </w:rPr>
        <w:t>ani</w:t>
      </w:r>
      <w:r w:rsidR="00C94630" w:rsidRPr="00717651">
        <w:rPr>
          <w:rFonts w:eastAsia="Arial"/>
          <w:b/>
          <w:bCs/>
          <w:lang w:val="ro-RO"/>
        </w:rPr>
        <w:t>)</w:t>
      </w:r>
    </w:p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10"/>
        <w:gridCol w:w="990"/>
        <w:gridCol w:w="900"/>
        <w:gridCol w:w="900"/>
        <w:gridCol w:w="900"/>
        <w:gridCol w:w="900"/>
        <w:gridCol w:w="990"/>
      </w:tblGrid>
      <w:tr w:rsidR="00717651" w:rsidRPr="00717651" w:rsidTr="0055299F">
        <w:tc>
          <w:tcPr>
            <w:tcW w:w="9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C94630" w:rsidP="003B1961">
            <w:pPr>
              <w:snapToGrid w:val="0"/>
              <w:spacing w:line="276" w:lineRule="auto"/>
              <w:jc w:val="right"/>
              <w:rPr>
                <w:rFonts w:eastAsia="Arial"/>
                <w:b/>
                <w:bCs/>
                <w:lang w:val="ro-RO"/>
              </w:rPr>
            </w:pPr>
            <w:r w:rsidRPr="00717651">
              <w:rPr>
                <w:rFonts w:eastAsia="Arial"/>
                <w:b/>
                <w:bCs/>
                <w:lang w:val="ro-RO"/>
              </w:rPr>
              <w:t xml:space="preserve">- </w:t>
            </w:r>
            <w:r w:rsidRPr="00717651">
              <w:rPr>
                <w:b/>
                <w:bCs/>
                <w:lang w:val="ro-RO"/>
              </w:rPr>
              <w:t>mii</w:t>
            </w:r>
            <w:r w:rsidRPr="00717651">
              <w:rPr>
                <w:rFonts w:eastAsia="Arial"/>
                <w:b/>
                <w:bCs/>
                <w:lang w:val="ro-RO"/>
              </w:rPr>
              <w:t xml:space="preserve"> </w:t>
            </w:r>
            <w:r w:rsidRPr="00717651">
              <w:rPr>
                <w:b/>
                <w:bCs/>
                <w:lang w:val="ro-RO"/>
              </w:rPr>
              <w:t>lei</w:t>
            </w:r>
            <w:r w:rsidRPr="00717651">
              <w:rPr>
                <w:rFonts w:eastAsia="Arial"/>
                <w:b/>
                <w:bCs/>
                <w:lang w:val="ro-RO"/>
              </w:rPr>
              <w:t xml:space="preserve"> -</w:t>
            </w:r>
          </w:p>
        </w:tc>
      </w:tr>
      <w:tr w:rsidR="00717651" w:rsidRPr="00717651" w:rsidTr="000769F0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6DA" w:rsidRPr="00717651" w:rsidRDefault="00C94630" w:rsidP="000769F0">
            <w:pPr>
              <w:pStyle w:val="Heading1"/>
              <w:snapToGrid w:val="0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 w:rsidRPr="00717651">
              <w:rPr>
                <w:b w:val="0"/>
                <w:sz w:val="24"/>
                <w:lang w:eastAsia="en-US"/>
              </w:rPr>
              <w:t>Indicatori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6DA" w:rsidRPr="00717651" w:rsidRDefault="00C94630" w:rsidP="000769F0">
            <w:pPr>
              <w:snapToGrid w:val="0"/>
              <w:spacing w:line="276" w:lineRule="auto"/>
              <w:jc w:val="center"/>
              <w:rPr>
                <w:bCs/>
                <w:lang w:val="ro-RO"/>
              </w:rPr>
            </w:pPr>
            <w:r w:rsidRPr="00717651">
              <w:rPr>
                <w:bCs/>
                <w:lang w:val="ro-RO"/>
              </w:rPr>
              <w:t>Anul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curent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6DA" w:rsidRPr="00717651" w:rsidRDefault="00C94630" w:rsidP="000769F0">
            <w:pPr>
              <w:snapToGrid w:val="0"/>
              <w:spacing w:line="276" w:lineRule="auto"/>
              <w:jc w:val="center"/>
              <w:rPr>
                <w:bCs/>
                <w:lang w:val="ro-RO"/>
              </w:rPr>
            </w:pPr>
            <w:r w:rsidRPr="00717651">
              <w:rPr>
                <w:bCs/>
                <w:lang w:val="ro-RO"/>
              </w:rPr>
              <w:t>Următorii</w:t>
            </w:r>
            <w:r w:rsidRPr="00717651">
              <w:rPr>
                <w:rFonts w:eastAsia="Arial"/>
                <w:bCs/>
                <w:lang w:val="ro-RO"/>
              </w:rPr>
              <w:t xml:space="preserve"> 4 </w:t>
            </w:r>
            <w:r w:rsidRPr="00717651">
              <w:rPr>
                <w:bCs/>
                <w:lang w:val="ro-RO"/>
              </w:rPr>
              <w:t>ani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6DA" w:rsidRPr="00717651" w:rsidRDefault="00C94630" w:rsidP="000769F0">
            <w:pPr>
              <w:snapToGrid w:val="0"/>
              <w:spacing w:line="276" w:lineRule="auto"/>
              <w:jc w:val="center"/>
              <w:rPr>
                <w:bCs/>
                <w:lang w:val="ro-RO"/>
              </w:rPr>
            </w:pPr>
            <w:r w:rsidRPr="00717651">
              <w:rPr>
                <w:bCs/>
                <w:lang w:val="ro-RO"/>
              </w:rPr>
              <w:t>Media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pe</w:t>
            </w:r>
            <w:r w:rsidRPr="00717651">
              <w:rPr>
                <w:rFonts w:eastAsia="Arial"/>
                <w:bCs/>
                <w:lang w:val="ro-RO"/>
              </w:rPr>
              <w:t xml:space="preserve"> 5 </w:t>
            </w:r>
            <w:r w:rsidRPr="00717651">
              <w:rPr>
                <w:bCs/>
                <w:lang w:val="ro-RO"/>
              </w:rPr>
              <w:t>ani</w:t>
            </w:r>
          </w:p>
        </w:tc>
      </w:tr>
      <w:tr w:rsidR="00717651" w:rsidRPr="00717651" w:rsidTr="0055299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C94630" w:rsidP="003B1961">
            <w:pPr>
              <w:snapToGrid w:val="0"/>
              <w:spacing w:line="276" w:lineRule="auto"/>
              <w:jc w:val="center"/>
              <w:rPr>
                <w:rFonts w:eastAsia="Arial"/>
                <w:bCs/>
                <w:lang w:val="ro-RO"/>
              </w:rPr>
            </w:pPr>
            <w:r w:rsidRPr="00717651">
              <w:rPr>
                <w:rFonts w:eastAsia="Arial"/>
                <w:bCs/>
                <w:lang w:val="ro-RO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C94630" w:rsidP="003B1961">
            <w:pPr>
              <w:snapToGrid w:val="0"/>
              <w:spacing w:line="276" w:lineRule="auto"/>
              <w:jc w:val="center"/>
              <w:rPr>
                <w:rFonts w:eastAsia="Arial"/>
                <w:bCs/>
                <w:lang w:val="ro-RO"/>
              </w:rPr>
            </w:pPr>
            <w:r w:rsidRPr="00717651">
              <w:rPr>
                <w:rFonts w:eastAsia="Arial"/>
                <w:bCs/>
                <w:lang w:val="ro-RO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C94630" w:rsidP="003B1961">
            <w:pPr>
              <w:snapToGrid w:val="0"/>
              <w:spacing w:line="276" w:lineRule="auto"/>
              <w:jc w:val="center"/>
              <w:rPr>
                <w:rFonts w:eastAsia="Arial"/>
                <w:bCs/>
                <w:lang w:val="ro-RO"/>
              </w:rPr>
            </w:pPr>
            <w:r w:rsidRPr="00717651">
              <w:rPr>
                <w:rFonts w:eastAsia="Arial"/>
                <w:bCs/>
                <w:lang w:val="ro-RO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C94630" w:rsidP="003B1961">
            <w:pPr>
              <w:snapToGrid w:val="0"/>
              <w:spacing w:line="276" w:lineRule="auto"/>
              <w:jc w:val="center"/>
              <w:rPr>
                <w:rFonts w:eastAsia="Arial"/>
                <w:bCs/>
                <w:lang w:val="ro-RO"/>
              </w:rPr>
            </w:pPr>
            <w:r w:rsidRPr="00717651">
              <w:rPr>
                <w:rFonts w:eastAsia="Arial"/>
                <w:bCs/>
                <w:lang w:val="ro-RO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C94630" w:rsidP="003B1961">
            <w:pPr>
              <w:snapToGrid w:val="0"/>
              <w:spacing w:line="276" w:lineRule="auto"/>
              <w:jc w:val="center"/>
              <w:rPr>
                <w:rFonts w:eastAsia="Arial"/>
                <w:bCs/>
                <w:lang w:val="ro-RO"/>
              </w:rPr>
            </w:pPr>
            <w:r w:rsidRPr="00717651">
              <w:rPr>
                <w:rFonts w:eastAsia="Arial"/>
                <w:bCs/>
                <w:lang w:val="ro-RO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C94630" w:rsidP="003B1961">
            <w:pPr>
              <w:snapToGrid w:val="0"/>
              <w:spacing w:line="276" w:lineRule="auto"/>
              <w:jc w:val="center"/>
              <w:rPr>
                <w:rFonts w:eastAsia="Arial"/>
                <w:bCs/>
                <w:lang w:val="ro-RO"/>
              </w:rPr>
            </w:pPr>
            <w:r w:rsidRPr="00717651">
              <w:rPr>
                <w:rFonts w:eastAsia="Arial"/>
                <w:bCs/>
                <w:lang w:val="ro-RO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C94630" w:rsidP="003B1961">
            <w:pPr>
              <w:snapToGrid w:val="0"/>
              <w:spacing w:line="276" w:lineRule="auto"/>
              <w:jc w:val="center"/>
              <w:rPr>
                <w:rFonts w:eastAsia="Arial"/>
                <w:bCs/>
                <w:lang w:val="ro-RO"/>
              </w:rPr>
            </w:pPr>
            <w:r w:rsidRPr="00717651">
              <w:rPr>
                <w:rFonts w:eastAsia="Arial"/>
                <w:bCs/>
                <w:lang w:val="ro-RO"/>
              </w:rPr>
              <w:t>7</w:t>
            </w:r>
          </w:p>
        </w:tc>
      </w:tr>
      <w:tr w:rsidR="00717651" w:rsidRPr="00717651" w:rsidTr="0055299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8A" w:rsidRPr="00717651" w:rsidRDefault="004F788A" w:rsidP="003B1961">
            <w:pPr>
              <w:snapToGrid w:val="0"/>
              <w:spacing w:line="276" w:lineRule="auto"/>
              <w:jc w:val="center"/>
              <w:rPr>
                <w:rFonts w:eastAsia="Arial"/>
                <w:bCs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8A" w:rsidRPr="00717651" w:rsidRDefault="004F788A" w:rsidP="003B1961">
            <w:pPr>
              <w:snapToGrid w:val="0"/>
              <w:spacing w:line="276" w:lineRule="auto"/>
              <w:jc w:val="center"/>
              <w:rPr>
                <w:rFonts w:eastAsia="Arial"/>
                <w:bCs/>
                <w:lang w:val="ro-RO"/>
              </w:rPr>
            </w:pPr>
            <w:r w:rsidRPr="00717651">
              <w:rPr>
                <w:rFonts w:eastAsia="Arial"/>
                <w:bCs/>
                <w:lang w:val="ro-RO"/>
              </w:rPr>
              <w:t>2016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8A" w:rsidRPr="00717651" w:rsidRDefault="004F788A" w:rsidP="003B1961">
            <w:pPr>
              <w:snapToGrid w:val="0"/>
              <w:spacing w:line="276" w:lineRule="auto"/>
              <w:jc w:val="center"/>
              <w:rPr>
                <w:rFonts w:eastAsia="Arial"/>
                <w:bCs/>
                <w:lang w:val="ro-RO"/>
              </w:rPr>
            </w:pPr>
            <w:r w:rsidRPr="00717651">
              <w:rPr>
                <w:rFonts w:eastAsia="Arial"/>
                <w:bCs/>
                <w:lang w:val="ro-RO"/>
              </w:rPr>
              <w:t>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8A" w:rsidRPr="00717651" w:rsidRDefault="004F788A" w:rsidP="003B1961">
            <w:pPr>
              <w:snapToGrid w:val="0"/>
              <w:spacing w:line="276" w:lineRule="auto"/>
              <w:jc w:val="center"/>
              <w:rPr>
                <w:rFonts w:eastAsia="Arial"/>
                <w:bCs/>
                <w:lang w:val="ro-RO"/>
              </w:rPr>
            </w:pPr>
            <w:r w:rsidRPr="00717651">
              <w:rPr>
                <w:rFonts w:eastAsia="Arial"/>
                <w:bCs/>
                <w:lang w:val="ro-RO"/>
              </w:rPr>
              <w:t>2018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8A" w:rsidRPr="00717651" w:rsidRDefault="004F788A" w:rsidP="003B1961">
            <w:pPr>
              <w:snapToGrid w:val="0"/>
              <w:spacing w:line="276" w:lineRule="auto"/>
              <w:jc w:val="center"/>
              <w:rPr>
                <w:rFonts w:eastAsia="Arial"/>
                <w:bCs/>
                <w:lang w:val="ro-RO"/>
              </w:rPr>
            </w:pPr>
            <w:r w:rsidRPr="00717651">
              <w:rPr>
                <w:rFonts w:eastAsia="Arial"/>
                <w:bCs/>
                <w:lang w:val="ro-RO"/>
              </w:rPr>
              <w:t>2019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8A" w:rsidRPr="00717651" w:rsidRDefault="004F788A" w:rsidP="003B1961">
            <w:pPr>
              <w:snapToGrid w:val="0"/>
              <w:spacing w:line="276" w:lineRule="auto"/>
              <w:jc w:val="center"/>
              <w:rPr>
                <w:rFonts w:eastAsia="Arial"/>
                <w:bCs/>
                <w:lang w:val="ro-RO"/>
              </w:rPr>
            </w:pPr>
            <w:r w:rsidRPr="00717651">
              <w:rPr>
                <w:rFonts w:eastAsia="Arial"/>
                <w:bCs/>
                <w:lang w:val="ro-RO"/>
              </w:rPr>
              <w:t>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A" w:rsidRPr="00717651" w:rsidRDefault="004F788A" w:rsidP="003B1961">
            <w:pPr>
              <w:snapToGrid w:val="0"/>
              <w:spacing w:line="276" w:lineRule="auto"/>
              <w:jc w:val="center"/>
              <w:rPr>
                <w:rFonts w:eastAsia="Arial"/>
                <w:bCs/>
                <w:lang w:val="ro-RO"/>
              </w:rPr>
            </w:pPr>
            <w:r w:rsidRPr="00717651">
              <w:rPr>
                <w:rFonts w:eastAsia="Arial"/>
                <w:bCs/>
                <w:lang w:val="ro-RO"/>
              </w:rPr>
              <w:t>2021</w:t>
            </w:r>
          </w:p>
        </w:tc>
      </w:tr>
      <w:tr w:rsidR="00717651" w:rsidRPr="00717651" w:rsidTr="0055299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63" w:rsidRPr="00717651" w:rsidRDefault="00C94630" w:rsidP="00343860">
            <w:pPr>
              <w:snapToGrid w:val="0"/>
              <w:spacing w:line="276" w:lineRule="auto"/>
              <w:rPr>
                <w:lang w:val="ro-RO"/>
              </w:rPr>
            </w:pPr>
            <w:r w:rsidRPr="00717651">
              <w:rPr>
                <w:rFonts w:eastAsia="Arial"/>
                <w:lang w:val="ro-RO"/>
              </w:rPr>
              <w:t xml:space="preserve">1. </w:t>
            </w:r>
            <w:r w:rsidRPr="00717651">
              <w:rPr>
                <w:lang w:val="ro-RO"/>
              </w:rPr>
              <w:t>Modificări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ale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veniturilor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bugetare</w:t>
            </w:r>
            <w:r w:rsidRPr="00717651">
              <w:rPr>
                <w:rFonts w:eastAsia="Arial"/>
                <w:lang w:val="ro-RO"/>
              </w:rPr>
              <w:t xml:space="preserve">, </w:t>
            </w:r>
            <w:r w:rsidRPr="00717651">
              <w:rPr>
                <w:lang w:val="ro-RO"/>
              </w:rPr>
              <w:t>plus</w:t>
            </w:r>
            <w:r w:rsidRPr="00717651">
              <w:rPr>
                <w:rFonts w:eastAsia="Arial"/>
                <w:lang w:val="ro-RO"/>
              </w:rPr>
              <w:t>/</w:t>
            </w:r>
            <w:r w:rsidRPr="00717651">
              <w:rPr>
                <w:lang w:val="ro-RO"/>
              </w:rPr>
              <w:t>minus</w:t>
            </w:r>
            <w:r w:rsidR="004F788A" w:rsidRPr="00717651">
              <w:rPr>
                <w:lang w:val="ro-RO"/>
              </w:rPr>
              <w:t>, din care: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</w:tr>
      <w:tr w:rsidR="00717651" w:rsidRPr="00717651" w:rsidTr="0055299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63" w:rsidRPr="00717651" w:rsidRDefault="00C94630" w:rsidP="00343860">
            <w:pPr>
              <w:snapToGrid w:val="0"/>
              <w:spacing w:line="276" w:lineRule="auto"/>
              <w:rPr>
                <w:rFonts w:eastAsia="Arial"/>
                <w:lang w:val="ro-RO"/>
              </w:rPr>
            </w:pPr>
            <w:r w:rsidRPr="00717651">
              <w:rPr>
                <w:lang w:val="ro-RO"/>
              </w:rPr>
              <w:t>a</w:t>
            </w:r>
            <w:r w:rsidRPr="00717651">
              <w:rPr>
                <w:rFonts w:eastAsia="Arial"/>
                <w:lang w:val="ro-RO"/>
              </w:rPr>
              <w:t xml:space="preserve">) </w:t>
            </w:r>
            <w:r w:rsidRPr="00717651">
              <w:rPr>
                <w:lang w:val="ro-RO"/>
              </w:rPr>
              <w:t>buget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stat</w:t>
            </w:r>
            <w:r w:rsidRPr="00717651">
              <w:rPr>
                <w:rFonts w:eastAsia="Arial"/>
                <w:lang w:val="ro-RO"/>
              </w:rPr>
              <w:t xml:space="preserve">, </w:t>
            </w:r>
            <w:r w:rsidRPr="00717651">
              <w:rPr>
                <w:lang w:val="ro-RO"/>
              </w:rPr>
              <w:t>din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acesta</w:t>
            </w:r>
            <w:r w:rsidRPr="00717651">
              <w:rPr>
                <w:rFonts w:eastAsia="Arial"/>
                <w:lang w:val="ro-RO"/>
              </w:rPr>
              <w:t>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</w:tr>
      <w:tr w:rsidR="00717651" w:rsidRPr="00717651" w:rsidTr="0055299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63" w:rsidRPr="00717651" w:rsidRDefault="004F788A" w:rsidP="00343860">
            <w:pPr>
              <w:snapToGrid w:val="0"/>
              <w:spacing w:line="276" w:lineRule="auto"/>
              <w:rPr>
                <w:lang w:val="ro-RO"/>
              </w:rPr>
            </w:pPr>
            <w:r w:rsidRPr="00717651">
              <w:rPr>
                <w:rFonts w:eastAsia="Arial"/>
                <w:lang w:val="ro-RO"/>
              </w:rPr>
              <w:t xml:space="preserve">    </w:t>
            </w:r>
            <w:r w:rsidR="00C94630" w:rsidRPr="00717651">
              <w:rPr>
                <w:rFonts w:eastAsia="Arial"/>
                <w:lang w:val="ro-RO"/>
              </w:rPr>
              <w:t>(</w:t>
            </w:r>
            <w:r w:rsidR="00C94630" w:rsidRPr="00717651">
              <w:rPr>
                <w:lang w:val="ro-RO"/>
              </w:rPr>
              <w:t>i</w:t>
            </w:r>
            <w:r w:rsidR="00C94630" w:rsidRPr="00717651">
              <w:rPr>
                <w:rFonts w:eastAsia="Arial"/>
                <w:lang w:val="ro-RO"/>
              </w:rPr>
              <w:t xml:space="preserve">) </w:t>
            </w:r>
            <w:r w:rsidR="00C94630" w:rsidRPr="00717651">
              <w:rPr>
                <w:lang w:val="ro-RO"/>
              </w:rPr>
              <w:t>impozit</w:t>
            </w:r>
            <w:r w:rsidR="00C94630" w:rsidRPr="00717651">
              <w:rPr>
                <w:rFonts w:eastAsia="Arial"/>
                <w:lang w:val="ro-RO"/>
              </w:rPr>
              <w:t xml:space="preserve"> </w:t>
            </w:r>
            <w:r w:rsidR="00C94630" w:rsidRPr="00717651">
              <w:rPr>
                <w:lang w:val="ro-RO"/>
              </w:rPr>
              <w:t>pe</w:t>
            </w:r>
            <w:r w:rsidR="00C94630" w:rsidRPr="00717651">
              <w:rPr>
                <w:rFonts w:eastAsia="Arial"/>
                <w:lang w:val="ro-RO"/>
              </w:rPr>
              <w:t xml:space="preserve"> </w:t>
            </w:r>
            <w:r w:rsidR="00C94630" w:rsidRPr="00717651">
              <w:rPr>
                <w:lang w:val="ro-RO"/>
              </w:rPr>
              <w:t>profit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</w:tr>
      <w:tr w:rsidR="00717651" w:rsidRPr="00717651" w:rsidTr="0055299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63" w:rsidRPr="00717651" w:rsidRDefault="004F788A" w:rsidP="00343860">
            <w:pPr>
              <w:snapToGrid w:val="0"/>
              <w:spacing w:line="276" w:lineRule="auto"/>
              <w:rPr>
                <w:lang w:val="ro-RO"/>
              </w:rPr>
            </w:pPr>
            <w:r w:rsidRPr="00717651">
              <w:rPr>
                <w:rFonts w:eastAsia="Arial"/>
                <w:lang w:val="ro-RO"/>
              </w:rPr>
              <w:t xml:space="preserve">    </w:t>
            </w:r>
            <w:r w:rsidR="00C94630" w:rsidRPr="00717651">
              <w:rPr>
                <w:rFonts w:eastAsia="Arial"/>
                <w:lang w:val="ro-RO"/>
              </w:rPr>
              <w:t>(</w:t>
            </w:r>
            <w:r w:rsidR="00C94630" w:rsidRPr="00717651">
              <w:rPr>
                <w:lang w:val="ro-RO"/>
              </w:rPr>
              <w:t>ii</w:t>
            </w:r>
            <w:r w:rsidR="00C94630" w:rsidRPr="00717651">
              <w:rPr>
                <w:rFonts w:eastAsia="Arial"/>
                <w:lang w:val="ro-RO"/>
              </w:rPr>
              <w:t xml:space="preserve">) </w:t>
            </w:r>
            <w:r w:rsidR="00C94630" w:rsidRPr="00717651">
              <w:rPr>
                <w:lang w:val="ro-RO"/>
              </w:rPr>
              <w:t>impozit</w:t>
            </w:r>
            <w:r w:rsidR="00C94630" w:rsidRPr="00717651">
              <w:rPr>
                <w:rFonts w:eastAsia="Arial"/>
                <w:lang w:val="ro-RO"/>
              </w:rPr>
              <w:t xml:space="preserve"> </w:t>
            </w:r>
            <w:r w:rsidR="00C94630" w:rsidRPr="00717651">
              <w:rPr>
                <w:lang w:val="ro-RO"/>
              </w:rPr>
              <w:t>pe</w:t>
            </w:r>
            <w:r w:rsidR="00C94630" w:rsidRPr="00717651">
              <w:rPr>
                <w:rFonts w:eastAsia="Arial"/>
                <w:lang w:val="ro-RO"/>
              </w:rPr>
              <w:t xml:space="preserve"> </w:t>
            </w:r>
            <w:r w:rsidR="00C94630" w:rsidRPr="00717651">
              <w:rPr>
                <w:lang w:val="ro-RO"/>
              </w:rPr>
              <w:t>venit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</w:tr>
      <w:tr w:rsidR="00717651" w:rsidRPr="00717651" w:rsidTr="0055299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63" w:rsidRPr="00717651" w:rsidRDefault="00C94630" w:rsidP="00343860">
            <w:pPr>
              <w:snapToGrid w:val="0"/>
              <w:spacing w:line="276" w:lineRule="auto"/>
              <w:rPr>
                <w:rFonts w:eastAsia="Arial"/>
                <w:lang w:val="ro-RO"/>
              </w:rPr>
            </w:pPr>
            <w:r w:rsidRPr="00717651">
              <w:rPr>
                <w:lang w:val="ro-RO"/>
              </w:rPr>
              <w:t>b</w:t>
            </w:r>
            <w:r w:rsidRPr="00717651">
              <w:rPr>
                <w:rFonts w:eastAsia="Arial"/>
                <w:lang w:val="ro-RO"/>
              </w:rPr>
              <w:t xml:space="preserve">) </w:t>
            </w:r>
            <w:r w:rsidRPr="00717651">
              <w:rPr>
                <w:lang w:val="ro-RO"/>
              </w:rPr>
              <w:t>bugete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locale</w:t>
            </w:r>
            <w:r w:rsidRPr="00717651">
              <w:rPr>
                <w:rFonts w:eastAsia="Arial"/>
                <w:lang w:val="ro-RO"/>
              </w:rPr>
              <w:t>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</w:tr>
      <w:tr w:rsidR="00717651" w:rsidRPr="00717651" w:rsidTr="0055299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63" w:rsidRPr="00717651" w:rsidRDefault="004F788A" w:rsidP="00343860">
            <w:pPr>
              <w:pStyle w:val="NormalWeb1"/>
              <w:snapToGrid w:val="0"/>
              <w:spacing w:line="276" w:lineRule="auto"/>
              <w:ind w:left="-1030" w:firstLine="103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    </w:t>
            </w:r>
            <w:r w:rsidR="00C94630"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>(</w:t>
            </w:r>
            <w:r w:rsidR="00C94630" w:rsidRPr="00717651">
              <w:rPr>
                <w:rFonts w:ascii="Times New Roman" w:hAnsi="Times New Roman" w:cs="Times New Roman"/>
                <w:color w:val="auto"/>
                <w:lang w:val="ro-RO"/>
              </w:rPr>
              <w:t>i</w:t>
            </w:r>
            <w:r w:rsidR="00C94630"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) </w:t>
            </w:r>
            <w:r w:rsidR="00C94630" w:rsidRPr="00717651">
              <w:rPr>
                <w:rFonts w:ascii="Times New Roman" w:hAnsi="Times New Roman" w:cs="Times New Roman"/>
                <w:color w:val="auto"/>
                <w:lang w:val="ro-RO"/>
              </w:rPr>
              <w:t>impozit</w:t>
            </w:r>
            <w:r w:rsidR="00C94630"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 </w:t>
            </w:r>
            <w:r w:rsidR="00C94630" w:rsidRPr="00717651">
              <w:rPr>
                <w:rFonts w:ascii="Times New Roman" w:hAnsi="Times New Roman" w:cs="Times New Roman"/>
                <w:color w:val="auto"/>
                <w:lang w:val="ro-RO"/>
              </w:rPr>
              <w:t>pe</w:t>
            </w:r>
            <w:r w:rsidR="00C94630"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 </w:t>
            </w:r>
            <w:r w:rsidR="00C94630" w:rsidRPr="00717651">
              <w:rPr>
                <w:rFonts w:ascii="Times New Roman" w:hAnsi="Times New Roman" w:cs="Times New Roman"/>
                <w:color w:val="auto"/>
                <w:lang w:val="ro-RO"/>
              </w:rPr>
              <w:t>profit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</w:tr>
      <w:tr w:rsidR="00717651" w:rsidRPr="00717651" w:rsidTr="0055299F">
        <w:trPr>
          <w:trHeight w:val="60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8A" w:rsidRPr="00717651" w:rsidRDefault="00C94630" w:rsidP="003B1961">
            <w:pPr>
              <w:pStyle w:val="NormalWeb1"/>
              <w:snapToGrid w:val="0"/>
              <w:spacing w:line="276" w:lineRule="auto"/>
              <w:rPr>
                <w:rFonts w:ascii="Times New Roman" w:eastAsia="Arial" w:hAnsi="Times New Roman" w:cs="Times New Roman"/>
                <w:color w:val="auto"/>
                <w:lang w:val="ro-RO"/>
              </w:rPr>
            </w:pPr>
            <w:r w:rsidRPr="00717651">
              <w:rPr>
                <w:rFonts w:ascii="Times New Roman" w:hAnsi="Times New Roman" w:cs="Times New Roman"/>
                <w:color w:val="auto"/>
                <w:lang w:val="ro-RO"/>
              </w:rPr>
              <w:t>c</w:t>
            </w:r>
            <w:r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) </w:t>
            </w:r>
            <w:r w:rsidRPr="00717651">
              <w:rPr>
                <w:rFonts w:ascii="Times New Roman" w:hAnsi="Times New Roman" w:cs="Times New Roman"/>
                <w:color w:val="auto"/>
                <w:lang w:val="ro-RO"/>
              </w:rPr>
              <w:t>bugetul</w:t>
            </w:r>
            <w:r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 </w:t>
            </w:r>
            <w:r w:rsidRPr="00717651">
              <w:rPr>
                <w:rFonts w:ascii="Times New Roman" w:hAnsi="Times New Roman" w:cs="Times New Roman"/>
                <w:color w:val="auto"/>
                <w:lang w:val="ro-RO"/>
              </w:rPr>
              <w:t>asigurărilor</w:t>
            </w:r>
            <w:r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 </w:t>
            </w:r>
            <w:r w:rsidRPr="00717651">
              <w:rPr>
                <w:rFonts w:ascii="Times New Roman" w:hAnsi="Times New Roman" w:cs="Times New Roman"/>
                <w:color w:val="auto"/>
                <w:lang w:val="ro-RO"/>
              </w:rPr>
              <w:t>sociale</w:t>
            </w:r>
            <w:r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 </w:t>
            </w:r>
            <w:r w:rsidRPr="00717651">
              <w:rPr>
                <w:rFonts w:ascii="Times New Roman" w:hAnsi="Times New Roman" w:cs="Times New Roman"/>
                <w:color w:val="auto"/>
                <w:lang w:val="ro-RO"/>
              </w:rPr>
              <w:t>desociale</w:t>
            </w:r>
            <w:r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 </w:t>
            </w:r>
            <w:r w:rsidRPr="00717651">
              <w:rPr>
                <w:rFonts w:ascii="Times New Roman" w:hAnsi="Times New Roman" w:cs="Times New Roman"/>
                <w:color w:val="auto"/>
                <w:lang w:val="ro-RO"/>
              </w:rPr>
              <w:t>de</w:t>
            </w:r>
            <w:r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 </w:t>
            </w:r>
            <w:r w:rsidRPr="00717651">
              <w:rPr>
                <w:rFonts w:ascii="Times New Roman" w:hAnsi="Times New Roman" w:cs="Times New Roman"/>
                <w:color w:val="auto"/>
                <w:lang w:val="ro-RO"/>
              </w:rPr>
              <w:t>stat</w:t>
            </w:r>
            <w:r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>:</w:t>
            </w:r>
          </w:p>
          <w:p w:rsidR="004F2963" w:rsidRPr="00717651" w:rsidRDefault="00C94630" w:rsidP="00343860">
            <w:pPr>
              <w:pStyle w:val="NormalWeb1"/>
              <w:snapToGrid w:val="0"/>
              <w:spacing w:line="276" w:lineRule="auto"/>
              <w:rPr>
                <w:rFonts w:ascii="Times New Roman" w:eastAsia="Arial" w:hAnsi="Times New Roman" w:cs="Times New Roman"/>
                <w:color w:val="auto"/>
                <w:lang w:val="ro-RO"/>
              </w:rPr>
            </w:pPr>
            <w:r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 </w:t>
            </w:r>
            <w:r w:rsidR="004F788A"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   (</w:t>
            </w:r>
            <w:r w:rsidR="004F788A" w:rsidRPr="00717651">
              <w:rPr>
                <w:rFonts w:ascii="Times New Roman" w:hAnsi="Times New Roman" w:cs="Times New Roman"/>
                <w:color w:val="auto"/>
                <w:lang w:val="ro-RO"/>
              </w:rPr>
              <w:t>i</w:t>
            </w:r>
            <w:r w:rsidR="004F788A"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) </w:t>
            </w:r>
            <w:r w:rsidR="004F788A" w:rsidRPr="00717651">
              <w:rPr>
                <w:rFonts w:ascii="Times New Roman" w:hAnsi="Times New Roman" w:cs="Times New Roman"/>
                <w:color w:val="auto"/>
                <w:lang w:val="ro-RO"/>
              </w:rPr>
              <w:t>contribuții de asigurări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</w:tr>
      <w:tr w:rsidR="00717651" w:rsidRPr="00717651" w:rsidTr="0055299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63" w:rsidRPr="00717651" w:rsidRDefault="00C94630" w:rsidP="00343860">
            <w:pPr>
              <w:snapToGrid w:val="0"/>
              <w:spacing w:line="276" w:lineRule="auto"/>
              <w:rPr>
                <w:rFonts w:eastAsia="Arial"/>
                <w:bCs/>
                <w:lang w:val="ro-RO"/>
              </w:rPr>
            </w:pPr>
            <w:r w:rsidRPr="00717651">
              <w:rPr>
                <w:rFonts w:eastAsia="Arial"/>
                <w:bCs/>
                <w:lang w:val="ro-RO"/>
              </w:rPr>
              <w:t xml:space="preserve">2. </w:t>
            </w:r>
            <w:r w:rsidRPr="00717651">
              <w:rPr>
                <w:bCs/>
                <w:lang w:val="ro-RO"/>
              </w:rPr>
              <w:t>Modificări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ale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cheltuielilor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bugetare</w:t>
            </w:r>
            <w:r w:rsidRPr="00717651">
              <w:rPr>
                <w:rFonts w:eastAsia="Arial"/>
                <w:bCs/>
                <w:lang w:val="ro-RO"/>
              </w:rPr>
              <w:t xml:space="preserve">, </w:t>
            </w:r>
            <w:r w:rsidRPr="00717651">
              <w:rPr>
                <w:bCs/>
                <w:lang w:val="ro-RO"/>
              </w:rPr>
              <w:t>din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care</w:t>
            </w:r>
            <w:r w:rsidRPr="00717651">
              <w:rPr>
                <w:rFonts w:eastAsia="Arial"/>
                <w:bCs/>
                <w:lang w:val="ro-RO"/>
              </w:rPr>
              <w:t>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</w:tr>
      <w:tr w:rsidR="00717651" w:rsidRPr="00717651" w:rsidTr="0055299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63" w:rsidRPr="00717651" w:rsidRDefault="00C94630" w:rsidP="00343860">
            <w:pPr>
              <w:snapToGrid w:val="0"/>
              <w:spacing w:line="276" w:lineRule="auto"/>
              <w:rPr>
                <w:bCs/>
                <w:lang w:val="ro-RO"/>
              </w:rPr>
            </w:pPr>
            <w:r w:rsidRPr="00717651">
              <w:rPr>
                <w:bCs/>
                <w:lang w:val="ro-RO"/>
              </w:rPr>
              <w:t>a</w:t>
            </w:r>
            <w:r w:rsidRPr="00717651">
              <w:rPr>
                <w:rFonts w:eastAsia="Arial"/>
                <w:bCs/>
                <w:lang w:val="ro-RO"/>
              </w:rPr>
              <w:t xml:space="preserve">) </w:t>
            </w:r>
            <w:r w:rsidRPr="00717651">
              <w:rPr>
                <w:bCs/>
                <w:lang w:val="ro-RO"/>
              </w:rPr>
              <w:t>buget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de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stat</w:t>
            </w:r>
            <w:r w:rsidRPr="00717651">
              <w:rPr>
                <w:rFonts w:eastAsia="Arial"/>
                <w:bCs/>
                <w:lang w:val="ro-RO"/>
              </w:rPr>
              <w:t xml:space="preserve">, </w:t>
            </w:r>
            <w:r w:rsidRPr="00717651">
              <w:rPr>
                <w:bCs/>
                <w:lang w:val="ro-RO"/>
              </w:rPr>
              <w:t>din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acesta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</w:tr>
      <w:tr w:rsidR="00717651" w:rsidRPr="00717651" w:rsidTr="0055299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63" w:rsidRPr="00717651" w:rsidRDefault="00A313A8" w:rsidP="00343860">
            <w:pPr>
              <w:snapToGrid w:val="0"/>
              <w:spacing w:line="276" w:lineRule="auto"/>
              <w:rPr>
                <w:bCs/>
                <w:lang w:val="ro-RO"/>
              </w:rPr>
            </w:pPr>
            <w:r w:rsidRPr="00717651">
              <w:rPr>
                <w:bCs/>
                <w:lang w:val="ro-RO"/>
              </w:rPr>
              <w:t xml:space="preserve">    </w:t>
            </w:r>
            <w:r w:rsidR="00C94630" w:rsidRPr="00717651">
              <w:rPr>
                <w:bCs/>
                <w:lang w:val="ro-RO"/>
              </w:rPr>
              <w:t>(i) cheltuieli de personal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</w:tr>
      <w:tr w:rsidR="00717651" w:rsidRPr="00717651" w:rsidTr="0055299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63" w:rsidRPr="00717651" w:rsidRDefault="00A313A8" w:rsidP="00343860">
            <w:pPr>
              <w:snapToGrid w:val="0"/>
              <w:spacing w:line="276" w:lineRule="auto"/>
              <w:rPr>
                <w:bCs/>
                <w:lang w:val="ro-RO"/>
              </w:rPr>
            </w:pPr>
            <w:r w:rsidRPr="00717651">
              <w:rPr>
                <w:bCs/>
                <w:lang w:val="ro-RO"/>
              </w:rPr>
              <w:t xml:space="preserve">    </w:t>
            </w:r>
            <w:r w:rsidR="00C94630" w:rsidRPr="00717651">
              <w:rPr>
                <w:bCs/>
                <w:lang w:val="ro-RO"/>
              </w:rPr>
              <w:t>(ii) bunuri şi servicii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shd w:val="clear" w:color="auto" w:fill="FFFF00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</w:tr>
      <w:tr w:rsidR="00717651" w:rsidRPr="00717651" w:rsidTr="0055299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63" w:rsidRPr="00717651" w:rsidRDefault="00C94630" w:rsidP="00343860">
            <w:pPr>
              <w:snapToGrid w:val="0"/>
              <w:spacing w:line="276" w:lineRule="auto"/>
              <w:rPr>
                <w:rFonts w:eastAsia="Arial"/>
                <w:bCs/>
                <w:lang w:val="ro-RO"/>
              </w:rPr>
            </w:pPr>
            <w:r w:rsidRPr="00717651">
              <w:rPr>
                <w:bCs/>
                <w:lang w:val="ro-RO"/>
              </w:rPr>
              <w:t>b</w:t>
            </w:r>
            <w:r w:rsidRPr="00717651">
              <w:rPr>
                <w:rFonts w:eastAsia="Arial"/>
                <w:bCs/>
                <w:lang w:val="ro-RO"/>
              </w:rPr>
              <w:t xml:space="preserve">) </w:t>
            </w:r>
            <w:r w:rsidRPr="00717651">
              <w:rPr>
                <w:bCs/>
                <w:lang w:val="ro-RO"/>
              </w:rPr>
              <w:t>bugete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locale</w:t>
            </w:r>
            <w:r w:rsidRPr="00717651">
              <w:rPr>
                <w:rFonts w:eastAsia="Arial"/>
                <w:bCs/>
                <w:lang w:val="ro-RO"/>
              </w:rPr>
              <w:t>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</w:tr>
      <w:tr w:rsidR="00717651" w:rsidRPr="00717651" w:rsidTr="0055299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A313A8" w:rsidP="003B1961">
            <w:pPr>
              <w:pStyle w:val="NormalWeb1"/>
              <w:snapToGrid w:val="0"/>
              <w:spacing w:line="276" w:lineRule="auto"/>
              <w:ind w:left="-1030" w:firstLine="103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    </w:t>
            </w:r>
            <w:r w:rsidR="00C94630"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>(</w:t>
            </w:r>
            <w:r w:rsidR="00C94630" w:rsidRPr="00717651">
              <w:rPr>
                <w:rFonts w:ascii="Times New Roman" w:hAnsi="Times New Roman" w:cs="Times New Roman"/>
                <w:color w:val="auto"/>
                <w:lang w:val="ro-RO"/>
              </w:rPr>
              <w:t>i</w:t>
            </w:r>
            <w:r w:rsidR="00C94630"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) </w:t>
            </w:r>
            <w:r w:rsidR="00C94630" w:rsidRPr="00717651">
              <w:rPr>
                <w:rFonts w:ascii="Times New Roman" w:hAnsi="Times New Roman" w:cs="Times New Roman"/>
                <w:color w:val="auto"/>
                <w:lang w:val="ro-RO"/>
              </w:rPr>
              <w:t>cheltuieli</w:t>
            </w:r>
            <w:r w:rsidR="00C94630"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 </w:t>
            </w:r>
            <w:r w:rsidR="00C94630" w:rsidRPr="00717651">
              <w:rPr>
                <w:rFonts w:ascii="Times New Roman" w:hAnsi="Times New Roman" w:cs="Times New Roman"/>
                <w:color w:val="auto"/>
                <w:lang w:val="ro-RO"/>
              </w:rPr>
              <w:t>de</w:t>
            </w:r>
            <w:r w:rsidR="00C94630"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 </w:t>
            </w:r>
            <w:r w:rsidR="00C94630" w:rsidRPr="00717651">
              <w:rPr>
                <w:rFonts w:ascii="Times New Roman" w:hAnsi="Times New Roman" w:cs="Times New Roman"/>
                <w:color w:val="auto"/>
                <w:lang w:val="ro-RO"/>
              </w:rPr>
              <w:t>personal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</w:tr>
      <w:tr w:rsidR="00717651" w:rsidRPr="00717651" w:rsidTr="0055299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A313A8" w:rsidP="003B1961">
            <w:pPr>
              <w:pStyle w:val="NormalWeb1"/>
              <w:snapToGrid w:val="0"/>
              <w:spacing w:line="276" w:lineRule="auto"/>
              <w:ind w:left="-1030" w:firstLine="103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    (</w:t>
            </w:r>
            <w:r w:rsidR="00C94630" w:rsidRPr="00717651">
              <w:rPr>
                <w:rFonts w:ascii="Times New Roman" w:hAnsi="Times New Roman" w:cs="Times New Roman"/>
                <w:color w:val="auto"/>
                <w:lang w:val="ro-RO"/>
              </w:rPr>
              <w:t>ii</w:t>
            </w:r>
            <w:r w:rsidR="00C94630"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) </w:t>
            </w:r>
            <w:r w:rsidR="00C94630" w:rsidRPr="00717651">
              <w:rPr>
                <w:rFonts w:ascii="Times New Roman" w:hAnsi="Times New Roman" w:cs="Times New Roman"/>
                <w:color w:val="auto"/>
                <w:lang w:val="ro-RO"/>
              </w:rPr>
              <w:t>bunuri</w:t>
            </w:r>
            <w:r w:rsidR="00C94630"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 </w:t>
            </w:r>
            <w:r w:rsidR="00C94630" w:rsidRPr="00717651">
              <w:rPr>
                <w:rFonts w:ascii="Times New Roman" w:hAnsi="Times New Roman" w:cs="Times New Roman"/>
                <w:color w:val="auto"/>
                <w:lang w:val="ro-RO"/>
              </w:rPr>
              <w:t>şi</w:t>
            </w:r>
            <w:r w:rsidR="00C94630"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 </w:t>
            </w:r>
            <w:r w:rsidR="00C94630" w:rsidRPr="00717651">
              <w:rPr>
                <w:rFonts w:ascii="Times New Roman" w:hAnsi="Times New Roman" w:cs="Times New Roman"/>
                <w:color w:val="auto"/>
                <w:lang w:val="ro-RO"/>
              </w:rPr>
              <w:t>servicii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</w:tr>
      <w:tr w:rsidR="00717651" w:rsidRPr="00717651" w:rsidTr="0055299F">
        <w:trPr>
          <w:trHeight w:val="60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A8" w:rsidRPr="00717651" w:rsidRDefault="00C94630" w:rsidP="003B1961">
            <w:pPr>
              <w:pStyle w:val="NormalWeb1"/>
              <w:snapToGrid w:val="0"/>
              <w:spacing w:line="276" w:lineRule="auto"/>
              <w:ind w:left="-1030" w:firstLine="103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17651">
              <w:rPr>
                <w:rFonts w:ascii="Times New Roman" w:hAnsi="Times New Roman" w:cs="Times New Roman"/>
                <w:color w:val="auto"/>
                <w:lang w:val="ro-RO"/>
              </w:rPr>
              <w:t>c</w:t>
            </w:r>
            <w:r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) </w:t>
            </w:r>
            <w:r w:rsidRPr="00717651">
              <w:rPr>
                <w:rFonts w:ascii="Times New Roman" w:hAnsi="Times New Roman" w:cs="Times New Roman"/>
                <w:color w:val="auto"/>
                <w:lang w:val="ro-RO"/>
              </w:rPr>
              <w:t>bugetul</w:t>
            </w:r>
            <w:r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 </w:t>
            </w:r>
            <w:r w:rsidRPr="00717651">
              <w:rPr>
                <w:rFonts w:ascii="Times New Roman" w:hAnsi="Times New Roman" w:cs="Times New Roman"/>
                <w:color w:val="auto"/>
                <w:lang w:val="ro-RO"/>
              </w:rPr>
              <w:t>asigurărilor</w:t>
            </w:r>
            <w:r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 </w:t>
            </w:r>
            <w:r w:rsidRPr="00717651">
              <w:rPr>
                <w:rFonts w:ascii="Times New Roman" w:hAnsi="Times New Roman" w:cs="Times New Roman"/>
                <w:color w:val="auto"/>
                <w:lang w:val="ro-RO"/>
              </w:rPr>
              <w:t>sociale</w:t>
            </w:r>
            <w:r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 </w:t>
            </w:r>
            <w:r w:rsidRPr="00717651">
              <w:rPr>
                <w:rFonts w:ascii="Times New Roman" w:hAnsi="Times New Roman" w:cs="Times New Roman"/>
                <w:color w:val="auto"/>
                <w:lang w:val="ro-RO"/>
              </w:rPr>
              <w:t>de</w:t>
            </w:r>
            <w:r w:rsidR="00A313A8" w:rsidRPr="00717651">
              <w:rPr>
                <w:rFonts w:ascii="Times New Roman" w:hAnsi="Times New Roman" w:cs="Times New Roman"/>
                <w:color w:val="auto"/>
                <w:lang w:val="ro-RO"/>
              </w:rPr>
              <w:t xml:space="preserve"> stat:</w:t>
            </w:r>
          </w:p>
          <w:p w:rsidR="00A313A8" w:rsidRPr="00717651" w:rsidRDefault="00A313A8" w:rsidP="003B1961">
            <w:pPr>
              <w:pStyle w:val="NormalWeb1"/>
              <w:snapToGrid w:val="0"/>
              <w:spacing w:line="276" w:lineRule="auto"/>
              <w:ind w:left="-1030" w:firstLine="103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17651">
              <w:rPr>
                <w:rFonts w:ascii="Times New Roman" w:hAnsi="Times New Roman" w:cs="Times New Roman"/>
                <w:color w:val="auto"/>
                <w:lang w:val="ro-RO"/>
              </w:rPr>
              <w:t xml:space="preserve">    (i) cheltuieli de personal</w:t>
            </w:r>
          </w:p>
          <w:p w:rsidR="001A76DA" w:rsidRPr="00717651" w:rsidRDefault="00A313A8" w:rsidP="003B1961">
            <w:pPr>
              <w:pStyle w:val="NormalWeb1"/>
              <w:snapToGrid w:val="0"/>
              <w:spacing w:line="276" w:lineRule="auto"/>
              <w:ind w:left="-1030" w:firstLine="1030"/>
              <w:rPr>
                <w:rFonts w:ascii="Times New Roman" w:eastAsia="Arial" w:hAnsi="Times New Roman" w:cs="Times New Roman"/>
                <w:color w:val="auto"/>
                <w:lang w:val="ro-RO"/>
              </w:rPr>
            </w:pPr>
            <w:r w:rsidRPr="00717651">
              <w:rPr>
                <w:rFonts w:ascii="Times New Roman" w:hAnsi="Times New Roman" w:cs="Times New Roman"/>
                <w:color w:val="auto"/>
                <w:lang w:val="ro-RO"/>
              </w:rPr>
              <w:t xml:space="preserve">    (ii) bunuri și servicii</w:t>
            </w:r>
            <w:r w:rsidR="00C94630" w:rsidRPr="00717651">
              <w:rPr>
                <w:rFonts w:ascii="Times New Roman" w:eastAsia="Arial" w:hAnsi="Times New Roman" w:cs="Times New Roman"/>
                <w:color w:val="auto"/>
                <w:lang w:val="ro-RO"/>
              </w:rPr>
              <w:t xml:space="preserve">                                                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</w:tr>
      <w:tr w:rsidR="00717651" w:rsidRPr="00717651" w:rsidTr="0055299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C94630" w:rsidP="003B1961">
            <w:pPr>
              <w:snapToGrid w:val="0"/>
              <w:spacing w:line="276" w:lineRule="auto"/>
              <w:rPr>
                <w:rFonts w:eastAsia="Arial"/>
                <w:bCs/>
                <w:lang w:val="ro-RO"/>
              </w:rPr>
            </w:pPr>
            <w:r w:rsidRPr="00717651">
              <w:rPr>
                <w:rFonts w:eastAsia="Arial"/>
                <w:bCs/>
                <w:lang w:val="ro-RO"/>
              </w:rPr>
              <w:t xml:space="preserve">3. </w:t>
            </w:r>
            <w:r w:rsidRPr="00717651">
              <w:rPr>
                <w:bCs/>
                <w:lang w:val="ro-RO"/>
              </w:rPr>
              <w:t>Impact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financiar</w:t>
            </w:r>
            <w:r w:rsidRPr="00717651">
              <w:rPr>
                <w:rFonts w:eastAsia="Arial"/>
                <w:bCs/>
                <w:lang w:val="ro-RO"/>
              </w:rPr>
              <w:t xml:space="preserve">, </w:t>
            </w:r>
            <w:r w:rsidRPr="00717651">
              <w:rPr>
                <w:bCs/>
                <w:lang w:val="ro-RO"/>
              </w:rPr>
              <w:t>plus</w:t>
            </w:r>
            <w:r w:rsidRPr="00717651">
              <w:rPr>
                <w:rFonts w:eastAsia="Arial"/>
                <w:bCs/>
                <w:lang w:val="ro-RO"/>
              </w:rPr>
              <w:t>/</w:t>
            </w:r>
            <w:r w:rsidRPr="00717651">
              <w:rPr>
                <w:bCs/>
                <w:lang w:val="ro-RO"/>
              </w:rPr>
              <w:t>minus</w:t>
            </w:r>
            <w:r w:rsidRPr="00717651">
              <w:rPr>
                <w:rFonts w:eastAsia="Arial"/>
                <w:bCs/>
                <w:lang w:val="ro-RO"/>
              </w:rPr>
              <w:t xml:space="preserve">, </w:t>
            </w:r>
            <w:r w:rsidRPr="00717651">
              <w:rPr>
                <w:bCs/>
                <w:lang w:val="ro-RO"/>
              </w:rPr>
              <w:t>din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care</w:t>
            </w:r>
            <w:r w:rsidRPr="00717651">
              <w:rPr>
                <w:rFonts w:eastAsia="Arial"/>
                <w:bCs/>
                <w:lang w:val="ro-RO"/>
              </w:rPr>
              <w:t>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</w:tr>
      <w:tr w:rsidR="00717651" w:rsidRPr="00717651" w:rsidTr="0055299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C94630" w:rsidP="003B1961">
            <w:pPr>
              <w:snapToGrid w:val="0"/>
              <w:spacing w:line="276" w:lineRule="auto"/>
              <w:rPr>
                <w:bCs/>
                <w:lang w:val="ro-RO"/>
              </w:rPr>
            </w:pPr>
            <w:r w:rsidRPr="00717651">
              <w:rPr>
                <w:bCs/>
                <w:lang w:val="ro-RO"/>
              </w:rPr>
              <w:t>a</w:t>
            </w:r>
            <w:r w:rsidRPr="00717651">
              <w:rPr>
                <w:rFonts w:eastAsia="Arial"/>
                <w:bCs/>
                <w:lang w:val="ro-RO"/>
              </w:rPr>
              <w:t xml:space="preserve">) </w:t>
            </w:r>
            <w:r w:rsidRPr="00717651">
              <w:rPr>
                <w:bCs/>
                <w:lang w:val="ro-RO"/>
              </w:rPr>
              <w:t>buget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de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stat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</w:tr>
      <w:tr w:rsidR="00717651" w:rsidRPr="00717651" w:rsidTr="0055299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C94630" w:rsidP="003B1961">
            <w:pPr>
              <w:snapToGrid w:val="0"/>
              <w:spacing w:line="276" w:lineRule="auto"/>
              <w:rPr>
                <w:bCs/>
                <w:lang w:val="ro-RO"/>
              </w:rPr>
            </w:pPr>
            <w:r w:rsidRPr="00717651">
              <w:rPr>
                <w:bCs/>
                <w:lang w:val="ro-RO"/>
              </w:rPr>
              <w:t>b</w:t>
            </w:r>
            <w:r w:rsidRPr="00717651">
              <w:rPr>
                <w:rFonts w:eastAsia="Arial"/>
                <w:bCs/>
                <w:lang w:val="ro-RO"/>
              </w:rPr>
              <w:t xml:space="preserve">) </w:t>
            </w:r>
            <w:r w:rsidRPr="00717651">
              <w:rPr>
                <w:bCs/>
                <w:lang w:val="ro-RO"/>
              </w:rPr>
              <w:t>bugete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locale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</w:tr>
      <w:tr w:rsidR="00717651" w:rsidRPr="00717651" w:rsidTr="0055299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C94630" w:rsidP="003B1961">
            <w:pPr>
              <w:snapToGrid w:val="0"/>
              <w:spacing w:line="276" w:lineRule="auto"/>
              <w:rPr>
                <w:bCs/>
                <w:lang w:val="ro-RO"/>
              </w:rPr>
            </w:pPr>
            <w:r w:rsidRPr="00717651">
              <w:rPr>
                <w:rFonts w:eastAsia="Arial"/>
                <w:bCs/>
                <w:lang w:val="ro-RO"/>
              </w:rPr>
              <w:t xml:space="preserve">4. </w:t>
            </w:r>
            <w:r w:rsidRPr="00717651">
              <w:rPr>
                <w:bCs/>
                <w:lang w:val="ro-RO"/>
              </w:rPr>
              <w:t>Propuneri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pentru</w:t>
            </w:r>
            <w:r w:rsidR="00A313A8" w:rsidRPr="00717651">
              <w:rPr>
                <w:bCs/>
                <w:lang w:val="ro-RO"/>
              </w:rPr>
              <w:t xml:space="preserve"> acoperirea creșterii cheltuielilor </w:t>
            </w:r>
            <w:r w:rsidRPr="00717651">
              <w:rPr>
                <w:bCs/>
                <w:lang w:val="ro-RO"/>
              </w:rPr>
              <w:t>bugetare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</w:tr>
      <w:tr w:rsidR="00717651" w:rsidRPr="00717651" w:rsidTr="0055299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C94630" w:rsidP="003B1961">
            <w:pPr>
              <w:snapToGrid w:val="0"/>
              <w:spacing w:line="276" w:lineRule="auto"/>
              <w:rPr>
                <w:bCs/>
                <w:lang w:val="ro-RO"/>
              </w:rPr>
            </w:pPr>
            <w:r w:rsidRPr="00717651">
              <w:rPr>
                <w:rFonts w:eastAsia="Arial"/>
                <w:bCs/>
                <w:lang w:val="ro-RO"/>
              </w:rPr>
              <w:t xml:space="preserve">5. </w:t>
            </w:r>
            <w:r w:rsidRPr="00717651">
              <w:rPr>
                <w:bCs/>
                <w:lang w:val="ro-RO"/>
              </w:rPr>
              <w:t>Propuneri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pentru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a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compensa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reducerea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veniturilor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bugetare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</w:tr>
      <w:tr w:rsidR="00717651" w:rsidRPr="00717651" w:rsidTr="0055299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C94630" w:rsidP="00600D61">
            <w:pPr>
              <w:snapToGrid w:val="0"/>
              <w:spacing w:line="276" w:lineRule="auto"/>
              <w:rPr>
                <w:bCs/>
                <w:lang w:val="ro-RO"/>
              </w:rPr>
            </w:pPr>
            <w:r w:rsidRPr="00717651">
              <w:rPr>
                <w:rFonts w:eastAsia="Arial"/>
                <w:bCs/>
                <w:lang w:val="ro-RO"/>
              </w:rPr>
              <w:t xml:space="preserve">6. </w:t>
            </w:r>
            <w:r w:rsidRPr="00717651">
              <w:rPr>
                <w:bCs/>
                <w:lang w:val="ro-RO"/>
              </w:rPr>
              <w:t>Calcule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detaliate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privind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fundamentarea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veniturilor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si</w:t>
            </w:r>
            <w:r w:rsidRPr="00717651">
              <w:rPr>
                <w:rFonts w:eastAsia="Arial"/>
                <w:bCs/>
                <w:lang w:val="ro-RO"/>
              </w:rPr>
              <w:t>/</w:t>
            </w:r>
            <w:r w:rsidRPr="00717651">
              <w:rPr>
                <w:bCs/>
                <w:lang w:val="ro-RO"/>
              </w:rPr>
              <w:t>sau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cheltuielilor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bugetare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1A76DA" w:rsidP="003B1961">
            <w:pPr>
              <w:snapToGrid w:val="0"/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</w:tr>
      <w:tr w:rsidR="00717651" w:rsidRPr="00717651" w:rsidTr="0055299F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39" w:rsidRPr="00717651" w:rsidRDefault="00216839" w:rsidP="003B1961">
            <w:pPr>
              <w:snapToGrid w:val="0"/>
              <w:spacing w:line="276" w:lineRule="auto"/>
              <w:rPr>
                <w:bCs/>
                <w:lang w:val="ro-RO"/>
              </w:rPr>
            </w:pPr>
            <w:r w:rsidRPr="00717651">
              <w:rPr>
                <w:rFonts w:eastAsia="Arial"/>
                <w:bCs/>
                <w:lang w:val="ro-RO"/>
              </w:rPr>
              <w:t xml:space="preserve">7. </w:t>
            </w:r>
            <w:r w:rsidRPr="00717651">
              <w:rPr>
                <w:bCs/>
                <w:lang w:val="ro-RO"/>
              </w:rPr>
              <w:t>Alte</w:t>
            </w:r>
            <w:r w:rsidRPr="00717651">
              <w:rPr>
                <w:rFonts w:eastAsia="Arial"/>
                <w:bCs/>
                <w:lang w:val="ro-RO"/>
              </w:rPr>
              <w:t xml:space="preserve"> </w:t>
            </w:r>
            <w:r w:rsidRPr="00717651">
              <w:rPr>
                <w:bCs/>
                <w:lang w:val="ro-RO"/>
              </w:rPr>
              <w:t>informaţii</w:t>
            </w:r>
          </w:p>
        </w:tc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63" w:rsidRPr="00717651" w:rsidRDefault="00385FE6" w:rsidP="0029343C">
            <w:pPr>
              <w:pStyle w:val="BodyText2"/>
              <w:snapToGrid w:val="0"/>
              <w:spacing w:line="276" w:lineRule="auto"/>
            </w:pPr>
            <w:r w:rsidRPr="00717651">
              <w:t>S</w:t>
            </w:r>
            <w:r w:rsidR="005B6DC9" w:rsidRPr="00717651">
              <w:rPr>
                <w:rFonts w:eastAsia="Arial"/>
              </w:rPr>
              <w:t xml:space="preserve">umelor individuale </w:t>
            </w:r>
            <w:r w:rsidR="005B6DC9" w:rsidRPr="00717651">
              <w:t>estimate</w:t>
            </w:r>
            <w:r w:rsidR="005B6DC9" w:rsidRPr="00717651">
              <w:rPr>
                <w:rFonts w:eastAsia="Arial"/>
              </w:rPr>
              <w:t xml:space="preserve"> </w:t>
            </w:r>
            <w:r w:rsidR="005B6DC9" w:rsidRPr="00717651">
              <w:t>de</w:t>
            </w:r>
            <w:r w:rsidR="005B6DC9" w:rsidRPr="00717651">
              <w:rPr>
                <w:rFonts w:eastAsia="Arial"/>
              </w:rPr>
              <w:t xml:space="preserve"> </w:t>
            </w:r>
            <w:r w:rsidR="005B6DC9" w:rsidRPr="00717651">
              <w:t>către</w:t>
            </w:r>
            <w:r w:rsidR="005B6DC9" w:rsidRPr="00717651">
              <w:rPr>
                <w:rFonts w:eastAsia="Arial"/>
              </w:rPr>
              <w:t xml:space="preserve"> </w:t>
            </w:r>
            <w:r w:rsidR="005B6DC9" w:rsidRPr="00717651">
              <w:t>expropriator</w:t>
            </w:r>
            <w:r w:rsidR="005B6DC9" w:rsidRPr="00717651">
              <w:rPr>
                <w:rFonts w:eastAsia="Arial"/>
              </w:rPr>
              <w:t xml:space="preserve">, </w:t>
            </w:r>
            <w:r w:rsidR="005B6DC9" w:rsidRPr="00717651">
              <w:t>aferente</w:t>
            </w:r>
            <w:r w:rsidR="005B6DC9" w:rsidRPr="00717651">
              <w:rPr>
                <w:rFonts w:eastAsia="Arial"/>
              </w:rPr>
              <w:t xml:space="preserve"> </w:t>
            </w:r>
            <w:r w:rsidR="005B6DC9" w:rsidRPr="00717651">
              <w:t>despăgubirilor</w:t>
            </w:r>
            <w:r w:rsidR="005B6DC9" w:rsidRPr="00717651">
              <w:rPr>
                <w:rFonts w:eastAsia="Arial"/>
              </w:rPr>
              <w:t xml:space="preserve"> </w:t>
            </w:r>
            <w:r w:rsidR="005B6DC9" w:rsidRPr="00717651">
              <w:t>pentru</w:t>
            </w:r>
            <w:r w:rsidR="005B6DC9" w:rsidRPr="00717651">
              <w:rPr>
                <w:rFonts w:eastAsia="Arial"/>
              </w:rPr>
              <w:t xml:space="preserve"> </w:t>
            </w:r>
            <w:r w:rsidR="005B6DC9" w:rsidRPr="00717651">
              <w:t>imobilele</w:t>
            </w:r>
            <w:r w:rsidR="005B6DC9" w:rsidRPr="00717651">
              <w:rPr>
                <w:rFonts w:eastAsia="Arial"/>
              </w:rPr>
              <w:t xml:space="preserve"> </w:t>
            </w:r>
            <w:r w:rsidR="005B6DC9" w:rsidRPr="00717651">
              <w:t>proprietate</w:t>
            </w:r>
            <w:r w:rsidR="005B6DC9" w:rsidRPr="00717651">
              <w:rPr>
                <w:rFonts w:eastAsia="Arial"/>
              </w:rPr>
              <w:t xml:space="preserve"> </w:t>
            </w:r>
            <w:r w:rsidR="005B6DC9" w:rsidRPr="00717651">
              <w:t>privată</w:t>
            </w:r>
            <w:r w:rsidR="005B6DC9" w:rsidRPr="00717651">
              <w:rPr>
                <w:rFonts w:eastAsia="Arial"/>
              </w:rPr>
              <w:t xml:space="preserve"> situate în </w:t>
            </w:r>
            <w:r w:rsidR="005B6DC9" w:rsidRPr="00717651">
              <w:t>coridorul</w:t>
            </w:r>
            <w:r w:rsidR="005B6DC9" w:rsidRPr="00717651">
              <w:rPr>
                <w:rFonts w:eastAsia="Arial"/>
              </w:rPr>
              <w:t xml:space="preserve"> </w:t>
            </w:r>
            <w:r w:rsidR="005B6DC9" w:rsidRPr="00717651">
              <w:t>de</w:t>
            </w:r>
            <w:r w:rsidR="005B6DC9" w:rsidRPr="00717651">
              <w:rPr>
                <w:rFonts w:eastAsia="Arial"/>
              </w:rPr>
              <w:t xml:space="preserve"> </w:t>
            </w:r>
            <w:r w:rsidR="005B6DC9" w:rsidRPr="00717651">
              <w:t>expropriere</w:t>
            </w:r>
            <w:r w:rsidR="005B6DC9" w:rsidRPr="00717651">
              <w:rPr>
                <w:rFonts w:eastAsia="Arial"/>
              </w:rPr>
              <w:t xml:space="preserve"> al obiectivului de r</w:t>
            </w:r>
            <w:r w:rsidR="005B6DC9" w:rsidRPr="00717651">
              <w:rPr>
                <w:rFonts w:eastAsia="Arial"/>
                <w:lang w:val="en-GB"/>
              </w:rPr>
              <w:t xml:space="preserve">acordare la </w:t>
            </w:r>
            <w:r w:rsidR="005B6DC9" w:rsidRPr="00717651">
              <w:t xml:space="preserve">Sistemul Electroenergetic Naţional </w:t>
            </w:r>
            <w:r w:rsidR="005B6DC9" w:rsidRPr="00717651">
              <w:rPr>
                <w:rFonts w:eastAsia="Arial"/>
                <w:lang w:val="en-GB"/>
              </w:rPr>
              <w:t xml:space="preserve">a </w:t>
            </w:r>
            <w:r w:rsidR="005B6DC9" w:rsidRPr="00717651">
              <w:t>Centralei</w:t>
            </w:r>
            <w:r w:rsidR="005B6DC9" w:rsidRPr="00717651">
              <w:rPr>
                <w:rFonts w:eastAsia="Calibri"/>
              </w:rPr>
              <w:t xml:space="preserve"> </w:t>
            </w:r>
            <w:r w:rsidR="005B6DC9" w:rsidRPr="00717651">
              <w:t>Hidroelectrice</w:t>
            </w:r>
            <w:r w:rsidR="005B6DC9" w:rsidRPr="00717651">
              <w:rPr>
                <w:rFonts w:eastAsia="Arial"/>
                <w:lang w:val="en-GB"/>
              </w:rPr>
              <w:t xml:space="preserve"> Bumbești din cadrul </w:t>
            </w:r>
            <w:r w:rsidR="005B6DC9" w:rsidRPr="00717651">
              <w:t xml:space="preserve">lucrării de utilitate publică de interes naţional </w:t>
            </w:r>
            <w:r w:rsidR="005B6DC9" w:rsidRPr="00717651">
              <w:rPr>
                <w:lang w:val="en-GB"/>
              </w:rPr>
              <w:t>”</w:t>
            </w:r>
            <w:r w:rsidR="005B6DC9" w:rsidRPr="00717651">
              <w:t>AHE a râului Jiu pe sectorul Livezeni – Bumbești”, județele Gorj și Hunedoara, situate pe teritoriul administrativ al Orașului Bumbești Jiu, județul Gorj sunt în</w:t>
            </w:r>
            <w:r w:rsidR="005B6DC9" w:rsidRPr="00717651">
              <w:rPr>
                <w:rFonts w:eastAsia="Arial"/>
              </w:rPr>
              <w:t xml:space="preserve"> </w:t>
            </w:r>
            <w:r w:rsidR="005B6DC9" w:rsidRPr="00717651">
              <w:t>valoare</w:t>
            </w:r>
            <w:r w:rsidR="005B6DC9" w:rsidRPr="00717651">
              <w:rPr>
                <w:rFonts w:eastAsia="Arial"/>
              </w:rPr>
              <w:t xml:space="preserve"> totală </w:t>
            </w:r>
            <w:r w:rsidR="005B6DC9" w:rsidRPr="00717651">
              <w:t xml:space="preserve">de 660 lei pentru terenurile ce vor fi expropriate. </w:t>
            </w:r>
          </w:p>
        </w:tc>
      </w:tr>
    </w:tbl>
    <w:p w:rsidR="001A76DA" w:rsidRPr="00717651" w:rsidRDefault="0000093F" w:rsidP="003B1961">
      <w:pPr>
        <w:spacing w:line="276" w:lineRule="auto"/>
        <w:ind w:left="-450"/>
        <w:outlineLvl w:val="0"/>
        <w:rPr>
          <w:b/>
          <w:bCs/>
          <w:lang w:val="ro-RO"/>
        </w:rPr>
      </w:pPr>
      <w:r w:rsidRPr="00717651">
        <w:rPr>
          <w:b/>
          <w:bCs/>
          <w:lang w:val="ro-RO"/>
        </w:rPr>
        <w:lastRenderedPageBreak/>
        <w:t xml:space="preserve">  </w:t>
      </w:r>
      <w:r w:rsidR="00E015D1">
        <w:rPr>
          <w:b/>
          <w:bCs/>
          <w:lang w:val="ro-RO"/>
        </w:rPr>
        <w:tab/>
      </w:r>
      <w:r w:rsidR="00C94630" w:rsidRPr="00717651">
        <w:rPr>
          <w:b/>
          <w:bCs/>
          <w:lang w:val="ro-RO"/>
        </w:rPr>
        <w:t>Secţiunea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a</w:t>
      </w:r>
      <w:r w:rsidR="00C94630" w:rsidRPr="00717651">
        <w:rPr>
          <w:rFonts w:eastAsia="Arial"/>
          <w:b/>
          <w:bCs/>
          <w:lang w:val="ro-RO"/>
        </w:rPr>
        <w:t xml:space="preserve"> 5-</w:t>
      </w:r>
      <w:r w:rsidR="00C94630" w:rsidRPr="00717651">
        <w:rPr>
          <w:b/>
          <w:bCs/>
          <w:lang w:val="ro-RO"/>
        </w:rPr>
        <w:t>a</w:t>
      </w:r>
    </w:p>
    <w:p w:rsidR="001A76DA" w:rsidRPr="00717651" w:rsidRDefault="0000093F" w:rsidP="003B1961">
      <w:pPr>
        <w:spacing w:line="276" w:lineRule="auto"/>
        <w:ind w:left="-450"/>
        <w:rPr>
          <w:b/>
          <w:bCs/>
          <w:lang w:val="ro-RO"/>
        </w:rPr>
      </w:pPr>
      <w:r w:rsidRPr="00717651">
        <w:rPr>
          <w:b/>
          <w:bCs/>
          <w:lang w:val="ro-RO"/>
        </w:rPr>
        <w:t xml:space="preserve">  </w:t>
      </w:r>
      <w:r w:rsidR="00494C7A" w:rsidRPr="00717651">
        <w:rPr>
          <w:b/>
          <w:bCs/>
          <w:lang w:val="ro-RO"/>
        </w:rPr>
        <w:tab/>
      </w:r>
      <w:r w:rsidR="00C94630" w:rsidRPr="00717651">
        <w:rPr>
          <w:b/>
          <w:bCs/>
          <w:lang w:val="ro-RO"/>
        </w:rPr>
        <w:t>Efectele</w:t>
      </w:r>
      <w:r w:rsidR="00B803D7" w:rsidRPr="00717651">
        <w:rPr>
          <w:b/>
          <w:bCs/>
          <w:lang w:val="ro-RO"/>
        </w:rPr>
        <w:t xml:space="preserve"> proiectului de </w:t>
      </w:r>
      <w:r w:rsidR="00C94630" w:rsidRPr="00717651">
        <w:rPr>
          <w:b/>
          <w:bCs/>
          <w:lang w:val="ro-RO"/>
        </w:rPr>
        <w:t>act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normativ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asupra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legislaţiei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în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vigoare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39"/>
        <w:gridCol w:w="5009"/>
      </w:tblGrid>
      <w:tr w:rsidR="00717651" w:rsidRPr="00717651" w:rsidTr="00EE198A">
        <w:tc>
          <w:tcPr>
            <w:tcW w:w="4770" w:type="dxa"/>
          </w:tcPr>
          <w:p w:rsidR="00E567CD" w:rsidRPr="00717651" w:rsidRDefault="00E567CD" w:rsidP="00361F58">
            <w:pPr>
              <w:snapToGrid w:val="0"/>
              <w:jc w:val="both"/>
              <w:rPr>
                <w:lang w:val="ro-RO"/>
              </w:rPr>
            </w:pPr>
            <w:r w:rsidRPr="00717651">
              <w:rPr>
                <w:rFonts w:eastAsia="Arial"/>
                <w:lang w:val="ro-RO"/>
              </w:rPr>
              <w:t xml:space="preserve">1. </w:t>
            </w:r>
            <w:r w:rsidRPr="00717651">
              <w:rPr>
                <w:lang w:val="ro-RO"/>
              </w:rPr>
              <w:t>Măsuri normative necesare pentru aplicarea prevederilor proiectului de act normativ:</w:t>
            </w:r>
          </w:p>
          <w:p w:rsidR="00E567CD" w:rsidRPr="00717651" w:rsidRDefault="00E567CD" w:rsidP="00361F58">
            <w:pPr>
              <w:snapToGrid w:val="0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a) acte normative în vigoare ce vor fi modificate sau abrogate, ca urmare a intrării în vigoare a proiectului de act normativ;</w:t>
            </w:r>
          </w:p>
          <w:p w:rsidR="00E567CD" w:rsidRPr="00717651" w:rsidRDefault="00E567CD" w:rsidP="00361F58">
            <w:pPr>
              <w:jc w:val="both"/>
              <w:rPr>
                <w:b/>
                <w:bCs/>
                <w:lang w:val="ro-RO" w:eastAsia="en-US"/>
              </w:rPr>
            </w:pPr>
            <w:r w:rsidRPr="00717651">
              <w:rPr>
                <w:lang w:val="ro-RO"/>
              </w:rPr>
              <w:t>b) acte normative ce urmează a fi elaborate în vederea implementării noilor dispoziții</w:t>
            </w:r>
          </w:p>
        </w:tc>
        <w:tc>
          <w:tcPr>
            <w:tcW w:w="5220" w:type="dxa"/>
          </w:tcPr>
          <w:p w:rsidR="00E567CD" w:rsidRPr="00717651" w:rsidRDefault="00E567CD" w:rsidP="00361F58">
            <w:pPr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Proiectul de act normativ nu se referă la acest subiect</w:t>
            </w:r>
            <w:r w:rsidR="005B6DC9" w:rsidRPr="00717651">
              <w:rPr>
                <w:lang w:val="ro-RO"/>
              </w:rPr>
              <w:t>.</w:t>
            </w:r>
          </w:p>
        </w:tc>
      </w:tr>
      <w:tr w:rsidR="00717651" w:rsidRPr="00717651" w:rsidTr="00EE198A">
        <w:tc>
          <w:tcPr>
            <w:tcW w:w="4770" w:type="dxa"/>
          </w:tcPr>
          <w:p w:rsidR="00E567CD" w:rsidRPr="00717651" w:rsidRDefault="00E567CD" w:rsidP="00361F58">
            <w:pPr>
              <w:jc w:val="both"/>
            </w:pPr>
            <w:r w:rsidRPr="00717651">
              <w:rPr>
                <w:lang w:val="ro-RO"/>
              </w:rPr>
              <w:t xml:space="preserve">1^1 </w:t>
            </w:r>
            <w:r w:rsidRPr="00717651">
              <w:t>Compatibilitatea proiectului de act normativ cu legislaţia în domeniul achiziţiilor publice:</w:t>
            </w:r>
          </w:p>
          <w:p w:rsidR="00E567CD" w:rsidRPr="00717651" w:rsidRDefault="00E567CD" w:rsidP="00E567CD">
            <w:pPr>
              <w:pStyle w:val="ListParagraph"/>
              <w:numPr>
                <w:ilvl w:val="0"/>
                <w:numId w:val="5"/>
              </w:numPr>
              <w:jc w:val="both"/>
            </w:pPr>
            <w:r w:rsidRPr="00717651">
              <w:t>impact legislativ – prevederi de modificare și completare a cadrului normativ în domeniul achizițiilor publice, prevederi derogatorii;</w:t>
            </w:r>
          </w:p>
          <w:p w:rsidR="00E567CD" w:rsidRPr="00717651" w:rsidRDefault="00E567CD" w:rsidP="00361F58">
            <w:pPr>
              <w:pStyle w:val="ListParagraph"/>
              <w:numPr>
                <w:ilvl w:val="0"/>
                <w:numId w:val="5"/>
              </w:numPr>
              <w:jc w:val="both"/>
            </w:pPr>
            <w:proofErr w:type="gramStart"/>
            <w:r w:rsidRPr="00717651">
              <w:t>norme</w:t>
            </w:r>
            <w:proofErr w:type="gramEnd"/>
            <w:r w:rsidRPr="00717651">
              <w:t xml:space="preserve"> cu impact la nivel operațional/thnic – sisteme electronice utilizate în desfășurarea procedurilor de achiziție publică, unități centralizate de achiziții publice, structură organizatorică internă a autorităților contractante.</w:t>
            </w:r>
          </w:p>
        </w:tc>
        <w:tc>
          <w:tcPr>
            <w:tcW w:w="5220" w:type="dxa"/>
          </w:tcPr>
          <w:p w:rsidR="00E567CD" w:rsidRPr="00717651" w:rsidRDefault="00E567CD" w:rsidP="00361F58">
            <w:pPr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Proiectul de act normativ nu se referă la acest subiect</w:t>
            </w:r>
            <w:r w:rsidR="005B6DC9" w:rsidRPr="00717651">
              <w:rPr>
                <w:lang w:val="ro-RO"/>
              </w:rPr>
              <w:t>.</w:t>
            </w:r>
          </w:p>
        </w:tc>
      </w:tr>
      <w:tr w:rsidR="00717651" w:rsidRPr="00717651" w:rsidTr="00EE198A">
        <w:tc>
          <w:tcPr>
            <w:tcW w:w="4770" w:type="dxa"/>
          </w:tcPr>
          <w:p w:rsidR="00E567CD" w:rsidRPr="00717651" w:rsidRDefault="00E567CD" w:rsidP="00361F58">
            <w:pPr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2. Conformitatea proiectului de act normativ cu legislaţia comunitară în cazul proiectelor ce transpun prevederi comunitare</w:t>
            </w:r>
          </w:p>
        </w:tc>
        <w:tc>
          <w:tcPr>
            <w:tcW w:w="5220" w:type="dxa"/>
          </w:tcPr>
          <w:p w:rsidR="00E567CD" w:rsidRPr="00717651" w:rsidRDefault="00E567CD" w:rsidP="00361F58">
            <w:pPr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Proiectul de act normativ nu se referă la acest subiect</w:t>
            </w:r>
            <w:r w:rsidR="005B6DC9" w:rsidRPr="00717651">
              <w:rPr>
                <w:lang w:val="ro-RO"/>
              </w:rPr>
              <w:t>.</w:t>
            </w:r>
          </w:p>
        </w:tc>
      </w:tr>
      <w:tr w:rsidR="00717651" w:rsidRPr="00717651" w:rsidTr="00EE198A">
        <w:tc>
          <w:tcPr>
            <w:tcW w:w="4770" w:type="dxa"/>
          </w:tcPr>
          <w:p w:rsidR="00E567CD" w:rsidRPr="00717651" w:rsidRDefault="00E567CD" w:rsidP="00361F58">
            <w:pPr>
              <w:jc w:val="both"/>
              <w:rPr>
                <w:lang w:val="ro-RO"/>
              </w:rPr>
            </w:pPr>
            <w:r w:rsidRPr="00717651">
              <w:rPr>
                <w:rFonts w:eastAsia="Arial"/>
                <w:lang w:val="ro-RO"/>
              </w:rPr>
              <w:t xml:space="preserve">3. </w:t>
            </w:r>
            <w:r w:rsidRPr="00717651">
              <w:rPr>
                <w:lang w:val="ro-RO"/>
              </w:rPr>
              <w:t>Măsuri normative necesare aplicării directe a actelor normative comunitare</w:t>
            </w:r>
          </w:p>
        </w:tc>
        <w:tc>
          <w:tcPr>
            <w:tcW w:w="5220" w:type="dxa"/>
          </w:tcPr>
          <w:p w:rsidR="00E567CD" w:rsidRPr="00717651" w:rsidRDefault="00E567CD" w:rsidP="00361F58">
            <w:pPr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Proiectul de act normativ nu se referă la acest subiect</w:t>
            </w:r>
            <w:r w:rsidR="005B6DC9" w:rsidRPr="00717651">
              <w:rPr>
                <w:lang w:val="ro-RO"/>
              </w:rPr>
              <w:t>.</w:t>
            </w:r>
          </w:p>
        </w:tc>
      </w:tr>
      <w:tr w:rsidR="00717651" w:rsidRPr="00717651" w:rsidTr="00EE198A">
        <w:tc>
          <w:tcPr>
            <w:tcW w:w="4770" w:type="dxa"/>
          </w:tcPr>
          <w:p w:rsidR="00E567CD" w:rsidRPr="00717651" w:rsidRDefault="00E567CD" w:rsidP="00361F58">
            <w:pPr>
              <w:jc w:val="both"/>
              <w:rPr>
                <w:lang w:val="ro-RO"/>
              </w:rPr>
            </w:pPr>
            <w:r w:rsidRPr="00717651">
              <w:rPr>
                <w:rFonts w:eastAsia="Arial"/>
                <w:lang w:val="ro-RO"/>
              </w:rPr>
              <w:t xml:space="preserve">4. </w:t>
            </w:r>
            <w:r w:rsidRPr="00717651">
              <w:rPr>
                <w:lang w:val="ro-RO"/>
              </w:rPr>
              <w:t>Hotărâri ale Curții de Justiție a Uniunii Europene</w:t>
            </w:r>
          </w:p>
        </w:tc>
        <w:tc>
          <w:tcPr>
            <w:tcW w:w="5220" w:type="dxa"/>
          </w:tcPr>
          <w:p w:rsidR="00E567CD" w:rsidRPr="00717651" w:rsidRDefault="00E567CD" w:rsidP="00361F58">
            <w:pPr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Proiectul de act normativ nu se referă la acest subiect</w:t>
            </w:r>
            <w:r w:rsidR="005B6DC9" w:rsidRPr="00717651">
              <w:rPr>
                <w:lang w:val="ro-RO"/>
              </w:rPr>
              <w:t>.</w:t>
            </w:r>
          </w:p>
        </w:tc>
      </w:tr>
      <w:tr w:rsidR="00717651" w:rsidRPr="00717651" w:rsidTr="00EE198A">
        <w:tc>
          <w:tcPr>
            <w:tcW w:w="4770" w:type="dxa"/>
          </w:tcPr>
          <w:p w:rsidR="00E567CD" w:rsidRPr="00717651" w:rsidRDefault="00E567CD" w:rsidP="00361F58">
            <w:pPr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5. Alte acte normative şi/sau documente internaţionale din care decurg angajamente</w:t>
            </w:r>
          </w:p>
        </w:tc>
        <w:tc>
          <w:tcPr>
            <w:tcW w:w="5220" w:type="dxa"/>
          </w:tcPr>
          <w:p w:rsidR="00E567CD" w:rsidRPr="00717651" w:rsidRDefault="00E567CD" w:rsidP="00361F58">
            <w:pPr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Proiectul de act normativ nu se referă la acest subiect</w:t>
            </w:r>
            <w:r w:rsidR="005B6DC9" w:rsidRPr="00717651">
              <w:rPr>
                <w:lang w:val="ro-RO"/>
              </w:rPr>
              <w:t>.</w:t>
            </w:r>
          </w:p>
        </w:tc>
      </w:tr>
      <w:tr w:rsidR="00EE198A" w:rsidRPr="00717651" w:rsidTr="00EE198A">
        <w:tc>
          <w:tcPr>
            <w:tcW w:w="4770" w:type="dxa"/>
          </w:tcPr>
          <w:p w:rsidR="00E567CD" w:rsidRPr="00717651" w:rsidRDefault="00E567CD" w:rsidP="00361F58">
            <w:pPr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6. Alte informaţii</w:t>
            </w:r>
          </w:p>
        </w:tc>
        <w:tc>
          <w:tcPr>
            <w:tcW w:w="5220" w:type="dxa"/>
          </w:tcPr>
          <w:p w:rsidR="00E567CD" w:rsidRPr="00717651" w:rsidRDefault="00E567CD" w:rsidP="00E567CD">
            <w:pPr>
              <w:rPr>
                <w:lang w:val="ro-RO"/>
              </w:rPr>
            </w:pPr>
            <w:r w:rsidRPr="00717651">
              <w:rPr>
                <w:lang w:val="ro-RO"/>
              </w:rPr>
              <w:t>Nu este cazul</w:t>
            </w:r>
            <w:r w:rsidR="005B6DC9" w:rsidRPr="00717651">
              <w:rPr>
                <w:lang w:val="ro-RO"/>
              </w:rPr>
              <w:t>.</w:t>
            </w:r>
          </w:p>
        </w:tc>
      </w:tr>
    </w:tbl>
    <w:p w:rsidR="001A76DA" w:rsidRPr="00717651" w:rsidRDefault="00494C7A" w:rsidP="003B1961">
      <w:pPr>
        <w:spacing w:line="276" w:lineRule="auto"/>
        <w:ind w:hanging="270"/>
        <w:outlineLvl w:val="0"/>
        <w:rPr>
          <w:b/>
          <w:bCs/>
          <w:lang w:val="ro-RO"/>
        </w:rPr>
      </w:pPr>
      <w:r w:rsidRPr="00717651">
        <w:rPr>
          <w:b/>
          <w:bCs/>
          <w:lang w:val="ro-RO"/>
        </w:rPr>
        <w:tab/>
      </w:r>
      <w:r w:rsidR="00C94630" w:rsidRPr="00717651">
        <w:rPr>
          <w:b/>
          <w:bCs/>
          <w:lang w:val="ro-RO"/>
        </w:rPr>
        <w:t>Secţiunea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a</w:t>
      </w:r>
      <w:r w:rsidR="00C94630" w:rsidRPr="00717651">
        <w:rPr>
          <w:rFonts w:eastAsia="Arial"/>
          <w:b/>
          <w:bCs/>
          <w:lang w:val="ro-RO"/>
        </w:rPr>
        <w:t xml:space="preserve"> 6-</w:t>
      </w:r>
      <w:r w:rsidR="00C94630" w:rsidRPr="00717651">
        <w:rPr>
          <w:b/>
          <w:bCs/>
          <w:lang w:val="ro-RO"/>
        </w:rPr>
        <w:t>a</w:t>
      </w:r>
    </w:p>
    <w:p w:rsidR="001A76DA" w:rsidRPr="00717651" w:rsidRDefault="0000093F" w:rsidP="003B1961">
      <w:pPr>
        <w:spacing w:line="276" w:lineRule="auto"/>
        <w:ind w:left="-450"/>
        <w:rPr>
          <w:b/>
          <w:bCs/>
          <w:lang w:val="ro-RO"/>
        </w:rPr>
      </w:pPr>
      <w:r w:rsidRPr="00717651">
        <w:rPr>
          <w:b/>
          <w:bCs/>
          <w:lang w:val="ro-RO"/>
        </w:rPr>
        <w:t xml:space="preserve">   </w:t>
      </w:r>
      <w:r w:rsidR="00494C7A" w:rsidRPr="00717651">
        <w:rPr>
          <w:b/>
          <w:bCs/>
          <w:lang w:val="ro-RO"/>
        </w:rPr>
        <w:tab/>
      </w:r>
      <w:r w:rsidR="00C94630" w:rsidRPr="00717651">
        <w:rPr>
          <w:b/>
          <w:bCs/>
          <w:lang w:val="ro-RO"/>
        </w:rPr>
        <w:t>Consultările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efectuate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în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vederea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elaborării</w:t>
      </w:r>
      <w:r w:rsidR="00B803D7" w:rsidRPr="00717651">
        <w:rPr>
          <w:b/>
          <w:bCs/>
          <w:lang w:val="ro-RO"/>
        </w:rPr>
        <w:t xml:space="preserve"> proiectului de </w:t>
      </w:r>
      <w:r w:rsidR="00C94630" w:rsidRPr="00717651">
        <w:rPr>
          <w:b/>
          <w:bCs/>
          <w:lang w:val="ro-RO"/>
        </w:rPr>
        <w:t>act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normativ</w:t>
      </w:r>
    </w:p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0"/>
        <w:gridCol w:w="5220"/>
      </w:tblGrid>
      <w:tr w:rsidR="00717651" w:rsidRPr="00717651" w:rsidTr="009A246D">
        <w:trPr>
          <w:trHeight w:val="87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C94630" w:rsidP="003B1961">
            <w:pPr>
              <w:snapToGrid w:val="0"/>
              <w:spacing w:line="276" w:lineRule="auto"/>
              <w:rPr>
                <w:lang w:val="ro-RO"/>
              </w:rPr>
            </w:pPr>
            <w:r w:rsidRPr="00717651">
              <w:rPr>
                <w:rFonts w:eastAsia="Arial"/>
                <w:lang w:val="ro-RO"/>
              </w:rPr>
              <w:t xml:space="preserve">1. </w:t>
            </w:r>
            <w:r w:rsidRPr="00717651">
              <w:rPr>
                <w:lang w:val="ro-RO"/>
              </w:rPr>
              <w:t>Informaţii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privind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procesul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consultare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cu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organizaţii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neguvernamentale</w:t>
            </w:r>
            <w:r w:rsidRPr="00717651">
              <w:rPr>
                <w:rFonts w:eastAsia="Arial"/>
                <w:lang w:val="ro-RO"/>
              </w:rPr>
              <w:t xml:space="preserve">, </w:t>
            </w:r>
            <w:r w:rsidRPr="00717651">
              <w:rPr>
                <w:lang w:val="ro-RO"/>
              </w:rPr>
              <w:t>institute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cercetare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şi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alte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organisme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implicate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A313A8" w:rsidP="003B1961">
            <w:pPr>
              <w:snapToGrid w:val="0"/>
              <w:spacing w:line="276" w:lineRule="auto"/>
              <w:rPr>
                <w:lang w:val="ro-RO"/>
              </w:rPr>
            </w:pPr>
            <w:r w:rsidRPr="00717651">
              <w:rPr>
                <w:lang w:val="ro-RO"/>
              </w:rPr>
              <w:t>Proiectul de act normativ nu se referă la acest subiect</w:t>
            </w:r>
            <w:r w:rsidR="005B6DC9" w:rsidRPr="00717651">
              <w:rPr>
                <w:lang w:val="ro-RO"/>
              </w:rPr>
              <w:t>.</w:t>
            </w:r>
          </w:p>
          <w:p w:rsidR="004F2963" w:rsidRPr="00717651" w:rsidRDefault="004F2963" w:rsidP="003B1961">
            <w:pPr>
              <w:snapToGrid w:val="0"/>
              <w:spacing w:line="276" w:lineRule="auto"/>
              <w:rPr>
                <w:lang w:val="ro-RO"/>
              </w:rPr>
            </w:pPr>
          </w:p>
        </w:tc>
      </w:tr>
      <w:tr w:rsidR="00717651" w:rsidRPr="00717651" w:rsidTr="009A246D">
        <w:trPr>
          <w:trHeight w:val="89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E6" w:rsidRPr="00717651" w:rsidRDefault="00C94630" w:rsidP="003B1961">
            <w:pPr>
              <w:snapToGrid w:val="0"/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rFonts w:eastAsia="Arial"/>
                <w:lang w:val="ro-RO"/>
              </w:rPr>
              <w:t xml:space="preserve">2. </w:t>
            </w:r>
            <w:r w:rsidRPr="00717651">
              <w:rPr>
                <w:lang w:val="ro-RO"/>
              </w:rPr>
              <w:t>Fundamentarea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alegerii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organizaţiilor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cu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care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avut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loc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consultarea</w:t>
            </w:r>
            <w:r w:rsidRPr="00717651">
              <w:rPr>
                <w:rFonts w:eastAsia="Arial"/>
                <w:lang w:val="ro-RO"/>
              </w:rPr>
              <w:t xml:space="preserve">, </w:t>
            </w:r>
            <w:r w:rsidRPr="00717651">
              <w:rPr>
                <w:lang w:val="ro-RO"/>
              </w:rPr>
              <w:t>precum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şi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modului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în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care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activitatea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acestor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organizaţii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este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legată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obiectul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proiectului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act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normativ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DA" w:rsidRPr="00717651" w:rsidRDefault="00A313A8" w:rsidP="003B1961">
            <w:pPr>
              <w:snapToGrid w:val="0"/>
              <w:spacing w:line="276" w:lineRule="auto"/>
              <w:rPr>
                <w:lang w:val="ro-RO"/>
              </w:rPr>
            </w:pPr>
            <w:r w:rsidRPr="00717651">
              <w:rPr>
                <w:lang w:val="ro-RO"/>
              </w:rPr>
              <w:t>Proiectul de act normativ nu se referă la acest subiect</w:t>
            </w:r>
            <w:r w:rsidR="005B6DC9" w:rsidRPr="00717651">
              <w:rPr>
                <w:lang w:val="ro-RO"/>
              </w:rPr>
              <w:t>.</w:t>
            </w:r>
          </w:p>
          <w:p w:rsidR="004F2963" w:rsidRPr="00717651" w:rsidRDefault="004F2963" w:rsidP="003B1961">
            <w:pPr>
              <w:snapToGrid w:val="0"/>
              <w:spacing w:line="276" w:lineRule="auto"/>
              <w:rPr>
                <w:lang w:val="ro-RO"/>
              </w:rPr>
            </w:pPr>
          </w:p>
          <w:p w:rsidR="004F2963" w:rsidRPr="00717651" w:rsidRDefault="004F2963" w:rsidP="003B1961">
            <w:pPr>
              <w:snapToGrid w:val="0"/>
              <w:spacing w:line="276" w:lineRule="auto"/>
              <w:rPr>
                <w:lang w:val="ro-RO"/>
              </w:rPr>
            </w:pPr>
          </w:p>
        </w:tc>
      </w:tr>
      <w:tr w:rsidR="009A246D" w:rsidRPr="00717651" w:rsidTr="009A246D">
        <w:trPr>
          <w:trHeight w:val="89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46D" w:rsidRPr="00717651" w:rsidRDefault="009A246D" w:rsidP="00240201">
            <w:pPr>
              <w:snapToGrid w:val="0"/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rFonts w:eastAsia="Arial"/>
                <w:lang w:val="ro-RO"/>
              </w:rPr>
              <w:t xml:space="preserve">3. </w:t>
            </w:r>
            <w:r w:rsidRPr="00717651">
              <w:rPr>
                <w:lang w:val="ro-RO"/>
              </w:rPr>
              <w:t>Consultările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organizate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cu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autorităţile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administraţiei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publice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locale</w:t>
            </w:r>
            <w:r w:rsidRPr="00717651">
              <w:rPr>
                <w:rFonts w:eastAsia="Arial"/>
                <w:lang w:val="ro-RO"/>
              </w:rPr>
              <w:t xml:space="preserve">, </w:t>
            </w:r>
            <w:r w:rsidRPr="00717651">
              <w:rPr>
                <w:lang w:val="ro-RO"/>
              </w:rPr>
              <w:t>în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situaţia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în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care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proiectul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act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normativ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are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obiect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activităţi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ale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acestor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autorităţi</w:t>
            </w:r>
            <w:r w:rsidRPr="00717651">
              <w:rPr>
                <w:rFonts w:eastAsia="Arial"/>
                <w:lang w:val="ro-RO"/>
              </w:rPr>
              <w:t xml:space="preserve">, </w:t>
            </w:r>
            <w:r w:rsidRPr="00717651">
              <w:rPr>
                <w:lang w:val="ro-RO"/>
              </w:rPr>
              <w:t>în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condiţiile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Hotărârii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Guvernului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nr</w:t>
            </w:r>
            <w:r w:rsidRPr="00717651">
              <w:rPr>
                <w:rFonts w:eastAsia="Arial"/>
                <w:lang w:val="ro-RO"/>
              </w:rPr>
              <w:t xml:space="preserve">. 521/2005 </w:t>
            </w:r>
            <w:r w:rsidRPr="00717651">
              <w:rPr>
                <w:lang w:val="ro-RO"/>
              </w:rPr>
              <w:t>privind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procedura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consultare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structurilor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asociative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ale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autorităţilor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administraţiei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publice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locale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la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elaborarea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proiectelor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acte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lastRenderedPageBreak/>
              <w:t>normative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46D" w:rsidRPr="00717651" w:rsidRDefault="009A246D" w:rsidP="00240201">
            <w:pPr>
              <w:snapToGrid w:val="0"/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lastRenderedPageBreak/>
              <w:t>Proiectul de act normativ nu se referă la acest subiect.</w:t>
            </w:r>
          </w:p>
          <w:p w:rsidR="009A246D" w:rsidRPr="00717651" w:rsidRDefault="009A246D" w:rsidP="00240201">
            <w:pPr>
              <w:snapToGrid w:val="0"/>
              <w:spacing w:line="276" w:lineRule="auto"/>
              <w:jc w:val="both"/>
              <w:rPr>
                <w:lang w:val="ro-RO"/>
              </w:rPr>
            </w:pPr>
          </w:p>
          <w:p w:rsidR="009A246D" w:rsidRPr="00717651" w:rsidRDefault="009A246D" w:rsidP="00240201">
            <w:pPr>
              <w:snapToGrid w:val="0"/>
              <w:spacing w:line="276" w:lineRule="auto"/>
              <w:jc w:val="both"/>
              <w:rPr>
                <w:lang w:val="ro-RO"/>
              </w:rPr>
            </w:pPr>
          </w:p>
          <w:p w:rsidR="009A246D" w:rsidRPr="00717651" w:rsidRDefault="009A246D" w:rsidP="00240201">
            <w:pPr>
              <w:snapToGrid w:val="0"/>
              <w:spacing w:line="276" w:lineRule="auto"/>
              <w:jc w:val="both"/>
              <w:rPr>
                <w:lang w:val="ro-RO"/>
              </w:rPr>
            </w:pPr>
          </w:p>
          <w:p w:rsidR="009A246D" w:rsidRPr="00717651" w:rsidRDefault="009A246D" w:rsidP="00240201">
            <w:pPr>
              <w:snapToGrid w:val="0"/>
              <w:spacing w:line="276" w:lineRule="auto"/>
              <w:jc w:val="both"/>
              <w:rPr>
                <w:lang w:val="ro-RO"/>
              </w:rPr>
            </w:pPr>
          </w:p>
          <w:p w:rsidR="009A246D" w:rsidRPr="00717651" w:rsidRDefault="009A246D" w:rsidP="00240201">
            <w:pPr>
              <w:snapToGrid w:val="0"/>
              <w:spacing w:line="276" w:lineRule="auto"/>
              <w:jc w:val="both"/>
              <w:rPr>
                <w:lang w:val="ro-RO"/>
              </w:rPr>
            </w:pPr>
          </w:p>
        </w:tc>
      </w:tr>
      <w:tr w:rsidR="009A246D" w:rsidRPr="00717651" w:rsidTr="009A246D">
        <w:trPr>
          <w:trHeight w:val="152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46D" w:rsidRPr="00717651" w:rsidRDefault="009A246D" w:rsidP="003B1961">
            <w:pPr>
              <w:snapToGrid w:val="0"/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rFonts w:eastAsia="Arial"/>
                <w:lang w:val="ro-RO"/>
              </w:rPr>
              <w:lastRenderedPageBreak/>
              <w:t>4.</w:t>
            </w:r>
            <w:r w:rsidRPr="00717651">
              <w:rPr>
                <w:lang w:val="ro-RO"/>
              </w:rPr>
              <w:t>Consultările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desfăşurate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în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cadrul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comisiilor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interministeriale</w:t>
            </w:r>
            <w:r w:rsidRPr="00717651">
              <w:rPr>
                <w:rFonts w:eastAsia="Arial"/>
                <w:lang w:val="ro-RO"/>
              </w:rPr>
              <w:t xml:space="preserve">, </w:t>
            </w:r>
            <w:r w:rsidRPr="00717651">
              <w:rPr>
                <w:lang w:val="ro-RO"/>
              </w:rPr>
              <w:t>în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conformitate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cu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prevederile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Hotărârii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Guvernului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nr</w:t>
            </w:r>
            <w:r w:rsidRPr="00717651">
              <w:rPr>
                <w:rFonts w:eastAsia="Arial"/>
                <w:lang w:val="ro-RO"/>
              </w:rPr>
              <w:t xml:space="preserve">. 750/2005 </w:t>
            </w:r>
            <w:r w:rsidRPr="00717651">
              <w:rPr>
                <w:lang w:val="ro-RO"/>
              </w:rPr>
              <w:t>privind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constituirea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consiliilor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interministeriale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permanente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46D" w:rsidRPr="00717651" w:rsidRDefault="009A246D" w:rsidP="003B1961">
            <w:pPr>
              <w:snapToGrid w:val="0"/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Proiectul de act normativ nu se referă la acest subiect.</w:t>
            </w:r>
          </w:p>
          <w:p w:rsidR="009A246D" w:rsidRPr="00717651" w:rsidRDefault="009A246D" w:rsidP="003B1961">
            <w:pPr>
              <w:snapToGrid w:val="0"/>
              <w:spacing w:line="276" w:lineRule="auto"/>
              <w:jc w:val="both"/>
              <w:rPr>
                <w:lang w:val="ro-RO"/>
              </w:rPr>
            </w:pPr>
          </w:p>
          <w:p w:rsidR="009A246D" w:rsidRPr="00717651" w:rsidRDefault="009A246D" w:rsidP="003B1961">
            <w:pPr>
              <w:snapToGrid w:val="0"/>
              <w:spacing w:line="276" w:lineRule="auto"/>
              <w:jc w:val="both"/>
              <w:rPr>
                <w:lang w:val="ro-RO"/>
              </w:rPr>
            </w:pPr>
          </w:p>
        </w:tc>
      </w:tr>
      <w:tr w:rsidR="009A246D" w:rsidRPr="00717651" w:rsidTr="00DD694A">
        <w:trPr>
          <w:trHeight w:val="190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46D" w:rsidRPr="00717651" w:rsidRDefault="009A246D" w:rsidP="003B1961">
            <w:pPr>
              <w:snapToGrid w:val="0"/>
              <w:spacing w:line="276" w:lineRule="auto"/>
              <w:rPr>
                <w:lang w:val="ro-RO"/>
              </w:rPr>
            </w:pPr>
            <w:r w:rsidRPr="00717651">
              <w:rPr>
                <w:rFonts w:eastAsia="Arial"/>
                <w:lang w:val="ro-RO"/>
              </w:rPr>
              <w:t xml:space="preserve">5. </w:t>
            </w:r>
            <w:r w:rsidRPr="00717651">
              <w:rPr>
                <w:lang w:val="ro-RO"/>
              </w:rPr>
              <w:t>Informaţii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privind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avizarea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către</w:t>
            </w:r>
          </w:p>
          <w:p w:rsidR="009A246D" w:rsidRPr="00717651" w:rsidRDefault="009A246D" w:rsidP="003B1961">
            <w:pPr>
              <w:spacing w:line="276" w:lineRule="auto"/>
              <w:rPr>
                <w:rFonts w:eastAsia="Arial"/>
                <w:lang w:val="ro-RO"/>
              </w:rPr>
            </w:pPr>
            <w:r w:rsidRPr="00717651">
              <w:rPr>
                <w:lang w:val="ro-RO"/>
              </w:rPr>
              <w:t>a</w:t>
            </w:r>
            <w:r w:rsidRPr="00717651">
              <w:rPr>
                <w:rFonts w:eastAsia="Arial"/>
                <w:lang w:val="ro-RO"/>
              </w:rPr>
              <w:t xml:space="preserve">) </w:t>
            </w:r>
            <w:r w:rsidRPr="00717651">
              <w:rPr>
                <w:lang w:val="ro-RO"/>
              </w:rPr>
              <w:t>Consiliul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Legislativ</w:t>
            </w:r>
            <w:r w:rsidRPr="00717651">
              <w:rPr>
                <w:rFonts w:eastAsia="Arial"/>
                <w:lang w:val="ro-RO"/>
              </w:rPr>
              <w:t xml:space="preserve"> </w:t>
            </w:r>
          </w:p>
          <w:p w:rsidR="009A246D" w:rsidRPr="00717651" w:rsidRDefault="009A246D" w:rsidP="003B1961">
            <w:pPr>
              <w:spacing w:line="276" w:lineRule="auto"/>
              <w:rPr>
                <w:lang w:val="ro-RO"/>
              </w:rPr>
            </w:pPr>
            <w:r w:rsidRPr="00717651">
              <w:rPr>
                <w:lang w:val="ro-RO"/>
              </w:rPr>
              <w:t>b</w:t>
            </w:r>
            <w:r w:rsidRPr="00717651">
              <w:rPr>
                <w:rFonts w:eastAsia="Arial"/>
                <w:lang w:val="ro-RO"/>
              </w:rPr>
              <w:t xml:space="preserve">) </w:t>
            </w:r>
            <w:r w:rsidRPr="00717651">
              <w:rPr>
                <w:lang w:val="ro-RO"/>
              </w:rPr>
              <w:t>Consiliul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Suprem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Apărare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Ţării</w:t>
            </w:r>
          </w:p>
          <w:p w:rsidR="009A246D" w:rsidRPr="00717651" w:rsidRDefault="009A246D" w:rsidP="003B1961">
            <w:pPr>
              <w:spacing w:line="276" w:lineRule="auto"/>
              <w:rPr>
                <w:lang w:val="ro-RO"/>
              </w:rPr>
            </w:pPr>
            <w:r w:rsidRPr="00717651">
              <w:rPr>
                <w:lang w:val="ro-RO"/>
              </w:rPr>
              <w:t>c</w:t>
            </w:r>
            <w:r w:rsidRPr="00717651">
              <w:rPr>
                <w:rFonts w:eastAsia="Arial"/>
                <w:lang w:val="ro-RO"/>
              </w:rPr>
              <w:t xml:space="preserve">) </w:t>
            </w:r>
            <w:r w:rsidRPr="00717651">
              <w:rPr>
                <w:lang w:val="ro-RO"/>
              </w:rPr>
              <w:t>Consiliul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Economic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şi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Social</w:t>
            </w:r>
          </w:p>
          <w:p w:rsidR="009A246D" w:rsidRPr="00717651" w:rsidRDefault="009A246D" w:rsidP="003B1961">
            <w:pPr>
              <w:spacing w:line="276" w:lineRule="auto"/>
              <w:rPr>
                <w:lang w:val="ro-RO"/>
              </w:rPr>
            </w:pPr>
            <w:r w:rsidRPr="00717651">
              <w:rPr>
                <w:lang w:val="ro-RO"/>
              </w:rPr>
              <w:t>d</w:t>
            </w:r>
            <w:r w:rsidRPr="00717651">
              <w:rPr>
                <w:rFonts w:eastAsia="Arial"/>
                <w:lang w:val="ro-RO"/>
              </w:rPr>
              <w:t xml:space="preserve">) </w:t>
            </w:r>
            <w:r w:rsidRPr="00717651">
              <w:rPr>
                <w:lang w:val="ro-RO"/>
              </w:rPr>
              <w:t>Consiliul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Concurenţei</w:t>
            </w:r>
          </w:p>
          <w:p w:rsidR="009A246D" w:rsidRPr="00717651" w:rsidRDefault="009A246D" w:rsidP="003B1961">
            <w:pPr>
              <w:spacing w:line="276" w:lineRule="auto"/>
              <w:rPr>
                <w:lang w:val="ro-RO"/>
              </w:rPr>
            </w:pPr>
            <w:r w:rsidRPr="00717651">
              <w:rPr>
                <w:lang w:val="ro-RO"/>
              </w:rPr>
              <w:t>e</w:t>
            </w:r>
            <w:r w:rsidRPr="00717651">
              <w:rPr>
                <w:rFonts w:eastAsia="Arial"/>
                <w:lang w:val="ro-RO"/>
              </w:rPr>
              <w:t xml:space="preserve">) </w:t>
            </w:r>
            <w:r w:rsidRPr="00717651">
              <w:rPr>
                <w:lang w:val="ro-RO"/>
              </w:rPr>
              <w:t>Curtea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Conturi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46D" w:rsidRPr="00717651" w:rsidRDefault="009A246D" w:rsidP="003B1961">
            <w:pPr>
              <w:snapToGrid w:val="0"/>
              <w:spacing w:line="276" w:lineRule="auto"/>
              <w:jc w:val="both"/>
              <w:rPr>
                <w:rFonts w:eastAsia="Arial"/>
                <w:lang w:val="ro-RO"/>
              </w:rPr>
            </w:pPr>
            <w:r w:rsidRPr="00717651">
              <w:rPr>
                <w:lang w:val="ro-RO"/>
              </w:rPr>
              <w:t>Proiectul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act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normativ</w:t>
            </w:r>
            <w:r w:rsidRPr="00717651">
              <w:rPr>
                <w:rFonts w:eastAsia="Arial"/>
                <w:lang w:val="ro-RO"/>
              </w:rPr>
              <w:t xml:space="preserve"> va fi supus avizului Consiliului Legislativ și </w:t>
            </w:r>
            <w:r w:rsidRPr="00717651">
              <w:rPr>
                <w:lang w:val="ro-RO"/>
              </w:rPr>
              <w:t>Consiliul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Economic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şi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Social.</w:t>
            </w:r>
          </w:p>
        </w:tc>
      </w:tr>
      <w:tr w:rsidR="009A246D" w:rsidRPr="00717651" w:rsidTr="00DD694A">
        <w:trPr>
          <w:trHeight w:val="44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46D" w:rsidRPr="00717651" w:rsidRDefault="009A246D" w:rsidP="003B1961">
            <w:pPr>
              <w:snapToGrid w:val="0"/>
              <w:spacing w:line="276" w:lineRule="auto"/>
              <w:rPr>
                <w:lang w:val="ro-RO"/>
              </w:rPr>
            </w:pPr>
            <w:r w:rsidRPr="00717651">
              <w:rPr>
                <w:rFonts w:eastAsia="Arial"/>
                <w:lang w:val="ro-RO"/>
              </w:rPr>
              <w:t xml:space="preserve">6. </w:t>
            </w:r>
            <w:r w:rsidRPr="00717651">
              <w:rPr>
                <w:lang w:val="ro-RO"/>
              </w:rPr>
              <w:t>Alte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informaţii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46D" w:rsidRPr="00717651" w:rsidRDefault="009A246D" w:rsidP="00EB59B5">
            <w:pPr>
              <w:snapToGrid w:val="0"/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Nu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este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cazul.</w:t>
            </w:r>
          </w:p>
        </w:tc>
      </w:tr>
    </w:tbl>
    <w:p w:rsidR="0000093F" w:rsidRPr="00717651" w:rsidRDefault="00E015D1" w:rsidP="003B1961">
      <w:pPr>
        <w:spacing w:line="276" w:lineRule="auto"/>
        <w:ind w:left="-270"/>
        <w:outlineLvl w:val="0"/>
        <w:rPr>
          <w:b/>
          <w:bCs/>
          <w:lang w:val="ro-RO"/>
        </w:rPr>
      </w:pPr>
      <w:r>
        <w:rPr>
          <w:b/>
          <w:bCs/>
          <w:lang w:val="ro-RO"/>
        </w:rPr>
        <w:tab/>
      </w:r>
      <w:r w:rsidR="00C94630" w:rsidRPr="00717651">
        <w:rPr>
          <w:b/>
          <w:bCs/>
          <w:lang w:val="ro-RO"/>
        </w:rPr>
        <w:t>Secţiunea</w:t>
      </w:r>
      <w:r w:rsidR="00C94630" w:rsidRPr="00717651">
        <w:rPr>
          <w:rFonts w:eastAsia="Arial"/>
          <w:b/>
          <w:bCs/>
          <w:lang w:val="ro-RO"/>
        </w:rPr>
        <w:t xml:space="preserve"> </w:t>
      </w:r>
      <w:r w:rsidR="00C94630" w:rsidRPr="00717651">
        <w:rPr>
          <w:b/>
          <w:bCs/>
          <w:lang w:val="ro-RO"/>
        </w:rPr>
        <w:t>a</w:t>
      </w:r>
      <w:r w:rsidR="00C94630" w:rsidRPr="00717651">
        <w:rPr>
          <w:rFonts w:eastAsia="Arial"/>
          <w:b/>
          <w:bCs/>
          <w:lang w:val="ro-RO"/>
        </w:rPr>
        <w:t xml:space="preserve"> 7-</w:t>
      </w:r>
      <w:r w:rsidR="00C94630" w:rsidRPr="00717651">
        <w:rPr>
          <w:b/>
          <w:bCs/>
          <w:lang w:val="ro-RO"/>
        </w:rPr>
        <w:t>a</w:t>
      </w:r>
    </w:p>
    <w:p w:rsidR="00AD7BF5" w:rsidRPr="00717651" w:rsidRDefault="00C94630" w:rsidP="00494C7A">
      <w:pPr>
        <w:spacing w:line="276" w:lineRule="auto"/>
        <w:ind w:right="-391"/>
        <w:jc w:val="both"/>
        <w:outlineLvl w:val="0"/>
        <w:rPr>
          <w:b/>
          <w:bCs/>
          <w:lang w:val="ro-RO"/>
        </w:rPr>
      </w:pPr>
      <w:r w:rsidRPr="00717651">
        <w:rPr>
          <w:b/>
          <w:bCs/>
          <w:lang w:val="ro-RO"/>
        </w:rPr>
        <w:t>Activităţi</w:t>
      </w:r>
      <w:r w:rsidRPr="00717651">
        <w:rPr>
          <w:rFonts w:eastAsia="Arial"/>
          <w:b/>
          <w:bCs/>
          <w:lang w:val="ro-RO"/>
        </w:rPr>
        <w:t xml:space="preserve"> </w:t>
      </w:r>
      <w:r w:rsidRPr="00717651">
        <w:rPr>
          <w:b/>
          <w:bCs/>
          <w:lang w:val="ro-RO"/>
        </w:rPr>
        <w:t>de</w:t>
      </w:r>
      <w:r w:rsidRPr="00717651">
        <w:rPr>
          <w:rFonts w:eastAsia="Arial"/>
          <w:b/>
          <w:bCs/>
          <w:lang w:val="ro-RO"/>
        </w:rPr>
        <w:t xml:space="preserve"> </w:t>
      </w:r>
      <w:r w:rsidRPr="00717651">
        <w:rPr>
          <w:b/>
          <w:bCs/>
          <w:lang w:val="ro-RO"/>
        </w:rPr>
        <w:t>informare</w:t>
      </w:r>
      <w:r w:rsidRPr="00717651">
        <w:rPr>
          <w:rFonts w:eastAsia="Arial"/>
          <w:b/>
          <w:bCs/>
          <w:lang w:val="ro-RO"/>
        </w:rPr>
        <w:t xml:space="preserve"> </w:t>
      </w:r>
      <w:r w:rsidRPr="00717651">
        <w:rPr>
          <w:b/>
          <w:bCs/>
          <w:lang w:val="ro-RO"/>
        </w:rPr>
        <w:t>publică</w:t>
      </w:r>
      <w:r w:rsidRPr="00717651">
        <w:rPr>
          <w:rFonts w:eastAsia="Arial"/>
          <w:b/>
          <w:bCs/>
          <w:lang w:val="ro-RO"/>
        </w:rPr>
        <w:t xml:space="preserve"> </w:t>
      </w:r>
      <w:r w:rsidRPr="00717651">
        <w:rPr>
          <w:b/>
          <w:bCs/>
          <w:lang w:val="ro-RO"/>
        </w:rPr>
        <w:t>privind</w:t>
      </w:r>
      <w:r w:rsidRPr="00717651">
        <w:rPr>
          <w:rFonts w:eastAsia="Arial"/>
          <w:b/>
          <w:bCs/>
          <w:lang w:val="ro-RO"/>
        </w:rPr>
        <w:t xml:space="preserve"> </w:t>
      </w:r>
      <w:r w:rsidRPr="00717651">
        <w:rPr>
          <w:b/>
          <w:bCs/>
          <w:lang w:val="ro-RO"/>
        </w:rPr>
        <w:t>elaborarea</w:t>
      </w:r>
      <w:r w:rsidRPr="00717651">
        <w:rPr>
          <w:rFonts w:eastAsia="Arial"/>
          <w:b/>
          <w:bCs/>
          <w:lang w:val="ro-RO"/>
        </w:rPr>
        <w:t xml:space="preserve"> </w:t>
      </w:r>
      <w:r w:rsidRPr="00717651">
        <w:rPr>
          <w:b/>
          <w:bCs/>
          <w:lang w:val="ro-RO"/>
        </w:rPr>
        <w:t>şi</w:t>
      </w:r>
      <w:r w:rsidRPr="00717651">
        <w:rPr>
          <w:rFonts w:eastAsia="Arial"/>
          <w:b/>
          <w:bCs/>
          <w:lang w:val="ro-RO"/>
        </w:rPr>
        <w:t xml:space="preserve"> </w:t>
      </w:r>
      <w:r w:rsidRPr="00717651">
        <w:rPr>
          <w:b/>
          <w:bCs/>
          <w:lang w:val="ro-RO"/>
        </w:rPr>
        <w:t>implementarea</w:t>
      </w:r>
      <w:r w:rsidR="004F788A" w:rsidRPr="00717651">
        <w:rPr>
          <w:b/>
          <w:bCs/>
          <w:lang w:val="ro-RO"/>
        </w:rPr>
        <w:t xml:space="preserve"> priectului de </w:t>
      </w:r>
      <w:r w:rsidRPr="00717651">
        <w:rPr>
          <w:b/>
          <w:bCs/>
          <w:lang w:val="ro-RO"/>
        </w:rPr>
        <w:t>act</w:t>
      </w:r>
      <w:r w:rsidR="00494C7A" w:rsidRPr="00717651">
        <w:rPr>
          <w:rFonts w:eastAsia="Arial"/>
          <w:b/>
          <w:bCs/>
          <w:lang w:val="ro-RO"/>
        </w:rPr>
        <w:t xml:space="preserve"> </w:t>
      </w:r>
      <w:r w:rsidRPr="00717651">
        <w:rPr>
          <w:b/>
          <w:bCs/>
          <w:lang w:val="ro-RO"/>
        </w:rPr>
        <w:t>normativ</w:t>
      </w:r>
    </w:p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0"/>
        <w:gridCol w:w="5220"/>
      </w:tblGrid>
      <w:tr w:rsidR="00717651" w:rsidRPr="00717651" w:rsidTr="00DD694A">
        <w:trPr>
          <w:trHeight w:val="167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C94630" w:rsidP="003B1961">
            <w:pPr>
              <w:snapToGrid w:val="0"/>
              <w:spacing w:line="276" w:lineRule="auto"/>
              <w:rPr>
                <w:lang w:val="ro-RO"/>
              </w:rPr>
            </w:pPr>
            <w:r w:rsidRPr="00717651">
              <w:rPr>
                <w:rFonts w:eastAsia="Arial"/>
                <w:lang w:val="ro-RO"/>
              </w:rPr>
              <w:t>1.</w:t>
            </w:r>
            <w:r w:rsidRPr="00717651">
              <w:rPr>
                <w:lang w:val="ro-RO"/>
              </w:rPr>
              <w:t>Informarea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societăţii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civile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cu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privire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la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necesitatea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elaborării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proiectului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act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normativ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F5" w:rsidRPr="00717651" w:rsidRDefault="00216839" w:rsidP="003B1961">
            <w:pPr>
              <w:snapToGrid w:val="0"/>
              <w:spacing w:line="276" w:lineRule="auto"/>
              <w:jc w:val="both"/>
              <w:rPr>
                <w:rFonts w:eastAsia="Arial"/>
                <w:lang w:val="ro-RO"/>
              </w:rPr>
            </w:pPr>
            <w:r w:rsidRPr="00717651">
              <w:rPr>
                <w:rFonts w:eastAsia="Arial"/>
                <w:lang w:val="ro-RO"/>
              </w:rPr>
              <w:t>Au fost indeplinite procedurile prevazute de Legea nr. 52/</w:t>
            </w:r>
            <w:r w:rsidRPr="00EE198A">
              <w:rPr>
                <w:rFonts w:eastAsia="Arial"/>
                <w:lang w:val="ro-RO"/>
              </w:rPr>
              <w:t>2003</w:t>
            </w:r>
            <w:r w:rsidRPr="00EE198A">
              <w:rPr>
                <w:i/>
                <w:iCs/>
              </w:rPr>
              <w:t xml:space="preserve"> </w:t>
            </w:r>
            <w:r w:rsidR="008606F7" w:rsidRPr="00EE198A">
              <w:rPr>
                <w:iCs/>
              </w:rPr>
              <w:t>privind transpareț</w:t>
            </w:r>
            <w:r w:rsidRPr="00EE198A">
              <w:rPr>
                <w:iCs/>
              </w:rPr>
              <w:t>a decizi</w:t>
            </w:r>
            <w:r w:rsidR="008606F7" w:rsidRPr="00EE198A">
              <w:rPr>
                <w:iCs/>
              </w:rPr>
              <w:t>onală</w:t>
            </w:r>
            <w:r w:rsidRPr="00EE198A">
              <w:rPr>
                <w:iCs/>
              </w:rPr>
              <w:t xml:space="preserve"> în administrația publică</w:t>
            </w:r>
            <w:r w:rsidR="0028468A" w:rsidRPr="00EE198A">
              <w:rPr>
                <w:iCs/>
              </w:rPr>
              <w:t>, republicată,</w:t>
            </w:r>
            <w:r w:rsidRPr="00EE198A">
              <w:rPr>
                <w:i/>
                <w:iCs/>
              </w:rPr>
              <w:t xml:space="preserve"> </w:t>
            </w:r>
            <w:r w:rsidRPr="00EE198A">
              <w:rPr>
                <w:iCs/>
              </w:rPr>
              <w:t>cu modificările și completările ulterioare</w:t>
            </w:r>
            <w:r w:rsidRPr="00EE198A">
              <w:rPr>
                <w:rFonts w:eastAsia="Arial"/>
                <w:lang w:val="ro-RO"/>
              </w:rPr>
              <w:t>. Proiectul de a</w:t>
            </w:r>
            <w:r w:rsidR="008D5DE7" w:rsidRPr="00EE198A">
              <w:rPr>
                <w:rFonts w:eastAsia="Arial"/>
                <w:lang w:val="ro-RO"/>
              </w:rPr>
              <w:t xml:space="preserve">ct normativ a fost publicat pe </w:t>
            </w:r>
            <w:r w:rsidRPr="00EE198A">
              <w:rPr>
                <w:rFonts w:eastAsia="Arial"/>
                <w:lang w:val="ro-RO"/>
              </w:rPr>
              <w:t xml:space="preserve">site-ul </w:t>
            </w:r>
            <w:hyperlink r:id="rId9" w:history="1">
              <w:r w:rsidRPr="00EE198A">
                <w:rPr>
                  <w:rStyle w:val="Hyperlink"/>
                  <w:rFonts w:eastAsia="Arial"/>
                  <w:color w:val="auto"/>
                  <w:u w:val="none"/>
                  <w:lang w:val="ro-RO"/>
                </w:rPr>
                <w:t>www.energiei.gov.ro</w:t>
              </w:r>
            </w:hyperlink>
            <w:r w:rsidR="008606F7" w:rsidRPr="00EE198A">
              <w:rPr>
                <w:rStyle w:val="Hyperlink"/>
                <w:rFonts w:eastAsia="Arial"/>
                <w:color w:val="auto"/>
                <w:u w:val="none"/>
                <w:lang w:val="ro-RO"/>
              </w:rPr>
              <w:t>.</w:t>
            </w:r>
          </w:p>
        </w:tc>
      </w:tr>
      <w:tr w:rsidR="00717651" w:rsidRPr="00717651" w:rsidTr="00DD694A">
        <w:trPr>
          <w:trHeight w:val="177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DA" w:rsidRPr="00717651" w:rsidRDefault="00C94630" w:rsidP="00AD7BF5">
            <w:pPr>
              <w:snapToGrid w:val="0"/>
              <w:spacing w:line="276" w:lineRule="auto"/>
              <w:rPr>
                <w:lang w:val="ro-RO"/>
              </w:rPr>
            </w:pPr>
            <w:r w:rsidRPr="00717651">
              <w:rPr>
                <w:rFonts w:eastAsia="Arial"/>
                <w:lang w:val="ro-RO"/>
              </w:rPr>
              <w:t>2.</w:t>
            </w:r>
            <w:r w:rsidRPr="00717651">
              <w:rPr>
                <w:lang w:val="ro-RO"/>
              </w:rPr>
              <w:t>Informarea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societăţii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civile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cu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privire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la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eventualul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impact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asupra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mediului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în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urma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implementării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proiectului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act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="00EB59B5" w:rsidRPr="00717651">
              <w:rPr>
                <w:lang w:val="ro-RO"/>
              </w:rPr>
              <w:t>normativ</w:t>
            </w:r>
            <w:r w:rsidR="00EB59B5" w:rsidRPr="00717651">
              <w:rPr>
                <w:rFonts w:eastAsia="Arial"/>
                <w:lang w:val="ro-RO"/>
              </w:rPr>
              <w:t xml:space="preserve">, </w:t>
            </w:r>
            <w:r w:rsidR="00EB59B5" w:rsidRPr="00717651">
              <w:rPr>
                <w:lang w:val="ro-RO"/>
              </w:rPr>
              <w:t>precum</w:t>
            </w:r>
            <w:r w:rsidR="00EB59B5" w:rsidRPr="00717651">
              <w:rPr>
                <w:rFonts w:eastAsia="Arial"/>
                <w:lang w:val="ro-RO"/>
              </w:rPr>
              <w:t xml:space="preserve"> </w:t>
            </w:r>
            <w:r w:rsidR="00EB59B5" w:rsidRPr="00717651">
              <w:rPr>
                <w:lang w:val="ro-RO"/>
              </w:rPr>
              <w:t>şi</w:t>
            </w:r>
            <w:r w:rsidR="00EB59B5" w:rsidRPr="00717651">
              <w:rPr>
                <w:rFonts w:eastAsia="Arial"/>
                <w:lang w:val="ro-RO"/>
              </w:rPr>
              <w:t xml:space="preserve"> </w:t>
            </w:r>
            <w:r w:rsidR="00EB59B5" w:rsidRPr="00717651">
              <w:rPr>
                <w:lang w:val="ro-RO"/>
              </w:rPr>
              <w:t>efectele</w:t>
            </w:r>
            <w:r w:rsidR="00EB59B5" w:rsidRPr="00717651">
              <w:rPr>
                <w:rFonts w:eastAsia="Arial"/>
                <w:lang w:val="ro-RO"/>
              </w:rPr>
              <w:t xml:space="preserve"> </w:t>
            </w:r>
            <w:r w:rsidR="00EB59B5" w:rsidRPr="00717651">
              <w:rPr>
                <w:lang w:val="ro-RO"/>
              </w:rPr>
              <w:t>asupra</w:t>
            </w:r>
            <w:r w:rsidR="00EB59B5" w:rsidRPr="00717651">
              <w:rPr>
                <w:rFonts w:eastAsia="Arial"/>
                <w:lang w:val="ro-RO"/>
              </w:rPr>
              <w:t xml:space="preserve"> </w:t>
            </w:r>
            <w:r w:rsidR="00EB59B5" w:rsidRPr="00717651">
              <w:rPr>
                <w:lang w:val="ro-RO"/>
              </w:rPr>
              <w:t>sănătăţii</w:t>
            </w:r>
            <w:r w:rsidR="00EB59B5" w:rsidRPr="00717651">
              <w:rPr>
                <w:rFonts w:eastAsia="Arial"/>
                <w:lang w:val="ro-RO"/>
              </w:rPr>
              <w:t xml:space="preserve"> </w:t>
            </w:r>
            <w:r w:rsidR="00EB59B5" w:rsidRPr="00717651">
              <w:rPr>
                <w:lang w:val="ro-RO"/>
              </w:rPr>
              <w:t>şi</w:t>
            </w:r>
            <w:r w:rsidR="00EB59B5" w:rsidRPr="00717651">
              <w:rPr>
                <w:rFonts w:eastAsia="Arial"/>
                <w:lang w:val="ro-RO"/>
              </w:rPr>
              <w:t xml:space="preserve"> </w:t>
            </w:r>
            <w:r w:rsidR="00EB59B5" w:rsidRPr="00717651">
              <w:rPr>
                <w:lang w:val="ro-RO"/>
              </w:rPr>
              <w:t>securităţii</w:t>
            </w:r>
            <w:r w:rsidR="00EB59B5" w:rsidRPr="00717651">
              <w:rPr>
                <w:rFonts w:eastAsia="Arial"/>
                <w:lang w:val="ro-RO"/>
              </w:rPr>
              <w:t xml:space="preserve"> </w:t>
            </w:r>
            <w:r w:rsidR="00EB59B5" w:rsidRPr="00717651">
              <w:rPr>
                <w:lang w:val="ro-RO"/>
              </w:rPr>
              <w:t>cetăţenilor</w:t>
            </w:r>
            <w:r w:rsidR="00EB59B5" w:rsidRPr="00717651">
              <w:rPr>
                <w:rFonts w:eastAsia="Arial"/>
                <w:lang w:val="ro-RO"/>
              </w:rPr>
              <w:t xml:space="preserve"> </w:t>
            </w:r>
            <w:r w:rsidR="00EB59B5" w:rsidRPr="00717651">
              <w:rPr>
                <w:lang w:val="ro-RO"/>
              </w:rPr>
              <w:t>sau</w:t>
            </w:r>
            <w:r w:rsidR="00EB59B5" w:rsidRPr="00717651">
              <w:rPr>
                <w:rFonts w:eastAsia="Arial"/>
                <w:lang w:val="ro-RO"/>
              </w:rPr>
              <w:t xml:space="preserve"> </w:t>
            </w:r>
            <w:r w:rsidR="00EB59B5" w:rsidRPr="00717651">
              <w:rPr>
                <w:lang w:val="ro-RO"/>
              </w:rPr>
              <w:t>diversităţii</w:t>
            </w:r>
            <w:r w:rsidR="00EB59B5" w:rsidRPr="00717651">
              <w:rPr>
                <w:rFonts w:eastAsia="Arial"/>
                <w:lang w:val="ro-RO"/>
              </w:rPr>
              <w:t xml:space="preserve"> </w:t>
            </w:r>
            <w:r w:rsidR="00EB59B5" w:rsidRPr="00717651">
              <w:rPr>
                <w:lang w:val="ro-RO"/>
              </w:rPr>
              <w:t>biologice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F5" w:rsidRPr="00D470F4" w:rsidRDefault="0041707E" w:rsidP="00343860">
            <w:pPr>
              <w:snapToGrid w:val="0"/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Proiectul de act normativ nu se referă la acest subiect.</w:t>
            </w:r>
          </w:p>
        </w:tc>
      </w:tr>
      <w:tr w:rsidR="00717651" w:rsidRPr="00717651" w:rsidTr="009A246D">
        <w:trPr>
          <w:trHeight w:val="458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5D1" w:rsidRPr="00E015D1" w:rsidRDefault="00E015D1" w:rsidP="00E015D1">
            <w:pPr>
              <w:snapToGrid w:val="0"/>
              <w:spacing w:line="276" w:lineRule="auto"/>
              <w:ind w:left="72"/>
              <w:rPr>
                <w:lang w:val="ro-RO"/>
              </w:rPr>
            </w:pPr>
            <w:r w:rsidRPr="00E015D1">
              <w:rPr>
                <w:rFonts w:eastAsia="Arial"/>
                <w:lang w:val="ro-RO"/>
              </w:rPr>
              <w:t>3.</w:t>
            </w:r>
            <w:r>
              <w:rPr>
                <w:lang w:val="ro-RO"/>
              </w:rPr>
              <w:t xml:space="preserve"> </w:t>
            </w:r>
            <w:r w:rsidR="00EB59B5" w:rsidRPr="00E015D1">
              <w:rPr>
                <w:lang w:val="ro-RO"/>
              </w:rPr>
              <w:t>Alte</w:t>
            </w:r>
            <w:r w:rsidR="00EB59B5" w:rsidRPr="00E015D1">
              <w:rPr>
                <w:rFonts w:eastAsia="Arial"/>
                <w:lang w:val="ro-RO"/>
              </w:rPr>
              <w:t xml:space="preserve"> </w:t>
            </w:r>
            <w:r w:rsidR="00EB59B5" w:rsidRPr="00E015D1">
              <w:rPr>
                <w:lang w:val="ro-RO"/>
              </w:rPr>
              <w:t>informaţii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B5" w:rsidRPr="00717651" w:rsidRDefault="00EB59B5" w:rsidP="00AB6945">
            <w:pPr>
              <w:snapToGrid w:val="0"/>
              <w:spacing w:line="276" w:lineRule="auto"/>
              <w:jc w:val="both"/>
              <w:rPr>
                <w:rFonts w:eastAsia="Arial"/>
                <w:lang w:val="ro-RO"/>
              </w:rPr>
            </w:pPr>
            <w:r w:rsidRPr="00717651">
              <w:rPr>
                <w:lang w:val="ro-RO"/>
              </w:rPr>
              <w:t>Nu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este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cazul</w:t>
            </w:r>
            <w:r w:rsidRPr="00717651">
              <w:rPr>
                <w:rFonts w:eastAsia="Arial"/>
                <w:lang w:val="ro-RO"/>
              </w:rPr>
              <w:t>.</w:t>
            </w:r>
          </w:p>
        </w:tc>
      </w:tr>
    </w:tbl>
    <w:p w:rsidR="00361F58" w:rsidRPr="00717651" w:rsidRDefault="009A246D" w:rsidP="00361F58">
      <w:pPr>
        <w:spacing w:line="276" w:lineRule="auto"/>
        <w:ind w:left="-270"/>
        <w:outlineLvl w:val="0"/>
        <w:rPr>
          <w:b/>
          <w:bCs/>
          <w:lang w:val="ro-RO"/>
        </w:rPr>
      </w:pPr>
      <w:r>
        <w:rPr>
          <w:b/>
          <w:bCs/>
          <w:lang w:val="ro-RO"/>
        </w:rPr>
        <w:t xml:space="preserve">   </w:t>
      </w:r>
      <w:r w:rsidR="00DD694A">
        <w:rPr>
          <w:b/>
          <w:bCs/>
          <w:lang w:val="ro-RO"/>
        </w:rPr>
        <w:tab/>
      </w:r>
      <w:r w:rsidR="00361F58" w:rsidRPr="00717651">
        <w:rPr>
          <w:b/>
          <w:bCs/>
          <w:lang w:val="ro-RO"/>
        </w:rPr>
        <w:t>Secţiunea</w:t>
      </w:r>
      <w:r w:rsidR="00361F58" w:rsidRPr="00717651">
        <w:rPr>
          <w:rFonts w:eastAsia="Arial"/>
          <w:b/>
          <w:bCs/>
          <w:lang w:val="ro-RO"/>
        </w:rPr>
        <w:t xml:space="preserve"> </w:t>
      </w:r>
      <w:r w:rsidR="00361F58" w:rsidRPr="00717651">
        <w:rPr>
          <w:b/>
          <w:bCs/>
          <w:lang w:val="ro-RO"/>
        </w:rPr>
        <w:t>a</w:t>
      </w:r>
      <w:r w:rsidR="00361F58" w:rsidRPr="00717651">
        <w:rPr>
          <w:rFonts w:eastAsia="Arial"/>
          <w:b/>
          <w:bCs/>
          <w:lang w:val="ro-RO"/>
        </w:rPr>
        <w:t xml:space="preserve"> 8-</w:t>
      </w:r>
      <w:r w:rsidR="00361F58" w:rsidRPr="00717651">
        <w:rPr>
          <w:b/>
          <w:bCs/>
          <w:lang w:val="ro-RO"/>
        </w:rPr>
        <w:t>a</w:t>
      </w:r>
    </w:p>
    <w:p w:rsidR="00361F58" w:rsidRPr="00717651" w:rsidRDefault="00361F58" w:rsidP="00361F58">
      <w:pPr>
        <w:spacing w:line="276" w:lineRule="auto"/>
        <w:ind w:left="-270"/>
        <w:outlineLvl w:val="0"/>
        <w:rPr>
          <w:b/>
          <w:bCs/>
          <w:lang w:val="ro-RO"/>
        </w:rPr>
      </w:pPr>
      <w:r w:rsidRPr="00717651">
        <w:rPr>
          <w:b/>
          <w:bCs/>
          <w:lang w:val="ro-RO"/>
        </w:rPr>
        <w:tab/>
        <w:t>Măsuri</w:t>
      </w:r>
      <w:r w:rsidRPr="00717651">
        <w:rPr>
          <w:rFonts w:eastAsia="Arial"/>
          <w:b/>
          <w:bCs/>
          <w:lang w:val="ro-RO"/>
        </w:rPr>
        <w:t xml:space="preserve"> </w:t>
      </w:r>
      <w:r w:rsidRPr="00717651">
        <w:rPr>
          <w:b/>
          <w:bCs/>
          <w:lang w:val="ro-RO"/>
        </w:rPr>
        <w:t>de</w:t>
      </w:r>
      <w:r w:rsidRPr="00717651">
        <w:rPr>
          <w:rFonts w:eastAsia="Arial"/>
          <w:b/>
          <w:bCs/>
          <w:lang w:val="ro-RO"/>
        </w:rPr>
        <w:t xml:space="preserve"> </w:t>
      </w:r>
      <w:r w:rsidRPr="00717651">
        <w:rPr>
          <w:b/>
          <w:bCs/>
          <w:lang w:val="ro-RO"/>
        </w:rPr>
        <w:t>implementare</w:t>
      </w:r>
    </w:p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0"/>
        <w:gridCol w:w="5220"/>
      </w:tblGrid>
      <w:tr w:rsidR="00717651" w:rsidRPr="00717651" w:rsidTr="009A246D">
        <w:trPr>
          <w:trHeight w:val="172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E6" w:rsidRPr="00717651" w:rsidRDefault="00361F58" w:rsidP="00361F58">
            <w:pPr>
              <w:snapToGrid w:val="0"/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rFonts w:eastAsia="Arial"/>
                <w:lang w:val="ro-RO"/>
              </w:rPr>
              <w:t xml:space="preserve">1. </w:t>
            </w:r>
            <w:r w:rsidRPr="00717651">
              <w:rPr>
                <w:lang w:val="ro-RO"/>
              </w:rPr>
              <w:t>Măsurile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punere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în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aplicare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proiectului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act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normativ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de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către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autorităţile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administraţiei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publice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centrale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şi</w:t>
            </w:r>
            <w:r w:rsidRPr="00717651">
              <w:rPr>
                <w:rFonts w:eastAsia="Arial"/>
                <w:lang w:val="ro-RO"/>
              </w:rPr>
              <w:t>/</w:t>
            </w:r>
            <w:r w:rsidRPr="00717651">
              <w:rPr>
                <w:lang w:val="ro-RO"/>
              </w:rPr>
              <w:t>sau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locale</w:t>
            </w:r>
            <w:r w:rsidRPr="00717651">
              <w:rPr>
                <w:rFonts w:eastAsia="Arial"/>
                <w:lang w:val="ro-RO"/>
              </w:rPr>
              <w:t xml:space="preserve"> – </w:t>
            </w:r>
            <w:r w:rsidRPr="00717651">
              <w:rPr>
                <w:lang w:val="ro-RO"/>
              </w:rPr>
              <w:t>înfiinţarea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unor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noi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organisme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sau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extinderea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competenţelor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instituţiilor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existente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F58" w:rsidRPr="00717651" w:rsidRDefault="00361F58" w:rsidP="00361F58">
            <w:pPr>
              <w:snapToGrid w:val="0"/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Proiectul de act normativ nu se referă la acest subiect</w:t>
            </w:r>
            <w:r w:rsidR="005B6DC9" w:rsidRPr="00717651">
              <w:rPr>
                <w:lang w:val="ro-RO"/>
              </w:rPr>
              <w:t>.</w:t>
            </w:r>
          </w:p>
          <w:p w:rsidR="00361F58" w:rsidRPr="00717651" w:rsidRDefault="00361F58" w:rsidP="00361F58">
            <w:pPr>
              <w:snapToGrid w:val="0"/>
              <w:spacing w:line="276" w:lineRule="auto"/>
              <w:jc w:val="both"/>
              <w:rPr>
                <w:lang w:val="ro-RO"/>
              </w:rPr>
            </w:pPr>
          </w:p>
          <w:p w:rsidR="00361F58" w:rsidRPr="00717651" w:rsidRDefault="00361F58" w:rsidP="00361F58">
            <w:pPr>
              <w:snapToGrid w:val="0"/>
              <w:spacing w:line="276" w:lineRule="auto"/>
              <w:jc w:val="both"/>
              <w:rPr>
                <w:lang w:val="ro-RO"/>
              </w:rPr>
            </w:pPr>
          </w:p>
          <w:p w:rsidR="00361F58" w:rsidRPr="00717651" w:rsidRDefault="00361F58" w:rsidP="00361F58">
            <w:pPr>
              <w:snapToGrid w:val="0"/>
              <w:spacing w:line="276" w:lineRule="auto"/>
              <w:jc w:val="both"/>
              <w:rPr>
                <w:lang w:val="ro-RO"/>
              </w:rPr>
            </w:pPr>
          </w:p>
        </w:tc>
      </w:tr>
      <w:tr w:rsidR="00717651" w:rsidRPr="00717651" w:rsidTr="009A246D">
        <w:trPr>
          <w:trHeight w:val="39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5D1" w:rsidRPr="00E015D1" w:rsidRDefault="00E015D1" w:rsidP="009A246D">
            <w:pPr>
              <w:snapToGrid w:val="0"/>
              <w:spacing w:line="276" w:lineRule="auto"/>
              <w:rPr>
                <w:lang w:val="ro-RO"/>
              </w:rPr>
            </w:pPr>
            <w:r w:rsidRPr="00E015D1">
              <w:rPr>
                <w:rFonts w:eastAsia="Arial"/>
                <w:lang w:val="ro-RO"/>
              </w:rPr>
              <w:t>2.</w:t>
            </w:r>
            <w:r>
              <w:rPr>
                <w:lang w:val="ro-RO"/>
              </w:rPr>
              <w:t xml:space="preserve"> </w:t>
            </w:r>
            <w:r w:rsidR="00361F58" w:rsidRPr="00E015D1">
              <w:rPr>
                <w:lang w:val="ro-RO"/>
              </w:rPr>
              <w:t>Alte</w:t>
            </w:r>
            <w:r w:rsidR="00361F58" w:rsidRPr="00E015D1">
              <w:rPr>
                <w:rFonts w:eastAsia="Arial"/>
                <w:lang w:val="ro-RO"/>
              </w:rPr>
              <w:t xml:space="preserve"> </w:t>
            </w:r>
            <w:r w:rsidR="00361F58" w:rsidRPr="00E015D1">
              <w:rPr>
                <w:lang w:val="ro-RO"/>
              </w:rPr>
              <w:t>informaţii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BE" w:rsidRPr="00717651" w:rsidRDefault="00361F58" w:rsidP="00361F58">
            <w:pPr>
              <w:snapToGrid w:val="0"/>
              <w:spacing w:line="276" w:lineRule="auto"/>
              <w:jc w:val="both"/>
              <w:rPr>
                <w:lang w:val="ro-RO"/>
              </w:rPr>
            </w:pPr>
            <w:r w:rsidRPr="00717651">
              <w:rPr>
                <w:lang w:val="ro-RO"/>
              </w:rPr>
              <w:t>Nu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este</w:t>
            </w:r>
            <w:r w:rsidRPr="00717651">
              <w:rPr>
                <w:rFonts w:eastAsia="Arial"/>
                <w:lang w:val="ro-RO"/>
              </w:rPr>
              <w:t xml:space="preserve"> </w:t>
            </w:r>
            <w:r w:rsidRPr="00717651">
              <w:rPr>
                <w:lang w:val="ro-RO"/>
              </w:rPr>
              <w:t>cazul</w:t>
            </w:r>
            <w:r w:rsidR="005B6DC9" w:rsidRPr="00717651">
              <w:rPr>
                <w:lang w:val="ro-RO"/>
              </w:rPr>
              <w:t>.</w:t>
            </w:r>
          </w:p>
        </w:tc>
      </w:tr>
    </w:tbl>
    <w:p w:rsidR="0097179E" w:rsidRDefault="006E0FE4" w:rsidP="006E0FE4">
      <w:pPr>
        <w:spacing w:line="276" w:lineRule="auto"/>
        <w:ind w:right="-648"/>
        <w:jc w:val="both"/>
        <w:rPr>
          <w:lang w:val="ro-RO"/>
        </w:rPr>
      </w:pPr>
      <w:r>
        <w:rPr>
          <w:lang w:val="ro-RO"/>
        </w:rPr>
        <w:t xml:space="preserve">     </w:t>
      </w:r>
      <w:r w:rsidR="007E37ED">
        <w:rPr>
          <w:lang w:val="ro-RO"/>
        </w:rPr>
        <w:t xml:space="preserve">   </w:t>
      </w:r>
    </w:p>
    <w:p w:rsidR="006E0FE4" w:rsidRDefault="0097179E" w:rsidP="006E0FE4">
      <w:pPr>
        <w:spacing w:line="276" w:lineRule="auto"/>
        <w:ind w:right="-648"/>
        <w:jc w:val="both"/>
        <w:rPr>
          <w:rFonts w:eastAsia="Arial"/>
          <w:lang w:val="ro-RO"/>
        </w:rPr>
      </w:pPr>
      <w:r>
        <w:rPr>
          <w:lang w:val="ro-RO"/>
        </w:rPr>
        <w:t xml:space="preserve">     </w:t>
      </w:r>
      <w:r w:rsidR="007E37ED">
        <w:rPr>
          <w:lang w:val="ro-RO"/>
        </w:rPr>
        <w:t xml:space="preserve"> </w:t>
      </w:r>
      <w:r w:rsidR="00361F58" w:rsidRPr="00717651">
        <w:rPr>
          <w:lang w:val="ro-RO"/>
        </w:rPr>
        <w:t>Faţă de cele prezentate,</w:t>
      </w:r>
      <w:r w:rsidR="00361F58" w:rsidRPr="00717651">
        <w:rPr>
          <w:i/>
          <w:iCs/>
          <w:lang w:val="ro-RO"/>
        </w:rPr>
        <w:t xml:space="preserve"> </w:t>
      </w:r>
      <w:r w:rsidR="00361F58" w:rsidRPr="00717651">
        <w:rPr>
          <w:iCs/>
          <w:lang w:val="ro-RO"/>
        </w:rPr>
        <w:t>în temeiul art. 108</w:t>
      </w:r>
      <w:r w:rsidR="00361F58" w:rsidRPr="00717651">
        <w:rPr>
          <w:lang w:val="ro-RO"/>
        </w:rPr>
        <w:t xml:space="preserve"> din Constituţia României, republicată, al </w:t>
      </w:r>
      <w:r w:rsidR="00361F58" w:rsidRPr="00717651">
        <w:rPr>
          <w:rFonts w:eastAsia="Arial"/>
          <w:lang w:val="ro-RO"/>
        </w:rPr>
        <w:t>art.2 alin.(3) lit.d,</w:t>
      </w:r>
      <w:r w:rsidR="00361F58" w:rsidRPr="00717651">
        <w:rPr>
          <w:lang w:val="ro-RO"/>
        </w:rPr>
        <w:t xml:space="preserve"> al </w:t>
      </w:r>
      <w:r w:rsidR="00361F58" w:rsidRPr="00717651">
        <w:t xml:space="preserve">art.5 alin.(1) </w:t>
      </w:r>
      <w:r w:rsidR="00361F58" w:rsidRPr="00717651">
        <w:rPr>
          <w:lang w:val="ro-RO"/>
        </w:rPr>
        <w:t xml:space="preserve">şi al art.32 din Legea nr.255/2010 privind exproprierea pentru cauză de utilitate publică, necesară realizării unor obiective de interes naţional, judeţean şi local, cu modificările şi completările ulterioare, s-a elaborat </w:t>
      </w:r>
      <w:r w:rsidR="00361F58" w:rsidRPr="00717651">
        <w:rPr>
          <w:rFonts w:eastAsia="Arial"/>
          <w:lang w:val="ro-RO"/>
        </w:rPr>
        <w:t xml:space="preserve">alăturatul proiect de </w:t>
      </w:r>
      <w:r w:rsidR="00385FE6" w:rsidRPr="00717651">
        <w:t xml:space="preserve">Hotărâre a Guvernului </w:t>
      </w:r>
      <w:r w:rsidR="00385FE6" w:rsidRPr="00717651">
        <w:rPr>
          <w:lang w:val="ro-RO"/>
        </w:rPr>
        <w:t>privind</w:t>
      </w:r>
      <w:r w:rsidR="00385FE6" w:rsidRPr="00717651">
        <w:rPr>
          <w:rFonts w:eastAsia="Arial"/>
          <w:lang w:val="ro-RO"/>
        </w:rPr>
        <w:t xml:space="preserve"> aprobarea amplasamentului şi </w:t>
      </w:r>
      <w:r w:rsidR="00385FE6" w:rsidRPr="00717651">
        <w:rPr>
          <w:lang w:val="ro-RO"/>
        </w:rPr>
        <w:t>declanşarea</w:t>
      </w:r>
      <w:r w:rsidR="00385FE6" w:rsidRPr="00717651">
        <w:rPr>
          <w:rFonts w:eastAsia="Arial"/>
          <w:lang w:val="ro-RO"/>
        </w:rPr>
        <w:t xml:space="preserve"> </w:t>
      </w:r>
      <w:r w:rsidR="00385FE6" w:rsidRPr="00717651">
        <w:rPr>
          <w:lang w:val="ro-RO"/>
        </w:rPr>
        <w:t>procedurilor</w:t>
      </w:r>
      <w:r w:rsidR="00385FE6" w:rsidRPr="00717651">
        <w:rPr>
          <w:rFonts w:eastAsia="Arial"/>
          <w:lang w:val="ro-RO"/>
        </w:rPr>
        <w:t xml:space="preserve"> </w:t>
      </w:r>
      <w:r w:rsidR="00385FE6" w:rsidRPr="00717651">
        <w:rPr>
          <w:lang w:val="ro-RO"/>
        </w:rPr>
        <w:t>de</w:t>
      </w:r>
      <w:r w:rsidR="00385FE6" w:rsidRPr="00717651">
        <w:rPr>
          <w:rFonts w:eastAsia="Arial"/>
          <w:lang w:val="ro-RO"/>
        </w:rPr>
        <w:t xml:space="preserve"> </w:t>
      </w:r>
      <w:r w:rsidR="00385FE6" w:rsidRPr="00717651">
        <w:rPr>
          <w:lang w:val="ro-RO"/>
        </w:rPr>
        <w:t>expropriere</w:t>
      </w:r>
      <w:r w:rsidR="00385FE6" w:rsidRPr="00717651">
        <w:rPr>
          <w:rFonts w:eastAsia="Arial"/>
          <w:lang w:val="ro-RO"/>
        </w:rPr>
        <w:t xml:space="preserve"> </w:t>
      </w:r>
      <w:r w:rsidR="00385FE6" w:rsidRPr="00717651">
        <w:rPr>
          <w:lang w:val="ro-RO"/>
        </w:rPr>
        <w:t>a</w:t>
      </w:r>
      <w:r w:rsidR="00385FE6" w:rsidRPr="00717651">
        <w:rPr>
          <w:rFonts w:eastAsia="Arial"/>
          <w:lang w:val="ro-RO"/>
        </w:rPr>
        <w:t xml:space="preserve"> </w:t>
      </w:r>
      <w:r w:rsidR="00385FE6" w:rsidRPr="00717651">
        <w:rPr>
          <w:lang w:val="ro-RO"/>
        </w:rPr>
        <w:t>imobilelor</w:t>
      </w:r>
      <w:r w:rsidR="00385FE6" w:rsidRPr="00717651">
        <w:rPr>
          <w:rFonts w:eastAsia="Arial"/>
          <w:lang w:val="ro-RO"/>
        </w:rPr>
        <w:t xml:space="preserve"> proprietate privată care constituie </w:t>
      </w:r>
      <w:r w:rsidR="00385FE6" w:rsidRPr="00717651">
        <w:rPr>
          <w:lang w:val="ro-RO"/>
        </w:rPr>
        <w:t>coridorul</w:t>
      </w:r>
      <w:r w:rsidR="00385FE6" w:rsidRPr="00717651">
        <w:rPr>
          <w:rFonts w:eastAsia="Arial"/>
          <w:lang w:val="ro-RO"/>
        </w:rPr>
        <w:t xml:space="preserve"> </w:t>
      </w:r>
      <w:r w:rsidR="00385FE6" w:rsidRPr="00717651">
        <w:rPr>
          <w:lang w:val="ro-RO"/>
        </w:rPr>
        <w:t>de</w:t>
      </w:r>
      <w:r w:rsidR="00385FE6" w:rsidRPr="00717651">
        <w:rPr>
          <w:rFonts w:eastAsia="Arial"/>
          <w:lang w:val="ro-RO"/>
        </w:rPr>
        <w:t xml:space="preserve"> </w:t>
      </w:r>
      <w:r w:rsidR="00385FE6" w:rsidRPr="00717651">
        <w:rPr>
          <w:lang w:val="ro-RO"/>
        </w:rPr>
        <w:t>expropriere</w:t>
      </w:r>
      <w:r w:rsidR="00385FE6" w:rsidRPr="00717651">
        <w:rPr>
          <w:rFonts w:eastAsia="Arial"/>
          <w:lang w:val="ro-RO"/>
        </w:rPr>
        <w:t xml:space="preserve"> al obiectivului de r</w:t>
      </w:r>
      <w:r w:rsidR="00385FE6" w:rsidRPr="00717651">
        <w:rPr>
          <w:rFonts w:eastAsia="Arial"/>
          <w:lang w:val="en-GB"/>
        </w:rPr>
        <w:t xml:space="preserve">acordare la </w:t>
      </w:r>
      <w:r w:rsidR="00385FE6" w:rsidRPr="00717651">
        <w:t xml:space="preserve">Sistemul Electroenergetic Naţional </w:t>
      </w:r>
      <w:r w:rsidR="00385FE6" w:rsidRPr="00717651">
        <w:rPr>
          <w:rFonts w:eastAsia="Arial"/>
          <w:lang w:val="en-GB"/>
        </w:rPr>
        <w:t>a</w:t>
      </w:r>
      <w:r>
        <w:rPr>
          <w:rFonts w:eastAsia="Arial"/>
          <w:lang w:val="en-GB"/>
        </w:rPr>
        <w:t xml:space="preserve"> </w:t>
      </w:r>
      <w:r w:rsidR="00385FE6" w:rsidRPr="00717651">
        <w:t>Centralei</w:t>
      </w:r>
      <w:r w:rsidR="00385FE6" w:rsidRPr="00717651">
        <w:rPr>
          <w:rFonts w:eastAsia="Calibri"/>
        </w:rPr>
        <w:t xml:space="preserve"> </w:t>
      </w:r>
      <w:r w:rsidR="00385FE6" w:rsidRPr="00717651">
        <w:t>Hidroelectrice</w:t>
      </w:r>
      <w:r w:rsidR="00385FE6" w:rsidRPr="00717651">
        <w:rPr>
          <w:rFonts w:eastAsia="Arial"/>
          <w:lang w:val="en-GB"/>
        </w:rPr>
        <w:t xml:space="preserve"> Bumbești </w:t>
      </w:r>
      <w:r>
        <w:rPr>
          <w:rFonts w:eastAsia="Arial"/>
          <w:lang w:val="en-GB"/>
        </w:rPr>
        <w:t xml:space="preserve"> </w:t>
      </w:r>
      <w:r w:rsidR="00385FE6" w:rsidRPr="00717651">
        <w:rPr>
          <w:rFonts w:eastAsia="Arial"/>
          <w:lang w:val="ro-RO"/>
        </w:rPr>
        <w:t>situat</w:t>
      </w:r>
      <w:r>
        <w:rPr>
          <w:rFonts w:eastAsia="Arial"/>
          <w:lang w:val="ro-RO"/>
        </w:rPr>
        <w:t xml:space="preserve"> </w:t>
      </w:r>
      <w:r w:rsidR="00385FE6" w:rsidRPr="00717651">
        <w:rPr>
          <w:rFonts w:eastAsia="Arial"/>
          <w:lang w:val="ro-RO"/>
        </w:rPr>
        <w:t xml:space="preserve"> pe</w:t>
      </w:r>
      <w:r>
        <w:rPr>
          <w:rFonts w:eastAsia="Arial"/>
          <w:lang w:val="ro-RO"/>
        </w:rPr>
        <w:t xml:space="preserve"> </w:t>
      </w:r>
      <w:r w:rsidR="00385FE6" w:rsidRPr="00717651">
        <w:rPr>
          <w:rFonts w:eastAsia="Arial"/>
          <w:lang w:val="ro-RO"/>
        </w:rPr>
        <w:t xml:space="preserve"> amplasamentul</w:t>
      </w:r>
      <w:r>
        <w:rPr>
          <w:rFonts w:eastAsia="Arial"/>
          <w:lang w:val="ro-RO"/>
        </w:rPr>
        <w:t xml:space="preserve"> </w:t>
      </w:r>
      <w:r w:rsidR="00385FE6" w:rsidRPr="00717651">
        <w:rPr>
          <w:rFonts w:eastAsia="Arial"/>
          <w:lang w:val="ro-RO"/>
        </w:rPr>
        <w:t xml:space="preserve"> lucrării</w:t>
      </w:r>
      <w:r>
        <w:rPr>
          <w:rFonts w:eastAsia="Arial"/>
          <w:lang w:val="ro-RO"/>
        </w:rPr>
        <w:t xml:space="preserve"> </w:t>
      </w:r>
      <w:r w:rsidR="00385FE6" w:rsidRPr="00717651">
        <w:rPr>
          <w:rFonts w:eastAsia="Arial"/>
          <w:lang w:val="ro-RO"/>
        </w:rPr>
        <w:t xml:space="preserve"> de</w:t>
      </w:r>
      <w:r>
        <w:rPr>
          <w:rFonts w:eastAsia="Arial"/>
          <w:lang w:val="ro-RO"/>
        </w:rPr>
        <w:t xml:space="preserve"> </w:t>
      </w:r>
      <w:r w:rsidR="00385FE6" w:rsidRPr="00717651">
        <w:rPr>
          <w:rFonts w:eastAsia="Arial"/>
          <w:lang w:val="ro-RO"/>
        </w:rPr>
        <w:t xml:space="preserve"> utilitate</w:t>
      </w:r>
      <w:r>
        <w:rPr>
          <w:rFonts w:eastAsia="Arial"/>
          <w:lang w:val="ro-RO"/>
        </w:rPr>
        <w:t xml:space="preserve"> </w:t>
      </w:r>
      <w:r w:rsidR="00385FE6" w:rsidRPr="00717651">
        <w:rPr>
          <w:rFonts w:eastAsia="Arial"/>
          <w:lang w:val="ro-RO"/>
        </w:rPr>
        <w:t xml:space="preserve"> publică </w:t>
      </w:r>
      <w:r>
        <w:rPr>
          <w:rFonts w:eastAsia="Arial"/>
          <w:lang w:val="ro-RO"/>
        </w:rPr>
        <w:t xml:space="preserve"> </w:t>
      </w:r>
      <w:r w:rsidR="00385FE6" w:rsidRPr="00717651">
        <w:rPr>
          <w:rFonts w:eastAsia="Arial"/>
          <w:lang w:val="ro-RO"/>
        </w:rPr>
        <w:t>și</w:t>
      </w:r>
      <w:r>
        <w:rPr>
          <w:rFonts w:eastAsia="Arial"/>
          <w:lang w:val="ro-RO"/>
        </w:rPr>
        <w:t xml:space="preserve"> </w:t>
      </w:r>
      <w:r w:rsidR="00385FE6" w:rsidRPr="00717651">
        <w:rPr>
          <w:rFonts w:eastAsia="Arial"/>
          <w:lang w:val="ro-RO"/>
        </w:rPr>
        <w:t xml:space="preserve"> </w:t>
      </w:r>
      <w:r>
        <w:rPr>
          <w:rFonts w:eastAsia="Arial"/>
          <w:lang w:val="ro-RO"/>
        </w:rPr>
        <w:t xml:space="preserve"> </w:t>
      </w:r>
      <w:r w:rsidR="00385FE6" w:rsidRPr="00717651">
        <w:rPr>
          <w:rFonts w:eastAsia="Arial"/>
          <w:lang w:val="ro-RO"/>
        </w:rPr>
        <w:t xml:space="preserve">interes </w:t>
      </w:r>
      <w:r>
        <w:rPr>
          <w:rFonts w:eastAsia="Arial"/>
          <w:lang w:val="ro-RO"/>
        </w:rPr>
        <w:t xml:space="preserve">  </w:t>
      </w:r>
      <w:r w:rsidR="00385FE6" w:rsidRPr="00717651">
        <w:rPr>
          <w:rFonts w:eastAsia="Arial"/>
          <w:lang w:val="ro-RO"/>
        </w:rPr>
        <w:t xml:space="preserve">național </w:t>
      </w:r>
      <w:r>
        <w:rPr>
          <w:rFonts w:eastAsia="Arial"/>
          <w:lang w:val="ro-RO"/>
        </w:rPr>
        <w:t xml:space="preserve">  </w:t>
      </w:r>
      <w:r w:rsidR="00385FE6" w:rsidRPr="00717651">
        <w:rPr>
          <w:rFonts w:eastAsia="Arial"/>
          <w:lang w:val="ro-RO"/>
        </w:rPr>
        <w:t>”</w:t>
      </w:r>
      <w:r w:rsidR="00385FE6" w:rsidRPr="00717651">
        <w:rPr>
          <w:lang w:val="ro-RO"/>
        </w:rPr>
        <w:t>Amenajarea</w:t>
      </w:r>
      <w:r w:rsidR="00385FE6" w:rsidRPr="00717651">
        <w:rPr>
          <w:rFonts w:eastAsia="Arial"/>
          <w:lang w:val="ro-RO"/>
        </w:rPr>
        <w:t xml:space="preserve"> </w:t>
      </w:r>
    </w:p>
    <w:p w:rsidR="006E0FE4" w:rsidRDefault="006E0FE4" w:rsidP="006E0FE4">
      <w:pPr>
        <w:spacing w:line="276" w:lineRule="auto"/>
        <w:ind w:right="-648"/>
        <w:jc w:val="both"/>
        <w:rPr>
          <w:rFonts w:eastAsia="Arial"/>
          <w:lang w:val="ro-RO"/>
        </w:rPr>
      </w:pPr>
    </w:p>
    <w:p w:rsidR="00361F58" w:rsidRPr="006E0FE4" w:rsidRDefault="00385FE6" w:rsidP="006E0FE4">
      <w:pPr>
        <w:spacing w:line="276" w:lineRule="auto"/>
        <w:ind w:right="-648"/>
        <w:jc w:val="both"/>
        <w:rPr>
          <w:lang w:val="ro-RO"/>
        </w:rPr>
      </w:pPr>
      <w:r w:rsidRPr="00717651">
        <w:rPr>
          <w:lang w:val="ro-RO"/>
        </w:rPr>
        <w:lastRenderedPageBreak/>
        <w:t>hidroenergetică</w:t>
      </w:r>
      <w:r w:rsidRPr="00717651">
        <w:rPr>
          <w:rFonts w:eastAsia="Arial"/>
          <w:lang w:val="ro-RO"/>
        </w:rPr>
        <w:t xml:space="preserve"> </w:t>
      </w:r>
      <w:r w:rsidRPr="00717651">
        <w:rPr>
          <w:lang w:val="ro-RO"/>
        </w:rPr>
        <w:t>a râului Jiu pe sectorul Livezeni – Bumbești”, județele Gorj și Hunedoara</w:t>
      </w:r>
      <w:r w:rsidRPr="00717651">
        <w:rPr>
          <w:rFonts w:eastAsia="Arial"/>
          <w:lang w:val="ro-RO"/>
        </w:rPr>
        <w:t xml:space="preserve"> </w:t>
      </w:r>
      <w:r w:rsidR="00361F58" w:rsidRPr="00717651">
        <w:rPr>
          <w:bCs/>
          <w:lang w:val="ro-RO" w:eastAsia="en-GB"/>
        </w:rPr>
        <w:t>pe care, dacă sunteţi de acord, vă rugăm să-l aprobați.</w:t>
      </w:r>
    </w:p>
    <w:p w:rsidR="008306AF" w:rsidRPr="00717651" w:rsidRDefault="008306AF" w:rsidP="00B656EA">
      <w:pPr>
        <w:spacing w:line="276" w:lineRule="auto"/>
        <w:rPr>
          <w:b/>
          <w:highlight w:val="yellow"/>
          <w:lang w:val="ro-RO"/>
        </w:rPr>
      </w:pPr>
    </w:p>
    <w:p w:rsidR="00385FE6" w:rsidRPr="00717651" w:rsidRDefault="00385FE6" w:rsidP="00B656EA">
      <w:pPr>
        <w:spacing w:line="276" w:lineRule="auto"/>
        <w:rPr>
          <w:b/>
          <w:highlight w:val="yellow"/>
          <w:lang w:val="ro-RO"/>
        </w:rPr>
      </w:pPr>
    </w:p>
    <w:p w:rsidR="00361F58" w:rsidRPr="00717651" w:rsidRDefault="00361F58" w:rsidP="00361F58">
      <w:pPr>
        <w:spacing w:line="276" w:lineRule="auto"/>
        <w:jc w:val="center"/>
        <w:rPr>
          <w:b/>
          <w:bCs/>
          <w:lang w:val="ro-RO" w:eastAsia="en-GB"/>
        </w:rPr>
      </w:pPr>
      <w:r w:rsidRPr="00717651">
        <w:rPr>
          <w:b/>
          <w:bCs/>
          <w:lang w:val="ro-RO" w:eastAsia="en-GB"/>
        </w:rPr>
        <w:t>MINISTRUL ENERGIEI</w:t>
      </w:r>
    </w:p>
    <w:p w:rsidR="00361F58" w:rsidRPr="00717651" w:rsidRDefault="00361F58" w:rsidP="00361F58">
      <w:pPr>
        <w:jc w:val="center"/>
        <w:rPr>
          <w:b/>
          <w:bCs/>
          <w:lang w:val="ro-RO" w:eastAsia="en-GB"/>
        </w:rPr>
      </w:pPr>
    </w:p>
    <w:p w:rsidR="00361F58" w:rsidRPr="00717651" w:rsidRDefault="00361F58" w:rsidP="00361F58">
      <w:pPr>
        <w:spacing w:line="276" w:lineRule="auto"/>
        <w:jc w:val="center"/>
        <w:rPr>
          <w:b/>
          <w:bCs/>
          <w:lang w:val="ro-RO" w:eastAsia="en-GB"/>
        </w:rPr>
      </w:pPr>
      <w:r w:rsidRPr="00717651">
        <w:rPr>
          <w:b/>
          <w:bCs/>
          <w:lang w:val="ro-RO" w:eastAsia="en-GB"/>
        </w:rPr>
        <w:t>Anton ANTON</w:t>
      </w:r>
    </w:p>
    <w:p w:rsidR="00361F58" w:rsidRPr="00717651" w:rsidRDefault="00361F58" w:rsidP="00B656EA">
      <w:pPr>
        <w:spacing w:line="276" w:lineRule="auto"/>
        <w:rPr>
          <w:b/>
          <w:highlight w:val="yellow"/>
          <w:lang w:val="ro-RO"/>
        </w:rPr>
      </w:pPr>
    </w:p>
    <w:p w:rsidR="00361F58" w:rsidRPr="00717651" w:rsidRDefault="00361F58" w:rsidP="00B656EA">
      <w:pPr>
        <w:spacing w:line="276" w:lineRule="auto"/>
        <w:rPr>
          <w:b/>
          <w:highlight w:val="yellow"/>
          <w:lang w:val="ro-RO"/>
        </w:rPr>
      </w:pPr>
    </w:p>
    <w:p w:rsidR="00385FE6" w:rsidRPr="00717651" w:rsidRDefault="00385FE6" w:rsidP="00B656EA">
      <w:pPr>
        <w:spacing w:line="276" w:lineRule="auto"/>
        <w:rPr>
          <w:b/>
          <w:highlight w:val="yellow"/>
          <w:lang w:val="ro-RO"/>
        </w:rPr>
      </w:pPr>
    </w:p>
    <w:p w:rsidR="00361F58" w:rsidRDefault="00361F58" w:rsidP="00361F58">
      <w:pPr>
        <w:spacing w:line="276" w:lineRule="auto"/>
        <w:jc w:val="center"/>
        <w:rPr>
          <w:b/>
          <w:bCs/>
          <w:sz w:val="16"/>
          <w:szCs w:val="16"/>
          <w:lang w:val="ro-RO" w:eastAsia="en-GB"/>
        </w:rPr>
      </w:pPr>
      <w:r w:rsidRPr="00717651">
        <w:rPr>
          <w:b/>
          <w:bCs/>
          <w:sz w:val="16"/>
          <w:szCs w:val="16"/>
          <w:u w:val="single"/>
          <w:lang w:val="ro-RO" w:eastAsia="en-GB"/>
        </w:rPr>
        <w:t>AVIZĂM</w:t>
      </w:r>
      <w:r w:rsidRPr="00717651">
        <w:rPr>
          <w:b/>
          <w:bCs/>
          <w:sz w:val="16"/>
          <w:szCs w:val="16"/>
          <w:lang w:val="ro-RO" w:eastAsia="en-GB"/>
        </w:rPr>
        <w:t>:</w:t>
      </w:r>
    </w:p>
    <w:p w:rsidR="007E37ED" w:rsidRPr="00717651" w:rsidRDefault="007E37ED" w:rsidP="00361F58">
      <w:pPr>
        <w:spacing w:line="276" w:lineRule="auto"/>
        <w:jc w:val="center"/>
        <w:rPr>
          <w:b/>
          <w:bCs/>
          <w:sz w:val="16"/>
          <w:szCs w:val="16"/>
          <w:lang w:val="ro-RO" w:eastAsia="en-GB"/>
        </w:rPr>
      </w:pPr>
    </w:p>
    <w:p w:rsidR="007B2A5E" w:rsidRPr="00717651" w:rsidRDefault="007B2A5E" w:rsidP="00361F58">
      <w:pPr>
        <w:spacing w:line="276" w:lineRule="auto"/>
        <w:jc w:val="center"/>
        <w:rPr>
          <w:b/>
          <w:bCs/>
          <w:sz w:val="16"/>
          <w:szCs w:val="16"/>
          <w:lang w:val="ro-RO" w:eastAsia="en-GB"/>
        </w:rPr>
      </w:pPr>
    </w:p>
    <w:p w:rsidR="00361F58" w:rsidRPr="00717651" w:rsidRDefault="00361F58" w:rsidP="00361F58">
      <w:pPr>
        <w:spacing w:line="276" w:lineRule="auto"/>
        <w:jc w:val="center"/>
        <w:rPr>
          <w:b/>
          <w:bCs/>
          <w:sz w:val="16"/>
          <w:szCs w:val="16"/>
          <w:lang w:val="ro-RO" w:eastAsia="en-GB"/>
        </w:rPr>
      </w:pPr>
    </w:p>
    <w:p w:rsidR="00361F58" w:rsidRPr="00717651" w:rsidRDefault="00361F58" w:rsidP="007B2A5E">
      <w:pPr>
        <w:spacing w:line="276" w:lineRule="auto"/>
        <w:jc w:val="center"/>
        <w:rPr>
          <w:b/>
          <w:sz w:val="22"/>
          <w:szCs w:val="22"/>
          <w:lang w:val="ro-RO"/>
        </w:rPr>
      </w:pPr>
      <w:r w:rsidRPr="00717651">
        <w:rPr>
          <w:b/>
          <w:sz w:val="22"/>
          <w:szCs w:val="22"/>
          <w:lang w:val="ro-RO"/>
        </w:rPr>
        <w:t>VICEPRIM-MINISTRU</w:t>
      </w:r>
    </w:p>
    <w:p w:rsidR="00361F58" w:rsidRPr="00717651" w:rsidRDefault="00361F58" w:rsidP="007B2A5E">
      <w:pPr>
        <w:spacing w:line="276" w:lineRule="auto"/>
        <w:jc w:val="center"/>
        <w:rPr>
          <w:b/>
          <w:sz w:val="22"/>
          <w:szCs w:val="22"/>
          <w:lang w:val="ro-RO"/>
        </w:rPr>
      </w:pPr>
      <w:r w:rsidRPr="00717651">
        <w:rPr>
          <w:b/>
          <w:sz w:val="22"/>
          <w:szCs w:val="22"/>
          <w:lang w:val="ro-RO"/>
        </w:rPr>
        <w:t>MINISTRUL MEDIULUI</w:t>
      </w:r>
    </w:p>
    <w:p w:rsidR="00361F58" w:rsidRDefault="007B2A5E" w:rsidP="007B2A5E">
      <w:pPr>
        <w:spacing w:line="276" w:lineRule="auto"/>
        <w:jc w:val="center"/>
        <w:rPr>
          <w:b/>
          <w:lang w:val="ro-RO"/>
        </w:rPr>
      </w:pPr>
      <w:r w:rsidRPr="00717651">
        <w:rPr>
          <w:b/>
          <w:lang w:val="ro-RO"/>
        </w:rPr>
        <w:t>Grațiela  Leocadia GAVRILESCU</w:t>
      </w:r>
    </w:p>
    <w:p w:rsidR="007E37ED" w:rsidRDefault="007E37ED" w:rsidP="007B2A5E">
      <w:pPr>
        <w:spacing w:line="276" w:lineRule="auto"/>
        <w:jc w:val="center"/>
        <w:rPr>
          <w:b/>
          <w:lang w:val="ro-RO"/>
        </w:rPr>
      </w:pPr>
    </w:p>
    <w:p w:rsidR="007E37ED" w:rsidRPr="00717651" w:rsidRDefault="007E37ED" w:rsidP="007B2A5E">
      <w:pPr>
        <w:spacing w:line="276" w:lineRule="auto"/>
        <w:jc w:val="center"/>
        <w:rPr>
          <w:b/>
          <w:lang w:val="ro-RO"/>
        </w:rPr>
      </w:pPr>
    </w:p>
    <w:p w:rsidR="00361F58" w:rsidRPr="00717651" w:rsidRDefault="00361F58" w:rsidP="00B656EA">
      <w:pPr>
        <w:spacing w:line="276" w:lineRule="auto"/>
        <w:rPr>
          <w:b/>
          <w:highlight w:val="yellow"/>
          <w:lang w:val="ro-RO"/>
        </w:rPr>
      </w:pPr>
    </w:p>
    <w:p w:rsidR="00361F58" w:rsidRPr="00717651" w:rsidRDefault="00361F58" w:rsidP="00B656EA">
      <w:pPr>
        <w:spacing w:line="276" w:lineRule="auto"/>
        <w:rPr>
          <w:b/>
          <w:highlight w:val="yellow"/>
          <w:lang w:val="ro-RO"/>
        </w:rPr>
      </w:pPr>
    </w:p>
    <w:p w:rsidR="00385FE6" w:rsidRPr="00717651" w:rsidRDefault="00385FE6" w:rsidP="00B656EA">
      <w:pPr>
        <w:spacing w:line="276" w:lineRule="auto"/>
        <w:rPr>
          <w:b/>
          <w:highlight w:val="yellow"/>
          <w:lang w:val="ro-RO"/>
        </w:rPr>
      </w:pPr>
    </w:p>
    <w:tbl>
      <w:tblPr>
        <w:tblStyle w:val="TableGrid"/>
        <w:tblW w:w="945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770"/>
      </w:tblGrid>
      <w:tr w:rsidR="00361F58" w:rsidRPr="00717651" w:rsidTr="00361F58">
        <w:tc>
          <w:tcPr>
            <w:tcW w:w="4680" w:type="dxa"/>
          </w:tcPr>
          <w:p w:rsidR="00361F58" w:rsidRDefault="00361F58" w:rsidP="00361F5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ro-RO" w:eastAsia="en-GB"/>
              </w:rPr>
            </w:pPr>
            <w:r w:rsidRPr="00717651">
              <w:rPr>
                <w:b/>
                <w:bCs/>
                <w:sz w:val="22"/>
                <w:szCs w:val="22"/>
                <w:lang w:val="ro-RO" w:eastAsia="en-GB"/>
              </w:rPr>
              <w:t>MINISTRUL APELOR ȘI PĂDURILOR</w:t>
            </w:r>
          </w:p>
          <w:p w:rsidR="007E37ED" w:rsidRPr="00717651" w:rsidRDefault="007E37ED" w:rsidP="00361F5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ro-RO" w:eastAsia="en-GB"/>
              </w:rPr>
            </w:pPr>
          </w:p>
          <w:p w:rsidR="00361F58" w:rsidRPr="00717651" w:rsidRDefault="00361F58" w:rsidP="00361F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7651">
              <w:rPr>
                <w:b/>
                <w:sz w:val="22"/>
                <w:szCs w:val="22"/>
              </w:rPr>
              <w:t>Ioan DENEȘ</w:t>
            </w:r>
          </w:p>
        </w:tc>
        <w:tc>
          <w:tcPr>
            <w:tcW w:w="4770" w:type="dxa"/>
            <w:hideMark/>
          </w:tcPr>
          <w:p w:rsidR="00361F58" w:rsidRDefault="007B2A5E" w:rsidP="00361F5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ro-RO" w:eastAsia="en-GB"/>
              </w:rPr>
            </w:pPr>
            <w:r w:rsidRPr="00717651">
              <w:rPr>
                <w:b/>
                <w:bCs/>
                <w:sz w:val="22"/>
                <w:szCs w:val="22"/>
                <w:lang w:val="ro-RO" w:eastAsia="en-GB"/>
              </w:rPr>
              <w:t>MINISTRUL FINANȚELOR PUBLICE</w:t>
            </w:r>
          </w:p>
          <w:p w:rsidR="007E37ED" w:rsidRPr="00717651" w:rsidRDefault="007E37ED" w:rsidP="00361F5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ro-RO" w:eastAsia="en-GB"/>
              </w:rPr>
            </w:pPr>
          </w:p>
          <w:p w:rsidR="00361F58" w:rsidRPr="00717651" w:rsidRDefault="00361F58" w:rsidP="00361F5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ro-RO" w:eastAsia="en-GB"/>
              </w:rPr>
            </w:pPr>
            <w:r w:rsidRPr="00717651">
              <w:rPr>
                <w:b/>
                <w:bCs/>
                <w:sz w:val="22"/>
                <w:szCs w:val="22"/>
                <w:lang w:val="ro-RO" w:eastAsia="en-GB"/>
              </w:rPr>
              <w:t>Eugen Orlando TEODOROVICI</w:t>
            </w:r>
          </w:p>
          <w:p w:rsidR="007B2A5E" w:rsidRPr="00717651" w:rsidRDefault="007B2A5E" w:rsidP="00361F5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ro-RO" w:eastAsia="en-GB"/>
              </w:rPr>
            </w:pPr>
          </w:p>
          <w:p w:rsidR="007B2A5E" w:rsidRPr="00717651" w:rsidRDefault="007B2A5E" w:rsidP="00361F5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ro-RO" w:eastAsia="en-GB"/>
              </w:rPr>
            </w:pPr>
          </w:p>
        </w:tc>
      </w:tr>
    </w:tbl>
    <w:p w:rsidR="00361F58" w:rsidRDefault="00361F58" w:rsidP="00361F58">
      <w:pPr>
        <w:spacing w:line="276" w:lineRule="auto"/>
        <w:rPr>
          <w:sz w:val="22"/>
          <w:szCs w:val="22"/>
        </w:rPr>
      </w:pPr>
    </w:p>
    <w:p w:rsidR="007E37ED" w:rsidRPr="00717651" w:rsidRDefault="007E37ED" w:rsidP="00361F58">
      <w:pPr>
        <w:spacing w:line="276" w:lineRule="auto"/>
        <w:rPr>
          <w:sz w:val="22"/>
          <w:szCs w:val="22"/>
        </w:rPr>
      </w:pPr>
    </w:p>
    <w:tbl>
      <w:tblPr>
        <w:tblStyle w:val="TableGrid"/>
        <w:tblW w:w="1089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717651" w:rsidRPr="00717651" w:rsidTr="00361F58">
        <w:tc>
          <w:tcPr>
            <w:tcW w:w="10890" w:type="dxa"/>
          </w:tcPr>
          <w:p w:rsidR="00361F58" w:rsidRPr="00717651" w:rsidRDefault="00361F58" w:rsidP="00361F58">
            <w:pPr>
              <w:spacing w:line="276" w:lineRule="auto"/>
              <w:rPr>
                <w:b/>
                <w:bCs/>
                <w:sz w:val="22"/>
                <w:szCs w:val="22"/>
                <w:lang w:val="ro-RO" w:eastAsia="en-GB"/>
              </w:rPr>
            </w:pPr>
          </w:p>
          <w:p w:rsidR="00361F58" w:rsidRDefault="00361F58" w:rsidP="00361F5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ro-RO" w:eastAsia="en-GB"/>
              </w:rPr>
            </w:pPr>
            <w:r w:rsidRPr="00717651">
              <w:rPr>
                <w:b/>
                <w:bCs/>
                <w:sz w:val="22"/>
                <w:szCs w:val="22"/>
                <w:lang w:val="ro-RO" w:eastAsia="en-GB"/>
              </w:rPr>
              <w:t>MINISTRUL JUSTIȚIEI</w:t>
            </w:r>
          </w:p>
          <w:p w:rsidR="007E37ED" w:rsidRPr="00717651" w:rsidRDefault="007E37ED" w:rsidP="00361F5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ro-RO" w:eastAsia="en-GB"/>
              </w:rPr>
            </w:pPr>
          </w:p>
          <w:p w:rsidR="00361F58" w:rsidRPr="00717651" w:rsidRDefault="00361F58" w:rsidP="00361F5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17651">
              <w:rPr>
                <w:b/>
                <w:bCs/>
                <w:sz w:val="22"/>
                <w:szCs w:val="22"/>
                <w:lang w:val="ro-RO" w:eastAsia="en-GB"/>
              </w:rPr>
              <w:t>Tudorel TOADER</w:t>
            </w:r>
          </w:p>
        </w:tc>
      </w:tr>
    </w:tbl>
    <w:p w:rsidR="00361F58" w:rsidRPr="00717651" w:rsidRDefault="00361F58" w:rsidP="00B656EA">
      <w:pPr>
        <w:spacing w:line="276" w:lineRule="auto"/>
        <w:rPr>
          <w:b/>
          <w:highlight w:val="yellow"/>
          <w:lang w:val="ro-RO"/>
        </w:rPr>
      </w:pPr>
    </w:p>
    <w:p w:rsidR="00361F58" w:rsidRDefault="00361F58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7E37ED" w:rsidRPr="00717651" w:rsidRDefault="007E37ED" w:rsidP="00B656EA">
      <w:pPr>
        <w:spacing w:line="276" w:lineRule="auto"/>
        <w:rPr>
          <w:b/>
          <w:highlight w:val="yellow"/>
          <w:lang w:val="ro-RO"/>
        </w:rPr>
      </w:pPr>
    </w:p>
    <w:p w:rsidR="008E2D32" w:rsidRPr="00717651" w:rsidRDefault="008E2D32" w:rsidP="00B656EA">
      <w:pPr>
        <w:spacing w:line="276" w:lineRule="auto"/>
        <w:rPr>
          <w:b/>
          <w:highlight w:val="yellow"/>
          <w:lang w:val="ro-RO"/>
        </w:rPr>
      </w:pPr>
      <w:bookmarkStart w:id="0" w:name="_GoBack"/>
      <w:bookmarkEnd w:id="0"/>
    </w:p>
    <w:p w:rsidR="008306AF" w:rsidRPr="00717651" w:rsidRDefault="008306AF" w:rsidP="008E2D32">
      <w:pPr>
        <w:spacing w:line="276" w:lineRule="auto"/>
        <w:rPr>
          <w:b/>
          <w:highlight w:val="yellow"/>
          <w:lang w:val="ro-RO"/>
        </w:rPr>
      </w:pPr>
    </w:p>
    <w:p w:rsidR="008306AF" w:rsidRPr="00717651" w:rsidRDefault="008306AF" w:rsidP="00B656EA">
      <w:pPr>
        <w:spacing w:line="276" w:lineRule="auto"/>
        <w:rPr>
          <w:b/>
          <w:highlight w:val="yellow"/>
          <w:lang w:val="ro-RO"/>
        </w:rPr>
      </w:pPr>
    </w:p>
    <w:p w:rsidR="008306AF" w:rsidRPr="00717651" w:rsidRDefault="008306AF" w:rsidP="00B656EA">
      <w:pPr>
        <w:spacing w:line="276" w:lineRule="auto"/>
        <w:rPr>
          <w:b/>
          <w:highlight w:val="yellow"/>
          <w:lang w:val="ro-RO"/>
        </w:rPr>
      </w:pPr>
    </w:p>
    <w:p w:rsidR="008306AF" w:rsidRPr="00717651" w:rsidRDefault="008306AF" w:rsidP="00B656EA">
      <w:pPr>
        <w:spacing w:line="276" w:lineRule="auto"/>
        <w:rPr>
          <w:b/>
          <w:highlight w:val="yellow"/>
          <w:lang w:val="ro-RO"/>
        </w:rPr>
      </w:pPr>
    </w:p>
    <w:sectPr w:rsidR="008306AF" w:rsidRPr="00717651" w:rsidSect="006E0FE4">
      <w:footerReference w:type="even" r:id="rId10"/>
      <w:footerReference w:type="default" r:id="rId11"/>
      <w:pgSz w:w="11907" w:h="16839" w:code="9"/>
      <w:pgMar w:top="450" w:right="1107" w:bottom="630" w:left="1260" w:header="72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47" w:rsidRDefault="00EC3947">
      <w:r>
        <w:separator/>
      </w:r>
    </w:p>
  </w:endnote>
  <w:endnote w:type="continuationSeparator" w:id="0">
    <w:p w:rsidR="00EC3947" w:rsidRDefault="00EC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30" w:rsidRDefault="008E5830" w:rsidP="004468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830" w:rsidRDefault="008E5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61794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8E5830" w:rsidRPr="00A858A2" w:rsidRDefault="008E5830">
        <w:pPr>
          <w:pStyle w:val="Footer"/>
          <w:jc w:val="right"/>
          <w:rPr>
            <w:sz w:val="18"/>
            <w:szCs w:val="18"/>
          </w:rPr>
        </w:pPr>
        <w:r w:rsidRPr="00A858A2">
          <w:rPr>
            <w:sz w:val="18"/>
            <w:szCs w:val="18"/>
          </w:rPr>
          <w:fldChar w:fldCharType="begin"/>
        </w:r>
        <w:r w:rsidRPr="00A858A2">
          <w:rPr>
            <w:sz w:val="18"/>
            <w:szCs w:val="18"/>
          </w:rPr>
          <w:instrText xml:space="preserve"> PAGE   \* MERGEFORMAT </w:instrText>
        </w:r>
        <w:r w:rsidRPr="00A858A2">
          <w:rPr>
            <w:sz w:val="18"/>
            <w:szCs w:val="18"/>
          </w:rPr>
          <w:fldChar w:fldCharType="separate"/>
        </w:r>
        <w:r w:rsidR="00F32A5F">
          <w:rPr>
            <w:noProof/>
            <w:sz w:val="18"/>
            <w:szCs w:val="18"/>
          </w:rPr>
          <w:t>8</w:t>
        </w:r>
        <w:r w:rsidRPr="00A858A2">
          <w:rPr>
            <w:noProof/>
            <w:sz w:val="18"/>
            <w:szCs w:val="18"/>
          </w:rPr>
          <w:fldChar w:fldCharType="end"/>
        </w:r>
      </w:p>
    </w:sdtContent>
  </w:sdt>
  <w:p w:rsidR="008E5830" w:rsidRDefault="008E5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47" w:rsidRDefault="00EC3947">
      <w:r>
        <w:separator/>
      </w:r>
    </w:p>
  </w:footnote>
  <w:footnote w:type="continuationSeparator" w:id="0">
    <w:p w:rsidR="00EC3947" w:rsidRDefault="00EC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7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5">
    <w:nsid w:val="0D6A4232"/>
    <w:multiLevelType w:val="hybridMultilevel"/>
    <w:tmpl w:val="7AB01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6873"/>
    <w:multiLevelType w:val="hybridMultilevel"/>
    <w:tmpl w:val="9526718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>
    <w:nsid w:val="20CF66E5"/>
    <w:multiLevelType w:val="multilevel"/>
    <w:tmpl w:val="9620BA1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70C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2E42DB9"/>
    <w:multiLevelType w:val="hybridMultilevel"/>
    <w:tmpl w:val="F69681BA"/>
    <w:lvl w:ilvl="0" w:tplc="07523620">
      <w:numFmt w:val="bullet"/>
      <w:lvlText w:val="•"/>
      <w:lvlJc w:val="left"/>
      <w:pPr>
        <w:ind w:left="5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9">
    <w:nsid w:val="230A7E81"/>
    <w:multiLevelType w:val="hybridMultilevel"/>
    <w:tmpl w:val="CC3C9C86"/>
    <w:lvl w:ilvl="0" w:tplc="B8288D2A">
      <w:start w:val="18"/>
      <w:numFmt w:val="bullet"/>
      <w:lvlText w:val="-"/>
      <w:lvlJc w:val="left"/>
      <w:pPr>
        <w:ind w:left="88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>
    <w:nsid w:val="2EBF7EF9"/>
    <w:multiLevelType w:val="hybridMultilevel"/>
    <w:tmpl w:val="1CD43E3C"/>
    <w:lvl w:ilvl="0" w:tplc="8DE0570E">
      <w:start w:val="1"/>
      <w:numFmt w:val="decimal"/>
      <w:lvlText w:val="%1."/>
      <w:lvlJc w:val="left"/>
      <w:pPr>
        <w:ind w:left="189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3B4C1BDC"/>
    <w:multiLevelType w:val="singleLevel"/>
    <w:tmpl w:val="E6329228"/>
    <w:lvl w:ilvl="0">
      <w:start w:val="1"/>
      <w:numFmt w:val="bullet"/>
      <w:pStyle w:val="TOC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883969"/>
    <w:multiLevelType w:val="hybridMultilevel"/>
    <w:tmpl w:val="9118E738"/>
    <w:lvl w:ilvl="0" w:tplc="FC12C61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D7137"/>
    <w:multiLevelType w:val="hybridMultilevel"/>
    <w:tmpl w:val="D1A40562"/>
    <w:lvl w:ilvl="0" w:tplc="C1821BF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E658E"/>
    <w:multiLevelType w:val="hybridMultilevel"/>
    <w:tmpl w:val="68CA6434"/>
    <w:lvl w:ilvl="0" w:tplc="B8288D2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33E7A"/>
    <w:multiLevelType w:val="hybridMultilevel"/>
    <w:tmpl w:val="A198B59E"/>
    <w:lvl w:ilvl="0" w:tplc="1430F51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E04A3"/>
    <w:multiLevelType w:val="hybridMultilevel"/>
    <w:tmpl w:val="26C24378"/>
    <w:lvl w:ilvl="0" w:tplc="B8288D2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F6C79"/>
    <w:multiLevelType w:val="hybridMultilevel"/>
    <w:tmpl w:val="6EC60DD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2BA703D"/>
    <w:multiLevelType w:val="hybridMultilevel"/>
    <w:tmpl w:val="2632A1AE"/>
    <w:lvl w:ilvl="0" w:tplc="773A5FE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B72BEB"/>
    <w:multiLevelType w:val="hybridMultilevel"/>
    <w:tmpl w:val="15C23B8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F285A9B"/>
    <w:multiLevelType w:val="hybridMultilevel"/>
    <w:tmpl w:val="0BB0A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72850"/>
    <w:multiLevelType w:val="hybridMultilevel"/>
    <w:tmpl w:val="A2FC2E3A"/>
    <w:lvl w:ilvl="0" w:tplc="C1821BF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10EF9"/>
    <w:multiLevelType w:val="hybridMultilevel"/>
    <w:tmpl w:val="14D0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1"/>
  </w:num>
  <w:num w:numId="7">
    <w:abstractNumId w:val="22"/>
  </w:num>
  <w:num w:numId="8">
    <w:abstractNumId w:val="17"/>
  </w:num>
  <w:num w:numId="9">
    <w:abstractNumId w:val="10"/>
  </w:num>
  <w:num w:numId="10">
    <w:abstractNumId w:val="18"/>
  </w:num>
  <w:num w:numId="11">
    <w:abstractNumId w:val="7"/>
  </w:num>
  <w:num w:numId="12">
    <w:abstractNumId w:val="19"/>
  </w:num>
  <w:num w:numId="13">
    <w:abstractNumId w:val="5"/>
  </w:num>
  <w:num w:numId="14">
    <w:abstractNumId w:val="12"/>
  </w:num>
  <w:num w:numId="15">
    <w:abstractNumId w:val="6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95"/>
    <w:rsid w:val="0000093F"/>
    <w:rsid w:val="000053E3"/>
    <w:rsid w:val="00011A79"/>
    <w:rsid w:val="00014068"/>
    <w:rsid w:val="00014C01"/>
    <w:rsid w:val="0002459A"/>
    <w:rsid w:val="0002701C"/>
    <w:rsid w:val="00035786"/>
    <w:rsid w:val="00036386"/>
    <w:rsid w:val="00044C2C"/>
    <w:rsid w:val="00055055"/>
    <w:rsid w:val="000645E6"/>
    <w:rsid w:val="00065266"/>
    <w:rsid w:val="000656DA"/>
    <w:rsid w:val="00071840"/>
    <w:rsid w:val="00072444"/>
    <w:rsid w:val="000735B5"/>
    <w:rsid w:val="00074375"/>
    <w:rsid w:val="000769F0"/>
    <w:rsid w:val="00076E9A"/>
    <w:rsid w:val="00083123"/>
    <w:rsid w:val="0008336C"/>
    <w:rsid w:val="0008435E"/>
    <w:rsid w:val="00085258"/>
    <w:rsid w:val="000861D7"/>
    <w:rsid w:val="00087301"/>
    <w:rsid w:val="00087C9F"/>
    <w:rsid w:val="00090625"/>
    <w:rsid w:val="000947CB"/>
    <w:rsid w:val="00097DF4"/>
    <w:rsid w:val="000A215F"/>
    <w:rsid w:val="000A7514"/>
    <w:rsid w:val="000B279F"/>
    <w:rsid w:val="000B725B"/>
    <w:rsid w:val="000B7C6A"/>
    <w:rsid w:val="000C20B2"/>
    <w:rsid w:val="000C5AC4"/>
    <w:rsid w:val="000C7963"/>
    <w:rsid w:val="000D21D0"/>
    <w:rsid w:val="000D4F0F"/>
    <w:rsid w:val="000E133A"/>
    <w:rsid w:val="000E2008"/>
    <w:rsid w:val="000E2BF9"/>
    <w:rsid w:val="000E3A2F"/>
    <w:rsid w:val="000E3CA9"/>
    <w:rsid w:val="000E3CAF"/>
    <w:rsid w:val="000E57BB"/>
    <w:rsid w:val="000F2D1C"/>
    <w:rsid w:val="000F3567"/>
    <w:rsid w:val="000F6114"/>
    <w:rsid w:val="000F73D3"/>
    <w:rsid w:val="001005F9"/>
    <w:rsid w:val="00101A1F"/>
    <w:rsid w:val="0010211C"/>
    <w:rsid w:val="00104562"/>
    <w:rsid w:val="00113D90"/>
    <w:rsid w:val="00114089"/>
    <w:rsid w:val="00114874"/>
    <w:rsid w:val="00114C87"/>
    <w:rsid w:val="00117A47"/>
    <w:rsid w:val="001226A2"/>
    <w:rsid w:val="00123212"/>
    <w:rsid w:val="00123847"/>
    <w:rsid w:val="00126B47"/>
    <w:rsid w:val="00136D15"/>
    <w:rsid w:val="00140202"/>
    <w:rsid w:val="001470B3"/>
    <w:rsid w:val="001520B8"/>
    <w:rsid w:val="00154060"/>
    <w:rsid w:val="0015758E"/>
    <w:rsid w:val="00163763"/>
    <w:rsid w:val="00163783"/>
    <w:rsid w:val="001637DD"/>
    <w:rsid w:val="00171124"/>
    <w:rsid w:val="0017112D"/>
    <w:rsid w:val="00171450"/>
    <w:rsid w:val="0017159F"/>
    <w:rsid w:val="00171C29"/>
    <w:rsid w:val="001744B3"/>
    <w:rsid w:val="00174B6D"/>
    <w:rsid w:val="0017568A"/>
    <w:rsid w:val="0018026B"/>
    <w:rsid w:val="00181D25"/>
    <w:rsid w:val="0018358E"/>
    <w:rsid w:val="00184421"/>
    <w:rsid w:val="00184F18"/>
    <w:rsid w:val="001866DA"/>
    <w:rsid w:val="00193611"/>
    <w:rsid w:val="00194287"/>
    <w:rsid w:val="0019518F"/>
    <w:rsid w:val="00195200"/>
    <w:rsid w:val="00197554"/>
    <w:rsid w:val="001A1B4A"/>
    <w:rsid w:val="001A25FC"/>
    <w:rsid w:val="001A76DA"/>
    <w:rsid w:val="001B0AFC"/>
    <w:rsid w:val="001C1286"/>
    <w:rsid w:val="001C398B"/>
    <w:rsid w:val="001C4C8C"/>
    <w:rsid w:val="001C7EC1"/>
    <w:rsid w:val="001D42D3"/>
    <w:rsid w:val="001D501D"/>
    <w:rsid w:val="001D7492"/>
    <w:rsid w:val="001D79EE"/>
    <w:rsid w:val="001E4581"/>
    <w:rsid w:val="001F572A"/>
    <w:rsid w:val="001F5BFF"/>
    <w:rsid w:val="00200C2C"/>
    <w:rsid w:val="002018F4"/>
    <w:rsid w:val="002031C6"/>
    <w:rsid w:val="00204526"/>
    <w:rsid w:val="00214E6E"/>
    <w:rsid w:val="00215491"/>
    <w:rsid w:val="002167F1"/>
    <w:rsid w:val="00216839"/>
    <w:rsid w:val="002216DC"/>
    <w:rsid w:val="00222E90"/>
    <w:rsid w:val="00223791"/>
    <w:rsid w:val="002243CD"/>
    <w:rsid w:val="00231F61"/>
    <w:rsid w:val="00232089"/>
    <w:rsid w:val="00232B9B"/>
    <w:rsid w:val="00232C95"/>
    <w:rsid w:val="00237DB3"/>
    <w:rsid w:val="00244E20"/>
    <w:rsid w:val="00245744"/>
    <w:rsid w:val="002461E9"/>
    <w:rsid w:val="002529B3"/>
    <w:rsid w:val="0025374C"/>
    <w:rsid w:val="00253926"/>
    <w:rsid w:val="00262DC4"/>
    <w:rsid w:val="00263D4D"/>
    <w:rsid w:val="0026683A"/>
    <w:rsid w:val="00267AD5"/>
    <w:rsid w:val="00270563"/>
    <w:rsid w:val="00274FC5"/>
    <w:rsid w:val="00275C0A"/>
    <w:rsid w:val="0027777C"/>
    <w:rsid w:val="0028468A"/>
    <w:rsid w:val="00284847"/>
    <w:rsid w:val="0028504E"/>
    <w:rsid w:val="00287941"/>
    <w:rsid w:val="0029343C"/>
    <w:rsid w:val="00294B68"/>
    <w:rsid w:val="00296300"/>
    <w:rsid w:val="00296F98"/>
    <w:rsid w:val="002A228D"/>
    <w:rsid w:val="002A40B9"/>
    <w:rsid w:val="002A4AEC"/>
    <w:rsid w:val="002A6229"/>
    <w:rsid w:val="002B433D"/>
    <w:rsid w:val="002B7C2E"/>
    <w:rsid w:val="002C1FE1"/>
    <w:rsid w:val="002C3AF6"/>
    <w:rsid w:val="002C3B6D"/>
    <w:rsid w:val="002C5818"/>
    <w:rsid w:val="002C591B"/>
    <w:rsid w:val="002D1E30"/>
    <w:rsid w:val="002D374E"/>
    <w:rsid w:val="002D5666"/>
    <w:rsid w:val="002D57A8"/>
    <w:rsid w:val="002D6535"/>
    <w:rsid w:val="002E0B10"/>
    <w:rsid w:val="002E2306"/>
    <w:rsid w:val="002E4309"/>
    <w:rsid w:val="002E4A21"/>
    <w:rsid w:val="002E4FBC"/>
    <w:rsid w:val="002E6601"/>
    <w:rsid w:val="002E73FB"/>
    <w:rsid w:val="002E7C36"/>
    <w:rsid w:val="002F1401"/>
    <w:rsid w:val="002F35FB"/>
    <w:rsid w:val="002F6F8A"/>
    <w:rsid w:val="0030161A"/>
    <w:rsid w:val="0030286C"/>
    <w:rsid w:val="003104CE"/>
    <w:rsid w:val="00311C6C"/>
    <w:rsid w:val="0031296F"/>
    <w:rsid w:val="00315F9A"/>
    <w:rsid w:val="003173A4"/>
    <w:rsid w:val="00322F35"/>
    <w:rsid w:val="003240B1"/>
    <w:rsid w:val="00324D6A"/>
    <w:rsid w:val="00327DA9"/>
    <w:rsid w:val="003338A7"/>
    <w:rsid w:val="00333E36"/>
    <w:rsid w:val="003341EE"/>
    <w:rsid w:val="00334230"/>
    <w:rsid w:val="003414F7"/>
    <w:rsid w:val="00341907"/>
    <w:rsid w:val="00342CAC"/>
    <w:rsid w:val="00343860"/>
    <w:rsid w:val="00343E0B"/>
    <w:rsid w:val="00344CF4"/>
    <w:rsid w:val="00354231"/>
    <w:rsid w:val="00361F58"/>
    <w:rsid w:val="00362815"/>
    <w:rsid w:val="0036633C"/>
    <w:rsid w:val="00370529"/>
    <w:rsid w:val="00370B6B"/>
    <w:rsid w:val="00372768"/>
    <w:rsid w:val="00373721"/>
    <w:rsid w:val="00373CAA"/>
    <w:rsid w:val="00376EB5"/>
    <w:rsid w:val="00385FE6"/>
    <w:rsid w:val="00387988"/>
    <w:rsid w:val="003B1961"/>
    <w:rsid w:val="003C0D73"/>
    <w:rsid w:val="003C14B4"/>
    <w:rsid w:val="003C287E"/>
    <w:rsid w:val="003C3032"/>
    <w:rsid w:val="003C6D54"/>
    <w:rsid w:val="003D3F11"/>
    <w:rsid w:val="003D49BE"/>
    <w:rsid w:val="003E0522"/>
    <w:rsid w:val="003E1691"/>
    <w:rsid w:val="003E3009"/>
    <w:rsid w:val="003E34FA"/>
    <w:rsid w:val="003F36A1"/>
    <w:rsid w:val="00404066"/>
    <w:rsid w:val="00405BE1"/>
    <w:rsid w:val="0040733B"/>
    <w:rsid w:val="00413890"/>
    <w:rsid w:val="0041659D"/>
    <w:rsid w:val="0041707E"/>
    <w:rsid w:val="0042089B"/>
    <w:rsid w:val="004218B9"/>
    <w:rsid w:val="0042260D"/>
    <w:rsid w:val="00422989"/>
    <w:rsid w:val="00425BF4"/>
    <w:rsid w:val="00431FF6"/>
    <w:rsid w:val="00433681"/>
    <w:rsid w:val="00433E03"/>
    <w:rsid w:val="004418DC"/>
    <w:rsid w:val="00443B49"/>
    <w:rsid w:val="00446849"/>
    <w:rsid w:val="00446882"/>
    <w:rsid w:val="00450CFD"/>
    <w:rsid w:val="00451E82"/>
    <w:rsid w:val="00452A39"/>
    <w:rsid w:val="00455E95"/>
    <w:rsid w:val="004607A5"/>
    <w:rsid w:val="00464038"/>
    <w:rsid w:val="0046577B"/>
    <w:rsid w:val="0047002F"/>
    <w:rsid w:val="004723CA"/>
    <w:rsid w:val="0047418D"/>
    <w:rsid w:val="00475545"/>
    <w:rsid w:val="00476EC4"/>
    <w:rsid w:val="0048168A"/>
    <w:rsid w:val="004833EB"/>
    <w:rsid w:val="00483C4B"/>
    <w:rsid w:val="00485DA7"/>
    <w:rsid w:val="00486B0C"/>
    <w:rsid w:val="00494C7A"/>
    <w:rsid w:val="00495B00"/>
    <w:rsid w:val="004961EA"/>
    <w:rsid w:val="004A1A76"/>
    <w:rsid w:val="004A22E1"/>
    <w:rsid w:val="004A372E"/>
    <w:rsid w:val="004A3A75"/>
    <w:rsid w:val="004A4B40"/>
    <w:rsid w:val="004A5FE4"/>
    <w:rsid w:val="004B3809"/>
    <w:rsid w:val="004B5C8C"/>
    <w:rsid w:val="004B66BF"/>
    <w:rsid w:val="004B6B99"/>
    <w:rsid w:val="004C074D"/>
    <w:rsid w:val="004C2C88"/>
    <w:rsid w:val="004C3F39"/>
    <w:rsid w:val="004C4DB3"/>
    <w:rsid w:val="004C5D74"/>
    <w:rsid w:val="004D0834"/>
    <w:rsid w:val="004E3737"/>
    <w:rsid w:val="004E3C98"/>
    <w:rsid w:val="004E4245"/>
    <w:rsid w:val="004E60ED"/>
    <w:rsid w:val="004E6FFC"/>
    <w:rsid w:val="004F2963"/>
    <w:rsid w:val="004F39F6"/>
    <w:rsid w:val="004F613A"/>
    <w:rsid w:val="004F788A"/>
    <w:rsid w:val="005008D5"/>
    <w:rsid w:val="00500F76"/>
    <w:rsid w:val="00504939"/>
    <w:rsid w:val="0050618F"/>
    <w:rsid w:val="005105A4"/>
    <w:rsid w:val="00511687"/>
    <w:rsid w:val="00511A3B"/>
    <w:rsid w:val="00511FD7"/>
    <w:rsid w:val="005121F2"/>
    <w:rsid w:val="00513786"/>
    <w:rsid w:val="0051422A"/>
    <w:rsid w:val="00514B83"/>
    <w:rsid w:val="0052082E"/>
    <w:rsid w:val="00523320"/>
    <w:rsid w:val="005234DA"/>
    <w:rsid w:val="0052400C"/>
    <w:rsid w:val="005266EC"/>
    <w:rsid w:val="00527513"/>
    <w:rsid w:val="0052799D"/>
    <w:rsid w:val="005305BA"/>
    <w:rsid w:val="005334F2"/>
    <w:rsid w:val="0054146F"/>
    <w:rsid w:val="005457BF"/>
    <w:rsid w:val="0055299F"/>
    <w:rsid w:val="00554154"/>
    <w:rsid w:val="005622D7"/>
    <w:rsid w:val="00565F99"/>
    <w:rsid w:val="0056614D"/>
    <w:rsid w:val="00567E45"/>
    <w:rsid w:val="005708FD"/>
    <w:rsid w:val="00570D31"/>
    <w:rsid w:val="0057475B"/>
    <w:rsid w:val="005806D2"/>
    <w:rsid w:val="00582729"/>
    <w:rsid w:val="00582DAC"/>
    <w:rsid w:val="00586E43"/>
    <w:rsid w:val="00590EC6"/>
    <w:rsid w:val="00593395"/>
    <w:rsid w:val="00593E2B"/>
    <w:rsid w:val="00596CAD"/>
    <w:rsid w:val="0059758C"/>
    <w:rsid w:val="005A15CB"/>
    <w:rsid w:val="005A1EAC"/>
    <w:rsid w:val="005A2A5C"/>
    <w:rsid w:val="005A57D0"/>
    <w:rsid w:val="005B147E"/>
    <w:rsid w:val="005B3065"/>
    <w:rsid w:val="005B4101"/>
    <w:rsid w:val="005B4B21"/>
    <w:rsid w:val="005B6DC9"/>
    <w:rsid w:val="005C140A"/>
    <w:rsid w:val="005C321D"/>
    <w:rsid w:val="005C5108"/>
    <w:rsid w:val="005D0750"/>
    <w:rsid w:val="005D0B9C"/>
    <w:rsid w:val="005D19EB"/>
    <w:rsid w:val="005D40AB"/>
    <w:rsid w:val="005D43A3"/>
    <w:rsid w:val="005D43B7"/>
    <w:rsid w:val="005D4AEF"/>
    <w:rsid w:val="005E2912"/>
    <w:rsid w:val="005E3526"/>
    <w:rsid w:val="005F5280"/>
    <w:rsid w:val="005F7E89"/>
    <w:rsid w:val="00600D61"/>
    <w:rsid w:val="006034CE"/>
    <w:rsid w:val="00607F5C"/>
    <w:rsid w:val="00615439"/>
    <w:rsid w:val="00615539"/>
    <w:rsid w:val="0062121E"/>
    <w:rsid w:val="00632F52"/>
    <w:rsid w:val="006341B5"/>
    <w:rsid w:val="0064314B"/>
    <w:rsid w:val="006432D6"/>
    <w:rsid w:val="006447B2"/>
    <w:rsid w:val="006504D2"/>
    <w:rsid w:val="0065460D"/>
    <w:rsid w:val="00654737"/>
    <w:rsid w:val="00654DD9"/>
    <w:rsid w:val="006606B6"/>
    <w:rsid w:val="006607C8"/>
    <w:rsid w:val="00660B8B"/>
    <w:rsid w:val="00663073"/>
    <w:rsid w:val="00665EAE"/>
    <w:rsid w:val="00666346"/>
    <w:rsid w:val="00666B67"/>
    <w:rsid w:val="00666BA1"/>
    <w:rsid w:val="00673A9D"/>
    <w:rsid w:val="00674171"/>
    <w:rsid w:val="006763FC"/>
    <w:rsid w:val="00680C5D"/>
    <w:rsid w:val="00682E5A"/>
    <w:rsid w:val="006840CA"/>
    <w:rsid w:val="006900CE"/>
    <w:rsid w:val="00695F28"/>
    <w:rsid w:val="006A5B0E"/>
    <w:rsid w:val="006B3937"/>
    <w:rsid w:val="006B5281"/>
    <w:rsid w:val="006B5E25"/>
    <w:rsid w:val="006B74EE"/>
    <w:rsid w:val="006C04BF"/>
    <w:rsid w:val="006C2FDC"/>
    <w:rsid w:val="006C3605"/>
    <w:rsid w:val="006D640E"/>
    <w:rsid w:val="006D6DD0"/>
    <w:rsid w:val="006E0FE4"/>
    <w:rsid w:val="006F302D"/>
    <w:rsid w:val="006F57E2"/>
    <w:rsid w:val="006F6904"/>
    <w:rsid w:val="0070093B"/>
    <w:rsid w:val="0070389D"/>
    <w:rsid w:val="00705074"/>
    <w:rsid w:val="00706049"/>
    <w:rsid w:val="0070648C"/>
    <w:rsid w:val="007069F1"/>
    <w:rsid w:val="00710061"/>
    <w:rsid w:val="007102A4"/>
    <w:rsid w:val="007119C0"/>
    <w:rsid w:val="0071222C"/>
    <w:rsid w:val="00712A09"/>
    <w:rsid w:val="00717651"/>
    <w:rsid w:val="00717D30"/>
    <w:rsid w:val="007209F0"/>
    <w:rsid w:val="00723255"/>
    <w:rsid w:val="00725E14"/>
    <w:rsid w:val="00732A79"/>
    <w:rsid w:val="00733886"/>
    <w:rsid w:val="007355FD"/>
    <w:rsid w:val="007376B4"/>
    <w:rsid w:val="007409E2"/>
    <w:rsid w:val="0074671A"/>
    <w:rsid w:val="00751A31"/>
    <w:rsid w:val="00753773"/>
    <w:rsid w:val="0076247B"/>
    <w:rsid w:val="007667D1"/>
    <w:rsid w:val="00766A5C"/>
    <w:rsid w:val="00771500"/>
    <w:rsid w:val="007722D8"/>
    <w:rsid w:val="00774388"/>
    <w:rsid w:val="00780260"/>
    <w:rsid w:val="00781A89"/>
    <w:rsid w:val="00784D65"/>
    <w:rsid w:val="00786FA8"/>
    <w:rsid w:val="00796956"/>
    <w:rsid w:val="00797EE4"/>
    <w:rsid w:val="007A612C"/>
    <w:rsid w:val="007B1D59"/>
    <w:rsid w:val="007B2162"/>
    <w:rsid w:val="007B2A5E"/>
    <w:rsid w:val="007B75E7"/>
    <w:rsid w:val="007C20B6"/>
    <w:rsid w:val="007C450B"/>
    <w:rsid w:val="007D1A42"/>
    <w:rsid w:val="007D5C00"/>
    <w:rsid w:val="007D76EE"/>
    <w:rsid w:val="007D78A3"/>
    <w:rsid w:val="007E37ED"/>
    <w:rsid w:val="007E42D4"/>
    <w:rsid w:val="007F0F12"/>
    <w:rsid w:val="007F1F18"/>
    <w:rsid w:val="007F2B03"/>
    <w:rsid w:val="007F2DBF"/>
    <w:rsid w:val="007F3FE4"/>
    <w:rsid w:val="007F4198"/>
    <w:rsid w:val="007F7A0F"/>
    <w:rsid w:val="008017C8"/>
    <w:rsid w:val="00803C97"/>
    <w:rsid w:val="008054A8"/>
    <w:rsid w:val="008120C4"/>
    <w:rsid w:val="00814C5B"/>
    <w:rsid w:val="00823B69"/>
    <w:rsid w:val="00826379"/>
    <w:rsid w:val="00827804"/>
    <w:rsid w:val="008306AF"/>
    <w:rsid w:val="008310BC"/>
    <w:rsid w:val="008325CC"/>
    <w:rsid w:val="008346E2"/>
    <w:rsid w:val="00835748"/>
    <w:rsid w:val="00843725"/>
    <w:rsid w:val="00845249"/>
    <w:rsid w:val="00847EE1"/>
    <w:rsid w:val="00853D94"/>
    <w:rsid w:val="00854011"/>
    <w:rsid w:val="00856534"/>
    <w:rsid w:val="00857453"/>
    <w:rsid w:val="00857A83"/>
    <w:rsid w:val="008606F7"/>
    <w:rsid w:val="0086118F"/>
    <w:rsid w:val="008624D2"/>
    <w:rsid w:val="00864C7E"/>
    <w:rsid w:val="00870E75"/>
    <w:rsid w:val="00871028"/>
    <w:rsid w:val="0087407E"/>
    <w:rsid w:val="00874E5E"/>
    <w:rsid w:val="00874EF6"/>
    <w:rsid w:val="00876E8B"/>
    <w:rsid w:val="0087749B"/>
    <w:rsid w:val="00883E2E"/>
    <w:rsid w:val="00885449"/>
    <w:rsid w:val="00887247"/>
    <w:rsid w:val="00887898"/>
    <w:rsid w:val="00895077"/>
    <w:rsid w:val="00895A67"/>
    <w:rsid w:val="008977DA"/>
    <w:rsid w:val="008A192D"/>
    <w:rsid w:val="008A1E4E"/>
    <w:rsid w:val="008A2EC8"/>
    <w:rsid w:val="008A71C8"/>
    <w:rsid w:val="008B022E"/>
    <w:rsid w:val="008B3E49"/>
    <w:rsid w:val="008B4D21"/>
    <w:rsid w:val="008B508D"/>
    <w:rsid w:val="008C00FF"/>
    <w:rsid w:val="008C0B7A"/>
    <w:rsid w:val="008C1079"/>
    <w:rsid w:val="008C18C9"/>
    <w:rsid w:val="008C2B84"/>
    <w:rsid w:val="008C3636"/>
    <w:rsid w:val="008C3BA0"/>
    <w:rsid w:val="008C43D2"/>
    <w:rsid w:val="008C4BB4"/>
    <w:rsid w:val="008C6AC2"/>
    <w:rsid w:val="008D08BC"/>
    <w:rsid w:val="008D5123"/>
    <w:rsid w:val="008D524D"/>
    <w:rsid w:val="008D53FC"/>
    <w:rsid w:val="008D55C9"/>
    <w:rsid w:val="008D5DE7"/>
    <w:rsid w:val="008E0566"/>
    <w:rsid w:val="008E1EF3"/>
    <w:rsid w:val="008E2196"/>
    <w:rsid w:val="008E28D6"/>
    <w:rsid w:val="008E2D32"/>
    <w:rsid w:val="008E5830"/>
    <w:rsid w:val="008E61D8"/>
    <w:rsid w:val="008F0B0D"/>
    <w:rsid w:val="008F1FFC"/>
    <w:rsid w:val="008F4466"/>
    <w:rsid w:val="008F4A47"/>
    <w:rsid w:val="009004AA"/>
    <w:rsid w:val="00900869"/>
    <w:rsid w:val="00902AE0"/>
    <w:rsid w:val="00902CEE"/>
    <w:rsid w:val="00905328"/>
    <w:rsid w:val="00907647"/>
    <w:rsid w:val="00913702"/>
    <w:rsid w:val="00913944"/>
    <w:rsid w:val="00916E0D"/>
    <w:rsid w:val="0092526E"/>
    <w:rsid w:val="00925598"/>
    <w:rsid w:val="009331C8"/>
    <w:rsid w:val="0093332B"/>
    <w:rsid w:val="00935370"/>
    <w:rsid w:val="00936D10"/>
    <w:rsid w:val="009438D6"/>
    <w:rsid w:val="009443F8"/>
    <w:rsid w:val="009451BB"/>
    <w:rsid w:val="00947ADB"/>
    <w:rsid w:val="00950823"/>
    <w:rsid w:val="00954600"/>
    <w:rsid w:val="0095650F"/>
    <w:rsid w:val="00961944"/>
    <w:rsid w:val="00965553"/>
    <w:rsid w:val="00966415"/>
    <w:rsid w:val="009665FD"/>
    <w:rsid w:val="0096785A"/>
    <w:rsid w:val="0097179E"/>
    <w:rsid w:val="00974B0B"/>
    <w:rsid w:val="00974FBF"/>
    <w:rsid w:val="00986419"/>
    <w:rsid w:val="009869ED"/>
    <w:rsid w:val="00986E36"/>
    <w:rsid w:val="0099388E"/>
    <w:rsid w:val="0099531E"/>
    <w:rsid w:val="009A186B"/>
    <w:rsid w:val="009A246D"/>
    <w:rsid w:val="009A30A6"/>
    <w:rsid w:val="009A3C30"/>
    <w:rsid w:val="009B4814"/>
    <w:rsid w:val="009C0C4A"/>
    <w:rsid w:val="009C1037"/>
    <w:rsid w:val="009C2098"/>
    <w:rsid w:val="009C218D"/>
    <w:rsid w:val="009C6712"/>
    <w:rsid w:val="009D440C"/>
    <w:rsid w:val="009D7051"/>
    <w:rsid w:val="009E112A"/>
    <w:rsid w:val="009E2066"/>
    <w:rsid w:val="009E27B8"/>
    <w:rsid w:val="009E7585"/>
    <w:rsid w:val="009E78F6"/>
    <w:rsid w:val="009E7C5B"/>
    <w:rsid w:val="009F11D9"/>
    <w:rsid w:val="009F1415"/>
    <w:rsid w:val="009F19D0"/>
    <w:rsid w:val="009F3622"/>
    <w:rsid w:val="009F45B9"/>
    <w:rsid w:val="009F55B2"/>
    <w:rsid w:val="009F57A4"/>
    <w:rsid w:val="009F5ED2"/>
    <w:rsid w:val="00A01850"/>
    <w:rsid w:val="00A01D75"/>
    <w:rsid w:val="00A02CA4"/>
    <w:rsid w:val="00A04797"/>
    <w:rsid w:val="00A04ADB"/>
    <w:rsid w:val="00A05C82"/>
    <w:rsid w:val="00A06651"/>
    <w:rsid w:val="00A10FBC"/>
    <w:rsid w:val="00A133CE"/>
    <w:rsid w:val="00A173DE"/>
    <w:rsid w:val="00A204EF"/>
    <w:rsid w:val="00A2262E"/>
    <w:rsid w:val="00A237D2"/>
    <w:rsid w:val="00A313A8"/>
    <w:rsid w:val="00A3209A"/>
    <w:rsid w:val="00A33279"/>
    <w:rsid w:val="00A33536"/>
    <w:rsid w:val="00A36B0C"/>
    <w:rsid w:val="00A37DAA"/>
    <w:rsid w:val="00A40D14"/>
    <w:rsid w:val="00A4102C"/>
    <w:rsid w:val="00A45C0A"/>
    <w:rsid w:val="00A50896"/>
    <w:rsid w:val="00A5233C"/>
    <w:rsid w:val="00A552F8"/>
    <w:rsid w:val="00A56554"/>
    <w:rsid w:val="00A579F8"/>
    <w:rsid w:val="00A62C71"/>
    <w:rsid w:val="00A66E91"/>
    <w:rsid w:val="00A71053"/>
    <w:rsid w:val="00A727C5"/>
    <w:rsid w:val="00A74AFE"/>
    <w:rsid w:val="00A752D9"/>
    <w:rsid w:val="00A761A4"/>
    <w:rsid w:val="00A858A2"/>
    <w:rsid w:val="00A86A03"/>
    <w:rsid w:val="00A91F8A"/>
    <w:rsid w:val="00AA0BA3"/>
    <w:rsid w:val="00AA0DDA"/>
    <w:rsid w:val="00AA2421"/>
    <w:rsid w:val="00AA4F88"/>
    <w:rsid w:val="00AA5594"/>
    <w:rsid w:val="00AA59FA"/>
    <w:rsid w:val="00AB129F"/>
    <w:rsid w:val="00AC055D"/>
    <w:rsid w:val="00AC0C57"/>
    <w:rsid w:val="00AC21E6"/>
    <w:rsid w:val="00AC45BC"/>
    <w:rsid w:val="00AC46A3"/>
    <w:rsid w:val="00AD7BF5"/>
    <w:rsid w:val="00AE34AD"/>
    <w:rsid w:val="00AE3B88"/>
    <w:rsid w:val="00AE5AED"/>
    <w:rsid w:val="00AF15F6"/>
    <w:rsid w:val="00AF2AF1"/>
    <w:rsid w:val="00AF363A"/>
    <w:rsid w:val="00AF477D"/>
    <w:rsid w:val="00AF6A40"/>
    <w:rsid w:val="00B0256A"/>
    <w:rsid w:val="00B06CD3"/>
    <w:rsid w:val="00B07866"/>
    <w:rsid w:val="00B101D4"/>
    <w:rsid w:val="00B1077D"/>
    <w:rsid w:val="00B119A9"/>
    <w:rsid w:val="00B11EA9"/>
    <w:rsid w:val="00B16480"/>
    <w:rsid w:val="00B30785"/>
    <w:rsid w:val="00B331B1"/>
    <w:rsid w:val="00B331FB"/>
    <w:rsid w:val="00B41571"/>
    <w:rsid w:val="00B446B6"/>
    <w:rsid w:val="00B5295D"/>
    <w:rsid w:val="00B6052D"/>
    <w:rsid w:val="00B62269"/>
    <w:rsid w:val="00B654D5"/>
    <w:rsid w:val="00B656EA"/>
    <w:rsid w:val="00B65E26"/>
    <w:rsid w:val="00B67859"/>
    <w:rsid w:val="00B711EF"/>
    <w:rsid w:val="00B718B3"/>
    <w:rsid w:val="00B71B32"/>
    <w:rsid w:val="00B744D6"/>
    <w:rsid w:val="00B75EDC"/>
    <w:rsid w:val="00B803D7"/>
    <w:rsid w:val="00B857D2"/>
    <w:rsid w:val="00B92943"/>
    <w:rsid w:val="00B930FC"/>
    <w:rsid w:val="00BA0E90"/>
    <w:rsid w:val="00BA4252"/>
    <w:rsid w:val="00BA7509"/>
    <w:rsid w:val="00BB307F"/>
    <w:rsid w:val="00BB3492"/>
    <w:rsid w:val="00BC2A65"/>
    <w:rsid w:val="00BC6FBC"/>
    <w:rsid w:val="00BD555D"/>
    <w:rsid w:val="00BE0007"/>
    <w:rsid w:val="00BE0475"/>
    <w:rsid w:val="00BE16A6"/>
    <w:rsid w:val="00BE1988"/>
    <w:rsid w:val="00BE44BB"/>
    <w:rsid w:val="00BE5201"/>
    <w:rsid w:val="00BE63DC"/>
    <w:rsid w:val="00C00DD5"/>
    <w:rsid w:val="00C05ADF"/>
    <w:rsid w:val="00C07E65"/>
    <w:rsid w:val="00C1087F"/>
    <w:rsid w:val="00C12082"/>
    <w:rsid w:val="00C12D90"/>
    <w:rsid w:val="00C14C14"/>
    <w:rsid w:val="00C153BC"/>
    <w:rsid w:val="00C1675A"/>
    <w:rsid w:val="00C16CAD"/>
    <w:rsid w:val="00C17F18"/>
    <w:rsid w:val="00C269E8"/>
    <w:rsid w:val="00C32B72"/>
    <w:rsid w:val="00C37DE4"/>
    <w:rsid w:val="00C42F97"/>
    <w:rsid w:val="00C4528D"/>
    <w:rsid w:val="00C46AED"/>
    <w:rsid w:val="00C47AF0"/>
    <w:rsid w:val="00C510D6"/>
    <w:rsid w:val="00C51835"/>
    <w:rsid w:val="00C52B62"/>
    <w:rsid w:val="00C60D1E"/>
    <w:rsid w:val="00C6251F"/>
    <w:rsid w:val="00C648E8"/>
    <w:rsid w:val="00C65523"/>
    <w:rsid w:val="00C659E7"/>
    <w:rsid w:val="00C660CF"/>
    <w:rsid w:val="00C67FF1"/>
    <w:rsid w:val="00C7153C"/>
    <w:rsid w:val="00C76DDD"/>
    <w:rsid w:val="00C76E38"/>
    <w:rsid w:val="00C82D10"/>
    <w:rsid w:val="00C8474A"/>
    <w:rsid w:val="00C94630"/>
    <w:rsid w:val="00C94F2F"/>
    <w:rsid w:val="00C95176"/>
    <w:rsid w:val="00C95B62"/>
    <w:rsid w:val="00C96158"/>
    <w:rsid w:val="00CA0DE9"/>
    <w:rsid w:val="00CA57D4"/>
    <w:rsid w:val="00CA5823"/>
    <w:rsid w:val="00CA5AA6"/>
    <w:rsid w:val="00CA635F"/>
    <w:rsid w:val="00CA65CC"/>
    <w:rsid w:val="00CB1049"/>
    <w:rsid w:val="00CB3432"/>
    <w:rsid w:val="00CB355A"/>
    <w:rsid w:val="00CB4CAC"/>
    <w:rsid w:val="00CB590F"/>
    <w:rsid w:val="00CB752A"/>
    <w:rsid w:val="00CC080D"/>
    <w:rsid w:val="00CC0D24"/>
    <w:rsid w:val="00CC1826"/>
    <w:rsid w:val="00CC4B80"/>
    <w:rsid w:val="00CC4D91"/>
    <w:rsid w:val="00CC722A"/>
    <w:rsid w:val="00CC7789"/>
    <w:rsid w:val="00CD25DC"/>
    <w:rsid w:val="00CD4675"/>
    <w:rsid w:val="00CD4826"/>
    <w:rsid w:val="00CD6013"/>
    <w:rsid w:val="00CE075A"/>
    <w:rsid w:val="00CE3034"/>
    <w:rsid w:val="00D07042"/>
    <w:rsid w:val="00D152CA"/>
    <w:rsid w:val="00D160AA"/>
    <w:rsid w:val="00D200B5"/>
    <w:rsid w:val="00D214B4"/>
    <w:rsid w:val="00D2563C"/>
    <w:rsid w:val="00D3146F"/>
    <w:rsid w:val="00D4031F"/>
    <w:rsid w:val="00D417BE"/>
    <w:rsid w:val="00D470F4"/>
    <w:rsid w:val="00D47B3B"/>
    <w:rsid w:val="00D52AF2"/>
    <w:rsid w:val="00D53E26"/>
    <w:rsid w:val="00D63307"/>
    <w:rsid w:val="00D70961"/>
    <w:rsid w:val="00D722C5"/>
    <w:rsid w:val="00D8099E"/>
    <w:rsid w:val="00D828E7"/>
    <w:rsid w:val="00D85BA3"/>
    <w:rsid w:val="00D87462"/>
    <w:rsid w:val="00D90DB9"/>
    <w:rsid w:val="00D90DF7"/>
    <w:rsid w:val="00D92309"/>
    <w:rsid w:val="00D92E6F"/>
    <w:rsid w:val="00D94420"/>
    <w:rsid w:val="00D9469D"/>
    <w:rsid w:val="00D95C6A"/>
    <w:rsid w:val="00D9601B"/>
    <w:rsid w:val="00DA1190"/>
    <w:rsid w:val="00DA1FCB"/>
    <w:rsid w:val="00DA4D02"/>
    <w:rsid w:val="00DA4E9F"/>
    <w:rsid w:val="00DA538B"/>
    <w:rsid w:val="00DB0B8F"/>
    <w:rsid w:val="00DB19E3"/>
    <w:rsid w:val="00DB4BF1"/>
    <w:rsid w:val="00DB4C41"/>
    <w:rsid w:val="00DB5BB8"/>
    <w:rsid w:val="00DB5DD6"/>
    <w:rsid w:val="00DB6317"/>
    <w:rsid w:val="00DC231F"/>
    <w:rsid w:val="00DC3FBA"/>
    <w:rsid w:val="00DC62E4"/>
    <w:rsid w:val="00DC7D9F"/>
    <w:rsid w:val="00DD1168"/>
    <w:rsid w:val="00DD1693"/>
    <w:rsid w:val="00DD67F3"/>
    <w:rsid w:val="00DD694A"/>
    <w:rsid w:val="00DE086B"/>
    <w:rsid w:val="00DE0D18"/>
    <w:rsid w:val="00DE0DF9"/>
    <w:rsid w:val="00DE112B"/>
    <w:rsid w:val="00DE175E"/>
    <w:rsid w:val="00DE4D60"/>
    <w:rsid w:val="00DE56B3"/>
    <w:rsid w:val="00DE77FF"/>
    <w:rsid w:val="00DE799D"/>
    <w:rsid w:val="00DE7D15"/>
    <w:rsid w:val="00DF2D8A"/>
    <w:rsid w:val="00DF52AB"/>
    <w:rsid w:val="00DF673D"/>
    <w:rsid w:val="00E015D1"/>
    <w:rsid w:val="00E0312A"/>
    <w:rsid w:val="00E06F04"/>
    <w:rsid w:val="00E11AA6"/>
    <w:rsid w:val="00E1210F"/>
    <w:rsid w:val="00E21466"/>
    <w:rsid w:val="00E214AC"/>
    <w:rsid w:val="00E218BE"/>
    <w:rsid w:val="00E2286D"/>
    <w:rsid w:val="00E239BA"/>
    <w:rsid w:val="00E25203"/>
    <w:rsid w:val="00E31132"/>
    <w:rsid w:val="00E318A9"/>
    <w:rsid w:val="00E32846"/>
    <w:rsid w:val="00E335A6"/>
    <w:rsid w:val="00E43B13"/>
    <w:rsid w:val="00E45132"/>
    <w:rsid w:val="00E474DF"/>
    <w:rsid w:val="00E50A70"/>
    <w:rsid w:val="00E559BE"/>
    <w:rsid w:val="00E5672A"/>
    <w:rsid w:val="00E567CD"/>
    <w:rsid w:val="00E651EE"/>
    <w:rsid w:val="00E65749"/>
    <w:rsid w:val="00E67066"/>
    <w:rsid w:val="00E67F43"/>
    <w:rsid w:val="00E72669"/>
    <w:rsid w:val="00E756B7"/>
    <w:rsid w:val="00E763B9"/>
    <w:rsid w:val="00E77A6F"/>
    <w:rsid w:val="00E77D17"/>
    <w:rsid w:val="00E77D87"/>
    <w:rsid w:val="00E85683"/>
    <w:rsid w:val="00E96DFB"/>
    <w:rsid w:val="00EA0707"/>
    <w:rsid w:val="00EA3B8E"/>
    <w:rsid w:val="00EA68A3"/>
    <w:rsid w:val="00EA7F7F"/>
    <w:rsid w:val="00EB1FA4"/>
    <w:rsid w:val="00EB2C27"/>
    <w:rsid w:val="00EB59B5"/>
    <w:rsid w:val="00EC0024"/>
    <w:rsid w:val="00EC3947"/>
    <w:rsid w:val="00ED74A0"/>
    <w:rsid w:val="00EE198A"/>
    <w:rsid w:val="00EE1B4F"/>
    <w:rsid w:val="00EE25D5"/>
    <w:rsid w:val="00EE34C2"/>
    <w:rsid w:val="00EE7725"/>
    <w:rsid w:val="00EE7D29"/>
    <w:rsid w:val="00EF00E4"/>
    <w:rsid w:val="00EF0DBD"/>
    <w:rsid w:val="00EF2C7F"/>
    <w:rsid w:val="00EF75DD"/>
    <w:rsid w:val="00F05D1E"/>
    <w:rsid w:val="00F06622"/>
    <w:rsid w:val="00F10168"/>
    <w:rsid w:val="00F10C89"/>
    <w:rsid w:val="00F11D63"/>
    <w:rsid w:val="00F129A8"/>
    <w:rsid w:val="00F12EE2"/>
    <w:rsid w:val="00F13CEB"/>
    <w:rsid w:val="00F15C9E"/>
    <w:rsid w:val="00F165E4"/>
    <w:rsid w:val="00F2061F"/>
    <w:rsid w:val="00F23449"/>
    <w:rsid w:val="00F250AC"/>
    <w:rsid w:val="00F25896"/>
    <w:rsid w:val="00F26ACB"/>
    <w:rsid w:val="00F27FAD"/>
    <w:rsid w:val="00F329F2"/>
    <w:rsid w:val="00F32A5F"/>
    <w:rsid w:val="00F33480"/>
    <w:rsid w:val="00F33962"/>
    <w:rsid w:val="00F3397A"/>
    <w:rsid w:val="00F33BBE"/>
    <w:rsid w:val="00F350D1"/>
    <w:rsid w:val="00F365A6"/>
    <w:rsid w:val="00F453C2"/>
    <w:rsid w:val="00F50C6C"/>
    <w:rsid w:val="00F520D2"/>
    <w:rsid w:val="00F529FD"/>
    <w:rsid w:val="00F53DC8"/>
    <w:rsid w:val="00F56F32"/>
    <w:rsid w:val="00F57FB5"/>
    <w:rsid w:val="00F6166F"/>
    <w:rsid w:val="00F6296D"/>
    <w:rsid w:val="00F724EE"/>
    <w:rsid w:val="00F72593"/>
    <w:rsid w:val="00F74A00"/>
    <w:rsid w:val="00F760C5"/>
    <w:rsid w:val="00F81CD8"/>
    <w:rsid w:val="00F81EB2"/>
    <w:rsid w:val="00F87341"/>
    <w:rsid w:val="00F902A8"/>
    <w:rsid w:val="00F937C8"/>
    <w:rsid w:val="00F93DEB"/>
    <w:rsid w:val="00F959D0"/>
    <w:rsid w:val="00F9797F"/>
    <w:rsid w:val="00FA10BD"/>
    <w:rsid w:val="00FA1873"/>
    <w:rsid w:val="00FA2115"/>
    <w:rsid w:val="00FA719E"/>
    <w:rsid w:val="00FB3812"/>
    <w:rsid w:val="00FB3835"/>
    <w:rsid w:val="00FB7AB3"/>
    <w:rsid w:val="00FC3D36"/>
    <w:rsid w:val="00FC75C0"/>
    <w:rsid w:val="00FC7641"/>
    <w:rsid w:val="00FD073F"/>
    <w:rsid w:val="00FD3E33"/>
    <w:rsid w:val="00FF0E9D"/>
    <w:rsid w:val="00FF45CE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95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32C95"/>
    <w:pPr>
      <w:keepNext/>
      <w:numPr>
        <w:numId w:val="1"/>
      </w:numPr>
      <w:jc w:val="both"/>
      <w:outlineLvl w:val="0"/>
    </w:pPr>
    <w:rPr>
      <w:b/>
      <w:bCs/>
      <w:sz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232C95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qFormat/>
    <w:rsid w:val="00232C95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color w:val="000000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232C9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232C95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32C95"/>
  </w:style>
  <w:style w:type="paragraph" w:styleId="BodyText">
    <w:name w:val="Body Text"/>
    <w:basedOn w:val="Normal"/>
    <w:link w:val="BodyTextChar"/>
    <w:rsid w:val="00232C95"/>
    <w:pPr>
      <w:jc w:val="center"/>
    </w:pPr>
    <w:rPr>
      <w:b/>
      <w:szCs w:val="20"/>
      <w:lang w:val="ro-RO"/>
    </w:rPr>
  </w:style>
  <w:style w:type="paragraph" w:customStyle="1" w:styleId="NormalWeb1">
    <w:name w:val="Normal (Web)1"/>
    <w:basedOn w:val="Normal"/>
    <w:rsid w:val="00232C95"/>
    <w:rPr>
      <w:rFonts w:ascii="Arial Unicode MS" w:eastAsia="Arial Unicode MS" w:hAnsi="Arial Unicode MS" w:cs="Arial Unicode MS"/>
      <w:color w:val="000000"/>
      <w:lang w:val="en-GB"/>
    </w:rPr>
  </w:style>
  <w:style w:type="paragraph" w:styleId="BodyText2">
    <w:name w:val="Body Text 2"/>
    <w:basedOn w:val="Normal"/>
    <w:link w:val="BodyText2Char"/>
    <w:rsid w:val="00232C95"/>
    <w:pPr>
      <w:jc w:val="both"/>
    </w:pPr>
    <w:rPr>
      <w:lang w:val="ro-RO"/>
    </w:rPr>
  </w:style>
  <w:style w:type="paragraph" w:styleId="Footer">
    <w:name w:val="footer"/>
    <w:basedOn w:val="Normal"/>
    <w:link w:val="FooterChar"/>
    <w:uiPriority w:val="99"/>
    <w:rsid w:val="00232C95"/>
  </w:style>
  <w:style w:type="paragraph" w:styleId="ListParagraph">
    <w:name w:val="List Paragraph"/>
    <w:basedOn w:val="Normal"/>
    <w:qFormat/>
    <w:rsid w:val="00232C95"/>
    <w:pPr>
      <w:ind w:left="720"/>
    </w:pPr>
  </w:style>
  <w:style w:type="paragraph" w:styleId="Header">
    <w:name w:val="header"/>
    <w:basedOn w:val="Normal"/>
    <w:link w:val="HeaderChar"/>
    <w:rsid w:val="00C42F97"/>
    <w:pPr>
      <w:tabs>
        <w:tab w:val="center" w:pos="4320"/>
        <w:tab w:val="right" w:pos="8640"/>
      </w:tabs>
    </w:pPr>
  </w:style>
  <w:style w:type="character" w:styleId="Hyperlink">
    <w:name w:val="Hyperlink"/>
    <w:rsid w:val="001238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2D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F2D8A"/>
    <w:rPr>
      <w:rFonts w:ascii="Tahoma" w:hAnsi="Tahoma" w:cs="Tahoma"/>
      <w:sz w:val="16"/>
      <w:szCs w:val="16"/>
      <w:lang w:val="en-US" w:eastAsia="zh-CN"/>
    </w:rPr>
  </w:style>
  <w:style w:type="paragraph" w:customStyle="1" w:styleId="Style">
    <w:name w:val="Style"/>
    <w:rsid w:val="006B5E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54146F"/>
    <w:pPr>
      <w:numPr>
        <w:numId w:val="3"/>
      </w:numPr>
      <w:tabs>
        <w:tab w:val="clear" w:pos="360"/>
        <w:tab w:val="left" w:pos="960"/>
        <w:tab w:val="right" w:leader="dot" w:pos="9627"/>
      </w:tabs>
      <w:suppressAutoHyphens w:val="0"/>
      <w:spacing w:line="276" w:lineRule="auto"/>
      <w:ind w:left="238" w:firstLine="0"/>
    </w:pPr>
    <w:rPr>
      <w:rFonts w:ascii="Calibri" w:hAnsi="Calibri"/>
      <w:sz w:val="22"/>
      <w:szCs w:val="22"/>
      <w:lang w:eastAsia="en-US" w:bidi="en-US"/>
    </w:rPr>
  </w:style>
  <w:style w:type="character" w:styleId="Strong">
    <w:name w:val="Strong"/>
    <w:basedOn w:val="DefaultParagraphFont"/>
    <w:uiPriority w:val="22"/>
    <w:qFormat/>
    <w:rsid w:val="00C51835"/>
    <w:rPr>
      <w:b/>
      <w:bCs/>
    </w:rPr>
  </w:style>
  <w:style w:type="table" w:styleId="TableGrid">
    <w:name w:val="Table Grid"/>
    <w:basedOn w:val="TableNormal"/>
    <w:rsid w:val="000C7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071840"/>
    <w:rPr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5008D5"/>
    <w:rPr>
      <w:sz w:val="24"/>
      <w:szCs w:val="24"/>
      <w:lang w:val="ro-RO" w:eastAsia="zh-CN"/>
    </w:rPr>
  </w:style>
  <w:style w:type="character" w:customStyle="1" w:styleId="Heading1Char">
    <w:name w:val="Heading 1 Char"/>
    <w:basedOn w:val="DefaultParagraphFont"/>
    <w:link w:val="Heading1"/>
    <w:rsid w:val="005008D5"/>
    <w:rPr>
      <w:b/>
      <w:bCs/>
      <w:szCs w:val="24"/>
      <w:lang w:val="ro-RO" w:eastAsia="zh-CN"/>
    </w:rPr>
  </w:style>
  <w:style w:type="character" w:customStyle="1" w:styleId="Heading2Char">
    <w:name w:val="Heading 2 Char"/>
    <w:basedOn w:val="DefaultParagraphFont"/>
    <w:link w:val="Heading2"/>
    <w:rsid w:val="005008D5"/>
    <w:rPr>
      <w:b/>
      <w:color w:val="000000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5008D5"/>
    <w:rPr>
      <w:rFonts w:ascii="Arial" w:hAnsi="Arial" w:cs="Arial"/>
      <w:b/>
      <w:color w:val="000000"/>
      <w:sz w:val="24"/>
      <w:lang w:val="ro-RO" w:eastAsia="zh-CN"/>
    </w:rPr>
  </w:style>
  <w:style w:type="character" w:customStyle="1" w:styleId="Heading4Char">
    <w:name w:val="Heading 4 Char"/>
    <w:basedOn w:val="DefaultParagraphFont"/>
    <w:link w:val="Heading4"/>
    <w:rsid w:val="005008D5"/>
    <w:rPr>
      <w:rFonts w:eastAsia="Arial Unicode MS"/>
      <w:b/>
      <w:sz w:val="24"/>
      <w:lang w:val="ro-RO" w:eastAsia="zh-CN"/>
    </w:rPr>
  </w:style>
  <w:style w:type="character" w:customStyle="1" w:styleId="Heading5Char">
    <w:name w:val="Heading 5 Char"/>
    <w:basedOn w:val="DefaultParagraphFont"/>
    <w:link w:val="Heading5"/>
    <w:rsid w:val="005008D5"/>
    <w:rPr>
      <w:rFonts w:ascii="Arial" w:hAnsi="Arial" w:cs="Arial"/>
      <w:b/>
      <w:bCs/>
      <w:szCs w:val="24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5008D5"/>
    <w:rPr>
      <w:b/>
      <w:sz w:val="24"/>
      <w:lang w:val="ro-RO" w:eastAsia="zh-CN"/>
    </w:rPr>
  </w:style>
  <w:style w:type="character" w:customStyle="1" w:styleId="HeaderChar">
    <w:name w:val="Header Char"/>
    <w:basedOn w:val="DefaultParagraphFont"/>
    <w:link w:val="Header"/>
    <w:rsid w:val="005008D5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semiHidden/>
    <w:unhideWhenUsed/>
    <w:rsid w:val="00717D3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7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7D30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7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7D30"/>
    <w:rPr>
      <w:b/>
      <w:bCs/>
      <w:lang w:eastAsia="zh-CN"/>
    </w:rPr>
  </w:style>
  <w:style w:type="paragraph" w:styleId="NormalWeb">
    <w:name w:val="Normal (Web)"/>
    <w:basedOn w:val="Normal"/>
    <w:rsid w:val="002E73FB"/>
    <w:pPr>
      <w:suppressAutoHyphens w:val="0"/>
      <w:spacing w:before="100" w:beforeAutospacing="1" w:after="100" w:afterAutospacing="1"/>
    </w:pPr>
    <w:rPr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4CE"/>
    <w:rPr>
      <w:rFonts w:ascii="Courier New" w:hAnsi="Courier New" w:cs="Courier New"/>
    </w:rPr>
  </w:style>
  <w:style w:type="character" w:customStyle="1" w:styleId="panchor">
    <w:name w:val="panchor"/>
    <w:basedOn w:val="DefaultParagraphFont"/>
    <w:rsid w:val="00BB307F"/>
  </w:style>
  <w:style w:type="paragraph" w:styleId="NoSpacing">
    <w:name w:val="No Spacing"/>
    <w:qFormat/>
    <w:rsid w:val="00F11D63"/>
    <w:rPr>
      <w:rFonts w:ascii="Calibri" w:eastAsia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95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32C95"/>
    <w:pPr>
      <w:keepNext/>
      <w:numPr>
        <w:numId w:val="1"/>
      </w:numPr>
      <w:jc w:val="both"/>
      <w:outlineLvl w:val="0"/>
    </w:pPr>
    <w:rPr>
      <w:b/>
      <w:bCs/>
      <w:sz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232C95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qFormat/>
    <w:rsid w:val="00232C95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color w:val="000000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232C9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232C95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32C95"/>
  </w:style>
  <w:style w:type="paragraph" w:styleId="BodyText">
    <w:name w:val="Body Text"/>
    <w:basedOn w:val="Normal"/>
    <w:link w:val="BodyTextChar"/>
    <w:rsid w:val="00232C95"/>
    <w:pPr>
      <w:jc w:val="center"/>
    </w:pPr>
    <w:rPr>
      <w:b/>
      <w:szCs w:val="20"/>
      <w:lang w:val="ro-RO"/>
    </w:rPr>
  </w:style>
  <w:style w:type="paragraph" w:customStyle="1" w:styleId="NormalWeb1">
    <w:name w:val="Normal (Web)1"/>
    <w:basedOn w:val="Normal"/>
    <w:rsid w:val="00232C95"/>
    <w:rPr>
      <w:rFonts w:ascii="Arial Unicode MS" w:eastAsia="Arial Unicode MS" w:hAnsi="Arial Unicode MS" w:cs="Arial Unicode MS"/>
      <w:color w:val="000000"/>
      <w:lang w:val="en-GB"/>
    </w:rPr>
  </w:style>
  <w:style w:type="paragraph" w:styleId="BodyText2">
    <w:name w:val="Body Text 2"/>
    <w:basedOn w:val="Normal"/>
    <w:link w:val="BodyText2Char"/>
    <w:rsid w:val="00232C95"/>
    <w:pPr>
      <w:jc w:val="both"/>
    </w:pPr>
    <w:rPr>
      <w:lang w:val="ro-RO"/>
    </w:rPr>
  </w:style>
  <w:style w:type="paragraph" w:styleId="Footer">
    <w:name w:val="footer"/>
    <w:basedOn w:val="Normal"/>
    <w:link w:val="FooterChar"/>
    <w:uiPriority w:val="99"/>
    <w:rsid w:val="00232C95"/>
  </w:style>
  <w:style w:type="paragraph" w:styleId="ListParagraph">
    <w:name w:val="List Paragraph"/>
    <w:basedOn w:val="Normal"/>
    <w:qFormat/>
    <w:rsid w:val="00232C95"/>
    <w:pPr>
      <w:ind w:left="720"/>
    </w:pPr>
  </w:style>
  <w:style w:type="paragraph" w:styleId="Header">
    <w:name w:val="header"/>
    <w:basedOn w:val="Normal"/>
    <w:link w:val="HeaderChar"/>
    <w:rsid w:val="00C42F97"/>
    <w:pPr>
      <w:tabs>
        <w:tab w:val="center" w:pos="4320"/>
        <w:tab w:val="right" w:pos="8640"/>
      </w:tabs>
    </w:pPr>
  </w:style>
  <w:style w:type="character" w:styleId="Hyperlink">
    <w:name w:val="Hyperlink"/>
    <w:rsid w:val="001238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2D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F2D8A"/>
    <w:rPr>
      <w:rFonts w:ascii="Tahoma" w:hAnsi="Tahoma" w:cs="Tahoma"/>
      <w:sz w:val="16"/>
      <w:szCs w:val="16"/>
      <w:lang w:val="en-US" w:eastAsia="zh-CN"/>
    </w:rPr>
  </w:style>
  <w:style w:type="paragraph" w:customStyle="1" w:styleId="Style">
    <w:name w:val="Style"/>
    <w:rsid w:val="006B5E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54146F"/>
    <w:pPr>
      <w:numPr>
        <w:numId w:val="3"/>
      </w:numPr>
      <w:tabs>
        <w:tab w:val="clear" w:pos="360"/>
        <w:tab w:val="left" w:pos="960"/>
        <w:tab w:val="right" w:leader="dot" w:pos="9627"/>
      </w:tabs>
      <w:suppressAutoHyphens w:val="0"/>
      <w:spacing w:line="276" w:lineRule="auto"/>
      <w:ind w:left="238" w:firstLine="0"/>
    </w:pPr>
    <w:rPr>
      <w:rFonts w:ascii="Calibri" w:hAnsi="Calibri"/>
      <w:sz w:val="22"/>
      <w:szCs w:val="22"/>
      <w:lang w:eastAsia="en-US" w:bidi="en-US"/>
    </w:rPr>
  </w:style>
  <w:style w:type="character" w:styleId="Strong">
    <w:name w:val="Strong"/>
    <w:basedOn w:val="DefaultParagraphFont"/>
    <w:uiPriority w:val="22"/>
    <w:qFormat/>
    <w:rsid w:val="00C51835"/>
    <w:rPr>
      <w:b/>
      <w:bCs/>
    </w:rPr>
  </w:style>
  <w:style w:type="table" w:styleId="TableGrid">
    <w:name w:val="Table Grid"/>
    <w:basedOn w:val="TableNormal"/>
    <w:rsid w:val="000C7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071840"/>
    <w:rPr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5008D5"/>
    <w:rPr>
      <w:sz w:val="24"/>
      <w:szCs w:val="24"/>
      <w:lang w:val="ro-RO" w:eastAsia="zh-CN"/>
    </w:rPr>
  </w:style>
  <w:style w:type="character" w:customStyle="1" w:styleId="Heading1Char">
    <w:name w:val="Heading 1 Char"/>
    <w:basedOn w:val="DefaultParagraphFont"/>
    <w:link w:val="Heading1"/>
    <w:rsid w:val="005008D5"/>
    <w:rPr>
      <w:b/>
      <w:bCs/>
      <w:szCs w:val="24"/>
      <w:lang w:val="ro-RO" w:eastAsia="zh-CN"/>
    </w:rPr>
  </w:style>
  <w:style w:type="character" w:customStyle="1" w:styleId="Heading2Char">
    <w:name w:val="Heading 2 Char"/>
    <w:basedOn w:val="DefaultParagraphFont"/>
    <w:link w:val="Heading2"/>
    <w:rsid w:val="005008D5"/>
    <w:rPr>
      <w:b/>
      <w:color w:val="000000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5008D5"/>
    <w:rPr>
      <w:rFonts w:ascii="Arial" w:hAnsi="Arial" w:cs="Arial"/>
      <w:b/>
      <w:color w:val="000000"/>
      <w:sz w:val="24"/>
      <w:lang w:val="ro-RO" w:eastAsia="zh-CN"/>
    </w:rPr>
  </w:style>
  <w:style w:type="character" w:customStyle="1" w:styleId="Heading4Char">
    <w:name w:val="Heading 4 Char"/>
    <w:basedOn w:val="DefaultParagraphFont"/>
    <w:link w:val="Heading4"/>
    <w:rsid w:val="005008D5"/>
    <w:rPr>
      <w:rFonts w:eastAsia="Arial Unicode MS"/>
      <w:b/>
      <w:sz w:val="24"/>
      <w:lang w:val="ro-RO" w:eastAsia="zh-CN"/>
    </w:rPr>
  </w:style>
  <w:style w:type="character" w:customStyle="1" w:styleId="Heading5Char">
    <w:name w:val="Heading 5 Char"/>
    <w:basedOn w:val="DefaultParagraphFont"/>
    <w:link w:val="Heading5"/>
    <w:rsid w:val="005008D5"/>
    <w:rPr>
      <w:rFonts w:ascii="Arial" w:hAnsi="Arial" w:cs="Arial"/>
      <w:b/>
      <w:bCs/>
      <w:szCs w:val="24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5008D5"/>
    <w:rPr>
      <w:b/>
      <w:sz w:val="24"/>
      <w:lang w:val="ro-RO" w:eastAsia="zh-CN"/>
    </w:rPr>
  </w:style>
  <w:style w:type="character" w:customStyle="1" w:styleId="HeaderChar">
    <w:name w:val="Header Char"/>
    <w:basedOn w:val="DefaultParagraphFont"/>
    <w:link w:val="Header"/>
    <w:rsid w:val="005008D5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semiHidden/>
    <w:unhideWhenUsed/>
    <w:rsid w:val="00717D3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7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7D30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7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7D30"/>
    <w:rPr>
      <w:b/>
      <w:bCs/>
      <w:lang w:eastAsia="zh-CN"/>
    </w:rPr>
  </w:style>
  <w:style w:type="paragraph" w:styleId="NormalWeb">
    <w:name w:val="Normal (Web)"/>
    <w:basedOn w:val="Normal"/>
    <w:rsid w:val="002E73FB"/>
    <w:pPr>
      <w:suppressAutoHyphens w:val="0"/>
      <w:spacing w:before="100" w:beforeAutospacing="1" w:after="100" w:afterAutospacing="1"/>
    </w:pPr>
    <w:rPr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4CE"/>
    <w:rPr>
      <w:rFonts w:ascii="Courier New" w:hAnsi="Courier New" w:cs="Courier New"/>
    </w:rPr>
  </w:style>
  <w:style w:type="character" w:customStyle="1" w:styleId="panchor">
    <w:name w:val="panchor"/>
    <w:basedOn w:val="DefaultParagraphFont"/>
    <w:rsid w:val="00BB307F"/>
  </w:style>
  <w:style w:type="paragraph" w:styleId="NoSpacing">
    <w:name w:val="No Spacing"/>
    <w:qFormat/>
    <w:rsid w:val="00F11D63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nergie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C9C6C-9EE6-468C-8108-7E2AD250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5783</Words>
  <Characters>32967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Hidroelectrica</Company>
  <LinksUpToDate>false</LinksUpToDate>
  <CharactersWithSpaces>38673</CharactersWithSpaces>
  <SharedDoc>false</SharedDoc>
  <HLinks>
    <vt:vector size="6" baseType="variant"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http://www.minind.ro/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creator>Aurica_Calotescu</dc:creator>
  <cp:lastModifiedBy>Cristina Chiriac</cp:lastModifiedBy>
  <cp:revision>7</cp:revision>
  <cp:lastPrinted>2018-11-02T11:35:00Z</cp:lastPrinted>
  <dcterms:created xsi:type="dcterms:W3CDTF">2018-10-30T10:12:00Z</dcterms:created>
  <dcterms:modified xsi:type="dcterms:W3CDTF">2018-11-02T11:58:00Z</dcterms:modified>
</cp:coreProperties>
</file>