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3E80" w:rsidRPr="00691D61" w:rsidRDefault="00DF3E80" w:rsidP="00532BBE">
      <w:pPr>
        <w:widowControl w:val="0"/>
        <w:suppressAutoHyphens w:val="0"/>
        <w:spacing w:before="100" w:beforeAutospacing="1" w:after="100" w:afterAutospacing="1"/>
        <w:ind w:left="60"/>
        <w:jc w:val="center"/>
        <w:rPr>
          <w:b/>
          <w:kern w:val="0"/>
          <w:lang w:eastAsia="en-US"/>
        </w:rPr>
      </w:pPr>
      <w:r w:rsidRPr="00691D61">
        <w:rPr>
          <w:b/>
          <w:kern w:val="0"/>
          <w:lang w:eastAsia="en-US"/>
        </w:rPr>
        <w:t>NOTĂ DE FUNDAMENTARE</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695"/>
        <w:gridCol w:w="185"/>
        <w:gridCol w:w="649"/>
        <w:gridCol w:w="93"/>
        <w:gridCol w:w="556"/>
        <w:gridCol w:w="1113"/>
        <w:gridCol w:w="1205"/>
        <w:gridCol w:w="1205"/>
        <w:gridCol w:w="1113"/>
        <w:gridCol w:w="1576"/>
      </w:tblGrid>
      <w:tr w:rsidR="00691D61" w:rsidRPr="00691D61" w:rsidTr="00130D51">
        <w:trPr>
          <w:trHeight w:val="2042"/>
        </w:trPr>
        <w:tc>
          <w:tcPr>
            <w:tcW w:w="10323" w:type="dxa"/>
            <w:gridSpan w:val="11"/>
            <w:shd w:val="clear" w:color="auto" w:fill="auto"/>
          </w:tcPr>
          <w:p w:rsidR="00DF3E80" w:rsidRPr="00691D61" w:rsidRDefault="00DF3E80" w:rsidP="00532BBE">
            <w:pPr>
              <w:suppressAutoHyphens w:val="0"/>
              <w:spacing w:before="100" w:beforeAutospacing="1" w:after="100" w:afterAutospacing="1"/>
              <w:jc w:val="center"/>
              <w:rPr>
                <w:b/>
                <w:i/>
                <w:kern w:val="0"/>
                <w:lang w:eastAsia="en-US"/>
              </w:rPr>
            </w:pPr>
            <w:r w:rsidRPr="00691D61">
              <w:rPr>
                <w:b/>
                <w:i/>
                <w:kern w:val="0"/>
                <w:lang w:eastAsia="en-US"/>
              </w:rPr>
              <w:t>Secţiunea 1</w:t>
            </w:r>
          </w:p>
          <w:p w:rsidR="00DF3E80" w:rsidRPr="00691D61" w:rsidRDefault="00DF3E80" w:rsidP="00532BBE">
            <w:pPr>
              <w:suppressAutoHyphens w:val="0"/>
              <w:spacing w:before="100" w:beforeAutospacing="1" w:after="100" w:afterAutospacing="1"/>
              <w:jc w:val="center"/>
              <w:rPr>
                <w:b/>
                <w:i/>
                <w:kern w:val="0"/>
                <w:lang w:eastAsia="en-US"/>
              </w:rPr>
            </w:pPr>
            <w:r w:rsidRPr="00691D61">
              <w:rPr>
                <w:b/>
                <w:i/>
                <w:kern w:val="0"/>
                <w:lang w:eastAsia="en-US"/>
              </w:rPr>
              <w:t>Titlul prezentului act normativ</w:t>
            </w:r>
          </w:p>
          <w:p w:rsidR="004D6229" w:rsidRPr="00691D61" w:rsidRDefault="00130D51" w:rsidP="004D6229">
            <w:pPr>
              <w:pStyle w:val="NormalWeb"/>
              <w:spacing w:before="120" w:after="120"/>
              <w:ind w:left="-181" w:firstLine="181"/>
              <w:jc w:val="center"/>
            </w:pPr>
            <w:proofErr w:type="spellStart"/>
            <w:r w:rsidRPr="00691D61">
              <w:t>Ordonanță</w:t>
            </w:r>
            <w:proofErr w:type="spellEnd"/>
            <w:r w:rsidRPr="00691D61">
              <w:t xml:space="preserve"> de </w:t>
            </w:r>
            <w:proofErr w:type="spellStart"/>
            <w:r w:rsidRPr="00691D61">
              <w:t>urgență</w:t>
            </w:r>
            <w:proofErr w:type="spellEnd"/>
            <w:r w:rsidRPr="00691D61">
              <w:t xml:space="preserve"> </w:t>
            </w:r>
          </w:p>
          <w:p w:rsidR="00746571" w:rsidRPr="00691D61" w:rsidRDefault="0037095E" w:rsidP="00464ABE">
            <w:pPr>
              <w:pStyle w:val="NormalWeb"/>
              <w:spacing w:before="120" w:after="120"/>
              <w:ind w:left="-181" w:firstLine="181"/>
              <w:jc w:val="center"/>
              <w:rPr>
                <w:b/>
                <w:strike/>
              </w:rPr>
            </w:pPr>
            <w:proofErr w:type="spellStart"/>
            <w:r w:rsidRPr="00691D61">
              <w:t>pentru</w:t>
            </w:r>
            <w:proofErr w:type="spellEnd"/>
            <w:r w:rsidRPr="00691D61">
              <w:t xml:space="preserve"> </w:t>
            </w:r>
            <w:proofErr w:type="spellStart"/>
            <w:r w:rsidR="00130D51" w:rsidRPr="00691D61">
              <w:t>aplicarea</w:t>
            </w:r>
            <w:proofErr w:type="spellEnd"/>
            <w:r w:rsidR="00130D51" w:rsidRPr="00691D61">
              <w:t xml:space="preserve">  </w:t>
            </w:r>
            <w:proofErr w:type="spellStart"/>
            <w:r w:rsidR="00130D51" w:rsidRPr="00691D61">
              <w:t>unor</w:t>
            </w:r>
            <w:proofErr w:type="spellEnd"/>
            <w:r w:rsidR="00130D51" w:rsidRPr="00691D61">
              <w:t xml:space="preserve"> </w:t>
            </w:r>
            <w:proofErr w:type="spellStart"/>
            <w:r w:rsidR="00130D51" w:rsidRPr="00691D61">
              <w:t>măsuri</w:t>
            </w:r>
            <w:proofErr w:type="spellEnd"/>
            <w:r w:rsidR="00130D51" w:rsidRPr="00691D61">
              <w:t xml:space="preserve"> de </w:t>
            </w:r>
            <w:proofErr w:type="spellStart"/>
            <w:r w:rsidR="00130D51" w:rsidRPr="00691D61">
              <w:t>protecţie</w:t>
            </w:r>
            <w:proofErr w:type="spellEnd"/>
            <w:r w:rsidR="00130D51" w:rsidRPr="00691D61">
              <w:t xml:space="preserve"> </w:t>
            </w:r>
            <w:proofErr w:type="spellStart"/>
            <w:r w:rsidR="00130D51" w:rsidRPr="00691D61">
              <w:t>socială</w:t>
            </w:r>
            <w:proofErr w:type="spellEnd"/>
            <w:r w:rsidR="00130D51" w:rsidRPr="00691D61">
              <w:t xml:space="preserve"> </w:t>
            </w:r>
            <w:proofErr w:type="spellStart"/>
            <w:r w:rsidR="00130D51" w:rsidRPr="00691D61">
              <w:t>acordată</w:t>
            </w:r>
            <w:proofErr w:type="spellEnd"/>
            <w:r w:rsidR="00130D51" w:rsidRPr="00691D61">
              <w:t xml:space="preserve"> </w:t>
            </w:r>
            <w:proofErr w:type="spellStart"/>
            <w:r w:rsidR="00130D51" w:rsidRPr="00691D61">
              <w:t>persoanelor</w:t>
            </w:r>
            <w:proofErr w:type="spellEnd"/>
            <w:r w:rsidR="00130D51" w:rsidRPr="00691D61">
              <w:t xml:space="preserve"> </w:t>
            </w:r>
            <w:proofErr w:type="spellStart"/>
            <w:r w:rsidR="00130D51" w:rsidRPr="00691D61">
              <w:t>disponibilizate</w:t>
            </w:r>
            <w:proofErr w:type="spellEnd"/>
            <w:r w:rsidR="00130D51" w:rsidRPr="00691D61">
              <w:t xml:space="preserve"> </w:t>
            </w:r>
            <w:proofErr w:type="spellStart"/>
            <w:r w:rsidR="00130D51" w:rsidRPr="00691D61">
              <w:t>prin</w:t>
            </w:r>
            <w:proofErr w:type="spellEnd"/>
            <w:r w:rsidR="00130D51" w:rsidRPr="00691D61">
              <w:t xml:space="preserve"> </w:t>
            </w:r>
            <w:proofErr w:type="spellStart"/>
            <w:r w:rsidR="00130D51" w:rsidRPr="00691D61">
              <w:t>concedieri</w:t>
            </w:r>
            <w:proofErr w:type="spellEnd"/>
            <w:r w:rsidR="00130D51" w:rsidRPr="00691D61">
              <w:t xml:space="preserve"> </w:t>
            </w:r>
            <w:proofErr w:type="spellStart"/>
            <w:r w:rsidR="00130D51" w:rsidRPr="00691D61">
              <w:t>colective</w:t>
            </w:r>
            <w:proofErr w:type="spellEnd"/>
            <w:r w:rsidR="00130D51" w:rsidRPr="00691D61">
              <w:t xml:space="preserve"> </w:t>
            </w:r>
            <w:proofErr w:type="spellStart"/>
            <w:r w:rsidR="00130D51" w:rsidRPr="00691D61">
              <w:t>efectuate</w:t>
            </w:r>
            <w:proofErr w:type="spellEnd"/>
            <w:r w:rsidR="00130D51" w:rsidRPr="00691D61">
              <w:t xml:space="preserve"> </w:t>
            </w:r>
            <w:proofErr w:type="spellStart"/>
            <w:r w:rsidR="00130D51" w:rsidRPr="00691D61">
              <w:t>în</w:t>
            </w:r>
            <w:proofErr w:type="spellEnd"/>
            <w:r w:rsidR="00130D51" w:rsidRPr="00691D61">
              <w:t xml:space="preserve"> </w:t>
            </w:r>
            <w:proofErr w:type="spellStart"/>
            <w:r w:rsidR="00130D51" w:rsidRPr="00691D61">
              <w:t>baza</w:t>
            </w:r>
            <w:proofErr w:type="spellEnd"/>
            <w:r w:rsidR="00130D51" w:rsidRPr="00691D61">
              <w:t xml:space="preserve"> </w:t>
            </w:r>
            <w:proofErr w:type="spellStart"/>
            <w:r w:rsidR="00130D51" w:rsidRPr="00691D61">
              <w:t>planurilor</w:t>
            </w:r>
            <w:proofErr w:type="spellEnd"/>
            <w:r w:rsidR="00130D51" w:rsidRPr="00691D61">
              <w:t xml:space="preserve"> de </w:t>
            </w:r>
            <w:proofErr w:type="spellStart"/>
            <w:r w:rsidR="00130D51" w:rsidRPr="00691D61">
              <w:t>disponibilizare</w:t>
            </w:r>
            <w:proofErr w:type="spellEnd"/>
            <w:r w:rsidR="00201A6C" w:rsidRPr="00691D61">
              <w:t xml:space="preserve">  de </w:t>
            </w:r>
            <w:proofErr w:type="spellStart"/>
            <w:r w:rsidR="00BC61EB" w:rsidRPr="00691D61">
              <w:t>Societatea</w:t>
            </w:r>
            <w:proofErr w:type="spellEnd"/>
            <w:r w:rsidR="00BC61EB" w:rsidRPr="00691D61">
              <w:t xml:space="preserve"> </w:t>
            </w:r>
            <w:proofErr w:type="spellStart"/>
            <w:r w:rsidR="00BC61EB" w:rsidRPr="00691D61">
              <w:t>Naţională</w:t>
            </w:r>
            <w:proofErr w:type="spellEnd"/>
            <w:r w:rsidR="00BC61EB" w:rsidRPr="00691D61">
              <w:t xml:space="preserve"> de </w:t>
            </w:r>
            <w:proofErr w:type="spellStart"/>
            <w:r w:rsidR="00BC61EB" w:rsidRPr="00691D61">
              <w:t>Închideri</w:t>
            </w:r>
            <w:proofErr w:type="spellEnd"/>
            <w:r w:rsidR="00BC61EB" w:rsidRPr="00691D61">
              <w:t xml:space="preserve"> Mine </w:t>
            </w:r>
            <w:proofErr w:type="spellStart"/>
            <w:r w:rsidR="00BC61EB" w:rsidRPr="00691D61">
              <w:t>Valea</w:t>
            </w:r>
            <w:proofErr w:type="spellEnd"/>
            <w:r w:rsidR="00BC61EB" w:rsidRPr="00691D61">
              <w:t xml:space="preserve"> </w:t>
            </w:r>
            <w:proofErr w:type="spellStart"/>
            <w:r w:rsidR="00BC61EB" w:rsidRPr="00691D61">
              <w:t>Jiului</w:t>
            </w:r>
            <w:proofErr w:type="spellEnd"/>
            <w:r w:rsidR="00BC61EB" w:rsidRPr="00691D61">
              <w:t xml:space="preserve"> S.A </w:t>
            </w:r>
            <w:proofErr w:type="spellStart"/>
            <w:r w:rsidR="005D059C" w:rsidRPr="00691D61">
              <w:t>ș</w:t>
            </w:r>
            <w:r w:rsidR="004B731B" w:rsidRPr="00691D61">
              <w:t>i</w:t>
            </w:r>
            <w:proofErr w:type="spellEnd"/>
            <w:r w:rsidR="004B731B" w:rsidRPr="00691D61">
              <w:t xml:space="preserve"> </w:t>
            </w:r>
            <w:proofErr w:type="spellStart"/>
            <w:r w:rsidR="00BC61EB" w:rsidRPr="00691D61">
              <w:t>Societatea</w:t>
            </w:r>
            <w:proofErr w:type="spellEnd"/>
            <w:r w:rsidR="00BC61EB" w:rsidRPr="00691D61">
              <w:t xml:space="preserve"> </w:t>
            </w:r>
            <w:proofErr w:type="spellStart"/>
            <w:r w:rsidR="00BC61EB" w:rsidRPr="00691D61">
              <w:t>Complexul</w:t>
            </w:r>
            <w:proofErr w:type="spellEnd"/>
            <w:r w:rsidR="00BC61EB" w:rsidRPr="00691D61">
              <w:t xml:space="preserve"> Energetic </w:t>
            </w:r>
            <w:proofErr w:type="spellStart"/>
            <w:r w:rsidR="00BC61EB" w:rsidRPr="00691D61">
              <w:t>Hunedoara</w:t>
            </w:r>
            <w:proofErr w:type="spellEnd"/>
            <w:r w:rsidR="00BC61EB" w:rsidRPr="00691D61">
              <w:t xml:space="preserve"> S.A.</w:t>
            </w:r>
            <w:r w:rsidR="00B222C5" w:rsidRPr="00691D61">
              <w:t xml:space="preserve"> </w:t>
            </w:r>
            <w:proofErr w:type="spellStart"/>
            <w:r w:rsidR="00464ABE" w:rsidRPr="00691D61">
              <w:t>în</w:t>
            </w:r>
            <w:proofErr w:type="spellEnd"/>
            <w:r w:rsidR="00B222C5" w:rsidRPr="00691D61">
              <w:t xml:space="preserve"> </w:t>
            </w:r>
            <w:proofErr w:type="spellStart"/>
            <w:r w:rsidR="00B222C5" w:rsidRPr="00691D61">
              <w:t>perioada</w:t>
            </w:r>
            <w:proofErr w:type="spellEnd"/>
            <w:r w:rsidR="00B222C5" w:rsidRPr="00691D61">
              <w:t xml:space="preserve"> 2019-2024</w:t>
            </w:r>
          </w:p>
        </w:tc>
      </w:tr>
      <w:tr w:rsidR="00691D61" w:rsidRPr="00691D61" w:rsidTr="00130D51">
        <w:tc>
          <w:tcPr>
            <w:tcW w:w="10323" w:type="dxa"/>
            <w:gridSpan w:val="11"/>
            <w:shd w:val="clear" w:color="auto" w:fill="auto"/>
            <w:vAlign w:val="center"/>
          </w:tcPr>
          <w:p w:rsidR="00C7712C" w:rsidRPr="00691D61" w:rsidRDefault="00C7712C" w:rsidP="00503E61">
            <w:pPr>
              <w:spacing w:before="120" w:after="120"/>
              <w:jc w:val="center"/>
              <w:rPr>
                <w:b/>
                <w:i/>
                <w:iCs/>
                <w:lang w:eastAsia="ro-RO"/>
              </w:rPr>
            </w:pPr>
            <w:r w:rsidRPr="00691D61">
              <w:rPr>
                <w:b/>
                <w:i/>
                <w:iCs/>
                <w:lang w:eastAsia="ro-RO"/>
              </w:rPr>
              <w:t>Secţiunea a 2-a</w:t>
            </w:r>
          </w:p>
          <w:p w:rsidR="000E4510" w:rsidRPr="00691D61" w:rsidRDefault="00C7712C" w:rsidP="00503E61">
            <w:pPr>
              <w:spacing w:before="120" w:after="120"/>
              <w:jc w:val="center"/>
              <w:rPr>
                <w:b/>
                <w:i/>
                <w:iCs/>
                <w:lang w:eastAsia="ro-RO"/>
              </w:rPr>
            </w:pPr>
            <w:r w:rsidRPr="00691D61">
              <w:rPr>
                <w:b/>
                <w:i/>
                <w:iCs/>
                <w:lang w:eastAsia="ro-RO"/>
              </w:rPr>
              <w:t>Motivul emiterii actului normativ</w:t>
            </w:r>
          </w:p>
        </w:tc>
      </w:tr>
      <w:tr w:rsidR="00691D61" w:rsidRPr="00691D61" w:rsidTr="00130D51">
        <w:trPr>
          <w:trHeight w:val="1421"/>
        </w:trPr>
        <w:tc>
          <w:tcPr>
            <w:tcW w:w="2178" w:type="dxa"/>
            <w:shd w:val="clear" w:color="auto" w:fill="auto"/>
          </w:tcPr>
          <w:p w:rsidR="00C7712C" w:rsidRPr="00691D61" w:rsidRDefault="00C7712C" w:rsidP="00503E61">
            <w:pPr>
              <w:spacing w:before="120"/>
              <w:jc w:val="center"/>
            </w:pPr>
            <w:r w:rsidRPr="00691D61">
              <w:rPr>
                <w:b/>
              </w:rPr>
              <w:t>1. Descrierea situaţiei actuale</w:t>
            </w:r>
          </w:p>
        </w:tc>
        <w:tc>
          <w:tcPr>
            <w:tcW w:w="8145" w:type="dxa"/>
            <w:gridSpan w:val="10"/>
            <w:shd w:val="clear" w:color="auto" w:fill="auto"/>
          </w:tcPr>
          <w:p w:rsidR="009129F6" w:rsidRPr="00691D61" w:rsidRDefault="009129F6" w:rsidP="00C839A5">
            <w:pPr>
              <w:jc w:val="both"/>
              <w:rPr>
                <w:shd w:val="clear" w:color="auto" w:fill="FFFFFF"/>
              </w:rPr>
            </w:pPr>
            <w:r w:rsidRPr="00691D61">
              <w:rPr>
                <w:shd w:val="clear" w:color="auto" w:fill="FFFFFF"/>
              </w:rPr>
              <w:t xml:space="preserve">        </w:t>
            </w:r>
          </w:p>
          <w:p w:rsidR="009129F6" w:rsidRPr="00691D61" w:rsidRDefault="009129F6" w:rsidP="00C839A5">
            <w:pPr>
              <w:jc w:val="both"/>
              <w:rPr>
                <w:shd w:val="clear" w:color="auto" w:fill="FFFFFF"/>
              </w:rPr>
            </w:pPr>
            <w:r w:rsidRPr="00691D61">
              <w:rPr>
                <w:shd w:val="clear" w:color="auto" w:fill="FFFFFF"/>
              </w:rPr>
              <w:t xml:space="preserve">         </w:t>
            </w:r>
            <w:r w:rsidR="00855529" w:rsidRPr="00691D61">
              <w:rPr>
                <w:shd w:val="clear" w:color="auto" w:fill="FFFFFF"/>
              </w:rPr>
              <w:t xml:space="preserve">În perioada 2015-2018 prin hotărâri ale Guvernului </w:t>
            </w:r>
            <w:r w:rsidR="00703903" w:rsidRPr="00691D61">
              <w:rPr>
                <w:shd w:val="clear" w:color="auto" w:fill="FFFFFF"/>
              </w:rPr>
              <w:t xml:space="preserve">s-a aprobat </w:t>
            </w:r>
            <w:r w:rsidR="00855529" w:rsidRPr="00691D61">
              <w:rPr>
                <w:shd w:val="clear" w:color="auto" w:fill="FFFFFF"/>
              </w:rPr>
              <w:t>acordarea ajutoarelor de stat pentru facilitarea închiderii minelor de cărbune necompetitive din cadrul Societății Naţionale de Închideri Mine Valea Jiului S.A. și a Societății Complexul Energetic Hunedoara S.A.</w:t>
            </w:r>
          </w:p>
          <w:p w:rsidR="004C3097" w:rsidRPr="00691D61" w:rsidRDefault="009129F6" w:rsidP="0018043E">
            <w:pPr>
              <w:jc w:val="both"/>
              <w:rPr>
                <w:shd w:val="clear" w:color="auto" w:fill="FFFFFF"/>
              </w:rPr>
            </w:pPr>
            <w:r w:rsidRPr="00691D61">
              <w:rPr>
                <w:shd w:val="clear" w:color="auto" w:fill="FFFFFF"/>
              </w:rPr>
              <w:t xml:space="preserve">        Societatea Naţională de Înch</w:t>
            </w:r>
            <w:r w:rsidR="002309D5" w:rsidRPr="00691D61">
              <w:rPr>
                <w:shd w:val="clear" w:color="auto" w:fill="FFFFFF"/>
              </w:rPr>
              <w:t>ideri Mine Valea Jiului S.A. și</w:t>
            </w:r>
            <w:r w:rsidRPr="00691D61">
              <w:rPr>
                <w:shd w:val="clear" w:color="auto" w:fill="FFFFFF"/>
              </w:rPr>
              <w:t xml:space="preserve"> Societatea Complexul Energetic Hunedoara S.A.</w:t>
            </w:r>
            <w:r w:rsidR="002B78B0">
              <w:rPr>
                <w:shd w:val="clear" w:color="auto" w:fill="FFFFFF"/>
              </w:rPr>
              <w:t xml:space="preserve"> </w:t>
            </w:r>
            <w:r w:rsidR="002309D5" w:rsidRPr="00691D61">
              <w:rPr>
                <w:shd w:val="clear" w:color="auto" w:fill="FFFFFF"/>
              </w:rPr>
              <w:t>sunt operatori econo</w:t>
            </w:r>
            <w:r w:rsidRPr="00691D61">
              <w:rPr>
                <w:shd w:val="clear" w:color="auto" w:fill="FFFFFF"/>
              </w:rPr>
              <w:t xml:space="preserve">mici aflați sub autoritatea </w:t>
            </w:r>
            <w:r w:rsidR="002B78B0">
              <w:rPr>
                <w:shd w:val="clear" w:color="auto" w:fill="FFFFFF"/>
              </w:rPr>
              <w:t>m</w:t>
            </w:r>
            <w:r w:rsidRPr="00691D61">
              <w:rPr>
                <w:shd w:val="clear" w:color="auto" w:fill="FFFFFF"/>
              </w:rPr>
              <w:t xml:space="preserve">inisterului </w:t>
            </w:r>
            <w:r w:rsidR="002B78B0">
              <w:rPr>
                <w:shd w:val="clear" w:color="auto" w:fill="FFFFFF"/>
              </w:rPr>
              <w:t>de resort.</w:t>
            </w:r>
            <w:r w:rsidR="00B76254" w:rsidRPr="00691D61">
              <w:rPr>
                <w:shd w:val="clear" w:color="auto" w:fill="FFFFFF"/>
              </w:rPr>
              <w:t xml:space="preserve"> </w:t>
            </w:r>
          </w:p>
          <w:p w:rsidR="004C3097" w:rsidRPr="00691D61" w:rsidRDefault="00B76254" w:rsidP="0018043E">
            <w:pPr>
              <w:jc w:val="both"/>
              <w:rPr>
                <w:shd w:val="clear" w:color="auto" w:fill="FFFFFF"/>
              </w:rPr>
            </w:pPr>
            <w:r w:rsidRPr="00691D61">
              <w:rPr>
                <w:shd w:val="clear" w:color="auto" w:fill="FFFFFF"/>
              </w:rPr>
              <w:t xml:space="preserve">         </w:t>
            </w:r>
            <w:r w:rsidR="004C3097" w:rsidRPr="00691D61">
              <w:rPr>
                <w:shd w:val="clear" w:color="auto" w:fill="FFFFFF"/>
              </w:rPr>
              <w:t>Societatea Naţională de Închideri Mine Valea Jiului S.A. a fost înfiinţată î</w:t>
            </w:r>
            <w:r w:rsidR="0018043E" w:rsidRPr="00691D61">
              <w:rPr>
                <w:shd w:val="clear" w:color="auto" w:fill="FFFFFF"/>
              </w:rPr>
              <w:t>n conformitate cu prevederile Ordonanţei de urgenţă a Guvernului nr. 84/2011</w:t>
            </w:r>
            <w:r w:rsidR="0018043E" w:rsidRPr="00691D61">
              <w:t xml:space="preserve"> </w:t>
            </w:r>
            <w:r w:rsidR="0018043E" w:rsidRPr="00691D61">
              <w:rPr>
                <w:i/>
                <w:shd w:val="clear" w:color="auto" w:fill="FFFFFF"/>
              </w:rPr>
              <w:t>privind reglementarea unor măsuri financiar-fiscale şi de plată a unor contribuţii la organisme internaţionale</w:t>
            </w:r>
            <w:r w:rsidR="0018043E" w:rsidRPr="00691D61">
              <w:rPr>
                <w:shd w:val="clear" w:color="auto" w:fill="FFFFFF"/>
              </w:rPr>
              <w:t xml:space="preserve">, aprobată prin Legea nr. 38/2012 </w:t>
            </w:r>
            <w:r w:rsidR="004C3097" w:rsidRPr="00691D61">
              <w:rPr>
                <w:shd w:val="clear" w:color="auto" w:fill="FFFFFF"/>
              </w:rPr>
              <w:t xml:space="preserve">și </w:t>
            </w:r>
            <w:r w:rsidR="0018043E" w:rsidRPr="00691D61">
              <w:rPr>
                <w:shd w:val="clear" w:color="auto" w:fill="FFFFFF"/>
              </w:rPr>
              <w:t>a Ordonanţei de urgenţă a Guvernului nr. 119/2011</w:t>
            </w:r>
            <w:r w:rsidR="0018043E" w:rsidRPr="00691D61">
              <w:t xml:space="preserve"> </w:t>
            </w:r>
            <w:r w:rsidR="0018043E" w:rsidRPr="00691D61">
              <w:rPr>
                <w:i/>
                <w:shd w:val="clear" w:color="auto" w:fill="FFFFFF"/>
              </w:rPr>
              <w:t>privind preluarea de către Agenţia Naţională de Administrare Fiscală a unor creanţe deţinute de Autoritatea pentru Valorificarea Activelor Statului şi pentru reglementarea unor dispoziţii referitoare la înfiinţarea unei societăţi comerciale</w:t>
            </w:r>
            <w:r w:rsidR="0018043E" w:rsidRPr="00691D61">
              <w:rPr>
                <w:shd w:val="clear" w:color="auto" w:fill="FFFFFF"/>
              </w:rPr>
              <w:t>, aprobată cu modificări şi com</w:t>
            </w:r>
            <w:r w:rsidR="00203769" w:rsidRPr="00691D61">
              <w:rPr>
                <w:shd w:val="clear" w:color="auto" w:fill="FFFFFF"/>
              </w:rPr>
              <w:t>pletări prin Legea nr. 143/2012.</w:t>
            </w:r>
          </w:p>
          <w:p w:rsidR="0018043E" w:rsidRPr="00691D61" w:rsidRDefault="006E0E0C" w:rsidP="0018043E">
            <w:pPr>
              <w:jc w:val="both"/>
              <w:rPr>
                <w:shd w:val="clear" w:color="auto" w:fill="FFFFFF"/>
              </w:rPr>
            </w:pPr>
            <w:r w:rsidRPr="00691D61">
              <w:rPr>
                <w:shd w:val="clear" w:color="auto" w:fill="FFFFFF"/>
              </w:rPr>
              <w:t xml:space="preserve">        </w:t>
            </w:r>
            <w:r w:rsidR="00B76254" w:rsidRPr="00691D61">
              <w:rPr>
                <w:shd w:val="clear" w:color="auto" w:fill="FFFFFF"/>
              </w:rPr>
              <w:t xml:space="preserve"> </w:t>
            </w:r>
            <w:r w:rsidR="0018043E" w:rsidRPr="00691D61">
              <w:rPr>
                <w:shd w:val="clear" w:color="auto" w:fill="FFFFFF"/>
              </w:rPr>
              <w:t>Societatea a început activitatea la data de 26.11.2012, dată la care a preluat de la Compania Naţională a Huilei S.A. personalul necesar desfăşurării activităţii proprii, în conformitate cu prevederile art. V din Ordonanţa de urgen</w:t>
            </w:r>
            <w:r w:rsidR="00214FA7" w:rsidRPr="00691D61">
              <w:rPr>
                <w:shd w:val="clear" w:color="auto" w:fill="FFFFFF"/>
              </w:rPr>
              <w:t xml:space="preserve">ţă a Guvernului nr. 68/2012 şi </w:t>
            </w:r>
            <w:r w:rsidR="0018043E" w:rsidRPr="00691D61">
              <w:rPr>
                <w:shd w:val="clear" w:color="auto" w:fill="FFFFFF"/>
              </w:rPr>
              <w:t xml:space="preserve"> gestion</w:t>
            </w:r>
            <w:r w:rsidR="00214FA7" w:rsidRPr="00691D61">
              <w:rPr>
                <w:shd w:val="clear" w:color="auto" w:fill="FFFFFF"/>
              </w:rPr>
              <w:t>ează</w:t>
            </w:r>
            <w:r w:rsidR="0018043E" w:rsidRPr="00691D61">
              <w:rPr>
                <w:shd w:val="clear" w:color="auto" w:fill="FFFFFF"/>
              </w:rPr>
              <w:t xml:space="preserve"> ajutorul de stat acordat pentru închiderea celor 3 mine necompetitive, Petrila, Paroşeni şi Uricani.</w:t>
            </w:r>
          </w:p>
          <w:p w:rsidR="00B76254" w:rsidRPr="00691D61" w:rsidRDefault="00B76254" w:rsidP="0018043E">
            <w:pPr>
              <w:jc w:val="both"/>
              <w:rPr>
                <w:shd w:val="clear" w:color="auto" w:fill="FFFFFF"/>
              </w:rPr>
            </w:pPr>
            <w:r w:rsidRPr="00691D61">
              <w:rPr>
                <w:shd w:val="clear" w:color="auto" w:fill="FFFFFF"/>
              </w:rPr>
              <w:t xml:space="preserve">       </w:t>
            </w:r>
            <w:r w:rsidR="001B5740" w:rsidRPr="00691D61">
              <w:rPr>
                <w:shd w:val="clear" w:color="auto" w:fill="FFFFFF"/>
              </w:rPr>
              <w:t xml:space="preserve"> </w:t>
            </w:r>
            <w:r w:rsidRPr="00691D61">
              <w:rPr>
                <w:shd w:val="clear" w:color="auto" w:fill="FFFFFF"/>
              </w:rPr>
              <w:t>Societatea Naţională de Închideri Mine Valea Jiului S.A. are ca scop producerea cantității de huilă preconizată până la epuizarea rezervelor deschise și efectuarea lucrărilor de închidere minieră subterană în condiții de siguranță a personalului și a zăcământului, cât și ecologizarea perimetrelor, în conformitate cu Decizia Consiliului Europei nr. 787/2010/UE privind ajutorul de stat pentru facilitarea închiderii minelor de cărbune necompetitive și Planurile de Încetare a Activităţii de la sucursalele Mina Petrila, Mina Paroşeni şi Mina Uricani.</w:t>
            </w:r>
          </w:p>
          <w:p w:rsidR="00377E3C" w:rsidRPr="00691D61" w:rsidRDefault="00893101" w:rsidP="0018043E">
            <w:pPr>
              <w:jc w:val="both"/>
              <w:rPr>
                <w:shd w:val="clear" w:color="auto" w:fill="FFFFFF"/>
              </w:rPr>
            </w:pPr>
            <w:r w:rsidRPr="00691D61">
              <w:rPr>
                <w:shd w:val="clear" w:color="auto" w:fill="FFFFFF"/>
              </w:rPr>
              <w:t xml:space="preserve">       </w:t>
            </w:r>
            <w:r w:rsidR="0018043E" w:rsidRPr="00691D61">
              <w:rPr>
                <w:shd w:val="clear" w:color="auto" w:fill="FFFFFF"/>
              </w:rPr>
              <w:t>În baza prevederilor Decizei 787/</w:t>
            </w:r>
            <w:r w:rsidR="001E0DFE" w:rsidRPr="001E0DFE">
              <w:rPr>
                <w:shd w:val="clear" w:color="auto" w:fill="FFFFFF"/>
              </w:rPr>
              <w:t>2010</w:t>
            </w:r>
            <w:r w:rsidR="001E0DFE">
              <w:rPr>
                <w:shd w:val="clear" w:color="auto" w:fill="FFFFFF"/>
              </w:rPr>
              <w:t>/</w:t>
            </w:r>
            <w:r w:rsidR="0018043E" w:rsidRPr="00691D61">
              <w:rPr>
                <w:shd w:val="clear" w:color="auto" w:fill="FFFFFF"/>
              </w:rPr>
              <w:t xml:space="preserve">UE a Consiliului din 10 decembrie 2010 privind ajutorul de stat pentru facilitarea închiderii minelor de cărbune necompetitive, s-a întocmit Planul de închidere pentru accesarea ajutorului de stat pentru facilitarea închiderii minelor de cărbune necompetitive. </w:t>
            </w:r>
          </w:p>
          <w:p w:rsidR="00C40D04" w:rsidRPr="00691D61" w:rsidRDefault="00092EE1" w:rsidP="00092EE1">
            <w:pPr>
              <w:jc w:val="both"/>
              <w:rPr>
                <w:shd w:val="clear" w:color="auto" w:fill="FFFFFF"/>
              </w:rPr>
            </w:pPr>
            <w:r w:rsidRPr="00691D61">
              <w:rPr>
                <w:shd w:val="clear" w:color="auto" w:fill="FFFFFF"/>
              </w:rPr>
              <w:t>Planul de închidere menţionat mai sus a fost notificat  Comisiei Europeane în data de 19 august 2011 şi a fost autorizat în data de 22 februarie 2012 prin Decizia C(2012) 1020 final a Comisiei Europene având ca obiect: Ajutor de stat SA.33033-România, Compania Naţională a Huilei Petroşani</w:t>
            </w:r>
            <w:r w:rsidR="006D3153" w:rsidRPr="00691D61">
              <w:rPr>
                <w:shd w:val="clear" w:color="auto" w:fill="FFFFFF"/>
              </w:rPr>
              <w:t>.</w:t>
            </w:r>
          </w:p>
          <w:p w:rsidR="00092EE1" w:rsidRPr="00691D61" w:rsidRDefault="006D3153" w:rsidP="00092EE1">
            <w:pPr>
              <w:jc w:val="both"/>
              <w:rPr>
                <w:shd w:val="clear" w:color="auto" w:fill="FFFFFF"/>
              </w:rPr>
            </w:pPr>
            <w:r w:rsidRPr="00691D61">
              <w:t xml:space="preserve"> </w:t>
            </w:r>
            <w:r w:rsidR="00521EB6" w:rsidRPr="00691D61">
              <w:rPr>
                <w:shd w:val="clear" w:color="auto" w:fill="FFFFFF"/>
              </w:rPr>
              <w:t>Comisia Europeană</w:t>
            </w:r>
            <w:r w:rsidRPr="00691D61">
              <w:rPr>
                <w:shd w:val="clear" w:color="auto" w:fill="FFFFFF"/>
              </w:rPr>
              <w:t xml:space="preserve"> a aprobat un ajutor pentru închidere și pentru acoperirea costurilor excepționale necesare închiderii a trei mine deținute de către Compania </w:t>
            </w:r>
            <w:r w:rsidRPr="00691D61">
              <w:rPr>
                <w:shd w:val="clear" w:color="auto" w:fill="FFFFFF"/>
              </w:rPr>
              <w:lastRenderedPageBreak/>
              <w:t>Națională a Huilei</w:t>
            </w:r>
            <w:r w:rsidR="00C40D04" w:rsidRPr="00691D61">
              <w:rPr>
                <w:shd w:val="clear" w:color="auto" w:fill="FFFFFF"/>
              </w:rPr>
              <w:t xml:space="preserve">, </w:t>
            </w:r>
            <w:r w:rsidRPr="00691D61">
              <w:rPr>
                <w:shd w:val="clear" w:color="auto" w:fill="FFFFFF"/>
              </w:rPr>
              <w:t>Petrila, Uricani și Paroșeni, care a totalizat 1</w:t>
            </w:r>
            <w:r w:rsidR="00C40D04" w:rsidRPr="00691D61">
              <w:rPr>
                <w:shd w:val="clear" w:color="auto" w:fill="FFFFFF"/>
              </w:rPr>
              <w:t>.</w:t>
            </w:r>
            <w:r w:rsidRPr="00691D61">
              <w:rPr>
                <w:shd w:val="clear" w:color="auto" w:fill="FFFFFF"/>
              </w:rPr>
              <w:t>169 milioane lei.</w:t>
            </w:r>
          </w:p>
          <w:p w:rsidR="00092EE1" w:rsidRPr="00691D61" w:rsidRDefault="00092EE1" w:rsidP="00092EE1">
            <w:pPr>
              <w:jc w:val="both"/>
              <w:rPr>
                <w:shd w:val="clear" w:color="auto" w:fill="FFFFFF"/>
              </w:rPr>
            </w:pPr>
            <w:r w:rsidRPr="00691D61">
              <w:rPr>
                <w:shd w:val="clear" w:color="auto" w:fill="FFFFFF"/>
              </w:rPr>
              <w:t>Ulterior Planul de închidere a fost renotificat:</w:t>
            </w:r>
          </w:p>
          <w:p w:rsidR="00092EE1" w:rsidRPr="00691D61" w:rsidRDefault="00092EE1" w:rsidP="00092EE1">
            <w:pPr>
              <w:jc w:val="both"/>
              <w:rPr>
                <w:shd w:val="clear" w:color="auto" w:fill="FFFFFF"/>
              </w:rPr>
            </w:pPr>
            <w:r w:rsidRPr="00691D61">
              <w:rPr>
                <w:shd w:val="clear" w:color="auto" w:fill="FFFFFF"/>
              </w:rPr>
              <w:t>- la data de 4 august 2015, fiind emisă Decizia C(2015) 8066 final din data de 13 noiembrie 2015 a Comisiei Europene având ca obiect: Ajutorul de stat SA.42800 (2015N) - România, Prelungirea ajutorului pentru suportarea costurilor excepţionale pentru închiderea minelor în România;</w:t>
            </w:r>
          </w:p>
          <w:p w:rsidR="00092EE1" w:rsidRPr="00691D61" w:rsidRDefault="00092EE1" w:rsidP="00092EE1">
            <w:pPr>
              <w:jc w:val="both"/>
              <w:rPr>
                <w:shd w:val="clear" w:color="auto" w:fill="FFFFFF"/>
              </w:rPr>
            </w:pPr>
            <w:r w:rsidRPr="00691D61">
              <w:rPr>
                <w:shd w:val="clear" w:color="auto" w:fill="FFFFFF"/>
              </w:rPr>
              <w:t xml:space="preserve">- la data de 27 iulie 2016, fiind emisă  Decizia C(2016) 7719 final a Comisiei Europene, din data de 24 noiembrie 2016 având ca obiect: Ajutorul de stat SA.43414 (2016N) – România pentru Complexul Energetic Hunedoara </w:t>
            </w:r>
            <w:r w:rsidR="00593D27" w:rsidRPr="00691D61">
              <w:rPr>
                <w:shd w:val="clear" w:color="auto" w:fill="FFFFFF"/>
              </w:rPr>
              <w:t xml:space="preserve">prin Decizia nr. C(2016) 7719 s-a acordat un ajutor de stat pentru finanțarea închiderii a două mine deținute de către CEH, și anume Lonea și Lupeni, autorizând în consecință modificarea unor elemente din Planul de închidere a minelor de cărbune necompetitive </w:t>
            </w:r>
            <w:r w:rsidRPr="00691D61">
              <w:rPr>
                <w:shd w:val="clear" w:color="auto" w:fill="FFFFFF"/>
              </w:rPr>
              <w:t>şi adresa nr. COMP/CD/MD/jbl*2016/125983 din data de 20 decembrie 2016 pentru Societatea Naţională de Închideri Mine Valea Jiului SA, prin care s-au modificat unele elemente din ajutorul de stat destinate acoperirii co</w:t>
            </w:r>
            <w:r w:rsidR="00C40D04" w:rsidRPr="00691D61">
              <w:rPr>
                <w:shd w:val="clear" w:color="auto" w:fill="FFFFFF"/>
              </w:rPr>
              <w:t>sturilor corespunzătoare art. 4;</w:t>
            </w:r>
          </w:p>
          <w:p w:rsidR="00377E3C" w:rsidRPr="00691D61" w:rsidRDefault="00092EE1" w:rsidP="00092EE1">
            <w:pPr>
              <w:jc w:val="both"/>
              <w:rPr>
                <w:shd w:val="clear" w:color="auto" w:fill="FFFFFF"/>
              </w:rPr>
            </w:pPr>
            <w:r w:rsidRPr="00691D61">
              <w:rPr>
                <w:shd w:val="clear" w:color="auto" w:fill="FFFFFF"/>
              </w:rPr>
              <w:t>- la data de 14 noiembrie 2017, fiind emisă Decizia C(2018)1001 final a Comisiei Europene, din data de 16 februarie 2018 care a autorizat schema de concediere colectivă a salariaţiilor care şi-au pierdut sau sunt pe cale să-şi piardă locul de muncă, pentru perioada 2017 – 2021.</w:t>
            </w:r>
          </w:p>
          <w:p w:rsidR="00377E3C" w:rsidRPr="00691D61" w:rsidRDefault="007C5C7C" w:rsidP="0018043E">
            <w:pPr>
              <w:jc w:val="both"/>
              <w:rPr>
                <w:shd w:val="clear" w:color="auto" w:fill="FFFFFF"/>
              </w:rPr>
            </w:pPr>
            <w:r w:rsidRPr="00691D61">
              <w:rPr>
                <w:shd w:val="clear" w:color="auto" w:fill="FFFFFF"/>
              </w:rPr>
              <w:t xml:space="preserve">Din </w:t>
            </w:r>
            <w:r w:rsidR="000F3C48" w:rsidRPr="00691D61">
              <w:rPr>
                <w:shd w:val="clear" w:color="auto" w:fill="FFFFFF"/>
              </w:rPr>
              <w:t>anul 2018, societatea a intrat î</w:t>
            </w:r>
            <w:r w:rsidR="00A751DD" w:rsidRPr="00691D61">
              <w:rPr>
                <w:shd w:val="clear" w:color="auto" w:fill="FFFFFF"/>
              </w:rPr>
              <w:t>n program de închidere ș</w:t>
            </w:r>
            <w:r w:rsidRPr="00691D61">
              <w:rPr>
                <w:shd w:val="clear" w:color="auto" w:fill="FFFFFF"/>
              </w:rPr>
              <w:t>i ecologizare, încheindu-se programul de exploatare a huilei, conform Deciziei 2010/787/UE.</w:t>
            </w:r>
          </w:p>
          <w:p w:rsidR="00377E3C" w:rsidRPr="00691D61" w:rsidRDefault="00377E3C" w:rsidP="0018043E">
            <w:pPr>
              <w:jc w:val="both"/>
              <w:rPr>
                <w:shd w:val="clear" w:color="auto" w:fill="FFFFFF"/>
              </w:rPr>
            </w:pPr>
          </w:p>
          <w:p w:rsidR="00616504" w:rsidRPr="00691D61" w:rsidRDefault="00241B34" w:rsidP="00616504">
            <w:pPr>
              <w:jc w:val="both"/>
              <w:rPr>
                <w:shd w:val="clear" w:color="auto" w:fill="FFFFFF"/>
              </w:rPr>
            </w:pPr>
            <w:r w:rsidRPr="00691D61">
              <w:rPr>
                <w:shd w:val="clear" w:color="auto" w:fill="FFFFFF"/>
              </w:rPr>
              <w:t xml:space="preserve">            </w:t>
            </w:r>
            <w:r w:rsidR="00616504" w:rsidRPr="00691D61">
              <w:rPr>
                <w:shd w:val="clear" w:color="auto" w:fill="FFFFFF"/>
              </w:rPr>
              <w:t>Societatea Complexul Energetic Hunedoara S.A., denumită în continuare “CEH”, este unul dintre operatorii economici din domeniu</w:t>
            </w:r>
            <w:r w:rsidR="002B78B0">
              <w:rPr>
                <w:shd w:val="clear" w:color="auto" w:fill="FFFFFF"/>
              </w:rPr>
              <w:t>l utilităţilor din portofoliul m</w:t>
            </w:r>
            <w:r w:rsidR="00616504" w:rsidRPr="00691D61">
              <w:rPr>
                <w:shd w:val="clear" w:color="auto" w:fill="FFFFFF"/>
              </w:rPr>
              <w:t xml:space="preserve">inisterului </w:t>
            </w:r>
            <w:r w:rsidR="002B78B0">
              <w:rPr>
                <w:shd w:val="clear" w:color="auto" w:fill="FFFFFF"/>
              </w:rPr>
              <w:t>de resort,</w:t>
            </w:r>
            <w:r w:rsidR="00616504" w:rsidRPr="00691D61">
              <w:rPr>
                <w:shd w:val="clear" w:color="auto" w:fill="FFFFFF"/>
              </w:rPr>
              <w:t xml:space="preserve"> producător de energie electrică cu o capacitate instalată de 1.225 MW, cel mai mare producător de energie electrică din partea de nord-vest a României.</w:t>
            </w:r>
          </w:p>
          <w:p w:rsidR="00377E3C" w:rsidRPr="00691D61" w:rsidRDefault="00616504" w:rsidP="00616504">
            <w:pPr>
              <w:jc w:val="both"/>
              <w:rPr>
                <w:shd w:val="clear" w:color="auto" w:fill="FFFFFF"/>
              </w:rPr>
            </w:pPr>
            <w:r w:rsidRPr="00691D61">
              <w:rPr>
                <w:shd w:val="clear" w:color="auto" w:fill="FFFFFF"/>
              </w:rPr>
              <w:t>Societatea a fost înființată în baza Hotărârii Guvernului nr.1023/2011, prin fuziunea Societății Electrocentrale Deva S.A. și Societatea Electrocentrale Paroșeni S.A., iar în august 2013, Societatea Complexul Energetic Hunedoara S.A. a fuzionat cu Societatea Națională a Huilei S.A., fiind o societate integrată energie-minerit, cu obiectul principal de activitate producerea eficientă de energie electrică şi termică pe bază de huilă din Valea Jiului.</w:t>
            </w:r>
          </w:p>
          <w:p w:rsidR="00616504" w:rsidRPr="00691D61" w:rsidRDefault="00241B34" w:rsidP="00616504">
            <w:pPr>
              <w:jc w:val="both"/>
              <w:rPr>
                <w:shd w:val="clear" w:color="auto" w:fill="FFFFFF"/>
              </w:rPr>
            </w:pPr>
            <w:r w:rsidRPr="00691D61">
              <w:rPr>
                <w:shd w:val="clear" w:color="auto" w:fill="FFFFFF"/>
              </w:rPr>
              <w:t xml:space="preserve">          </w:t>
            </w:r>
            <w:r w:rsidR="00616504" w:rsidRPr="00691D61">
              <w:rPr>
                <w:shd w:val="clear" w:color="auto" w:fill="FFFFFF"/>
              </w:rPr>
              <w:t>În afară de producția de energie electrică, Sucursalele Electrocentrale Deva și Electrocentrale Paroșeni din cadrul S. CEH S.A. sunt unici producători care livrează energia termică în sistem centralizat în localitățile Deva, Petroșani, Vulcan și Lupeni. Totodată, Sucursala Electrocentrale Deva este și operator al serviciului public de alimentare cu energie termică pentru Municipiul Deva, în timp ce Sucursala Electrocentrale Paroșeni asigură agentul termic pentru localităţile Petroșani, Vulcan și Lupeni, din Valea Jiului.</w:t>
            </w:r>
          </w:p>
          <w:p w:rsidR="009B1E18" w:rsidRPr="00691D61" w:rsidRDefault="00241B34" w:rsidP="009B1E18">
            <w:pPr>
              <w:jc w:val="both"/>
              <w:rPr>
                <w:shd w:val="clear" w:color="auto" w:fill="FFFFFF"/>
              </w:rPr>
            </w:pPr>
            <w:r w:rsidRPr="00691D61">
              <w:rPr>
                <w:shd w:val="clear" w:color="auto" w:fill="FFFFFF"/>
              </w:rPr>
              <w:t xml:space="preserve">         </w:t>
            </w:r>
            <w:r w:rsidR="009B1E18" w:rsidRPr="00691D61">
              <w:rPr>
                <w:shd w:val="clear" w:color="auto" w:fill="FFFFFF"/>
              </w:rPr>
              <w:t xml:space="preserve">CEH se confruntă în prezent cu o serie de probleme tehnice dar și financiare legate de posibilitatea de funcționare a grupurilor energetice de la Mintia și Paroșeni. </w:t>
            </w:r>
            <w:r w:rsidRPr="00691D61">
              <w:rPr>
                <w:shd w:val="clear" w:color="auto" w:fill="FFFFFF"/>
              </w:rPr>
              <w:t xml:space="preserve">Sunt </w:t>
            </w:r>
            <w:r w:rsidR="009B1E18" w:rsidRPr="00691D61">
              <w:rPr>
                <w:shd w:val="clear" w:color="auto" w:fill="FFFFFF"/>
              </w:rPr>
              <w:t>dentificat</w:t>
            </w:r>
            <w:r w:rsidRPr="00691D61">
              <w:rPr>
                <w:shd w:val="clear" w:color="auto" w:fill="FFFFFF"/>
              </w:rPr>
              <w:t>e</w:t>
            </w:r>
            <w:r w:rsidR="009B1E18" w:rsidRPr="00691D61">
              <w:rPr>
                <w:shd w:val="clear" w:color="auto" w:fill="FFFFFF"/>
              </w:rPr>
              <w:t xml:space="preserve"> următoarele </w:t>
            </w:r>
            <w:r w:rsidRPr="00691D61">
              <w:rPr>
                <w:shd w:val="clear" w:color="auto" w:fill="FFFFFF"/>
              </w:rPr>
              <w:t>aspecte</w:t>
            </w:r>
            <w:r w:rsidR="009B1E18" w:rsidRPr="00691D61">
              <w:rPr>
                <w:shd w:val="clear" w:color="auto" w:fill="FFFFFF"/>
              </w:rPr>
              <w:t xml:space="preserve"> negative:</w:t>
            </w:r>
          </w:p>
          <w:p w:rsidR="009B1E18" w:rsidRPr="00691D61" w:rsidRDefault="009B1E18" w:rsidP="009B1E18">
            <w:pPr>
              <w:jc w:val="both"/>
              <w:rPr>
                <w:shd w:val="clear" w:color="auto" w:fill="FFFFFF"/>
              </w:rPr>
            </w:pPr>
            <w:r w:rsidRPr="00691D61">
              <w:rPr>
                <w:shd w:val="clear" w:color="auto" w:fill="FFFFFF"/>
              </w:rPr>
              <w:t xml:space="preserve">(i) riscul de operare determinat de lipsa de lichidități a societății cu implicații majore inclusive potențiale avarii la grupurile energetice, </w:t>
            </w:r>
          </w:p>
          <w:p w:rsidR="009B1E18" w:rsidRPr="00691D61" w:rsidRDefault="009B1E18" w:rsidP="009B1E18">
            <w:pPr>
              <w:jc w:val="both"/>
              <w:rPr>
                <w:shd w:val="clear" w:color="auto" w:fill="FFFFFF"/>
              </w:rPr>
            </w:pPr>
            <w:r w:rsidRPr="00691D61">
              <w:rPr>
                <w:shd w:val="clear" w:color="auto" w:fill="FFFFFF"/>
              </w:rPr>
              <w:t xml:space="preserve">(ii) riscul comercial determinat de neîncrederea partenerilor comerciali care furnizează materii prime și </w:t>
            </w:r>
            <w:r w:rsidR="00A2683A" w:rsidRPr="00691D61">
              <w:rPr>
                <w:shd w:val="clear" w:color="auto" w:fill="FFFFFF"/>
              </w:rPr>
              <w:t>materiale</w:t>
            </w:r>
            <w:r w:rsidRPr="00691D61">
              <w:rPr>
                <w:shd w:val="clear" w:color="auto" w:fill="FFFFFF"/>
              </w:rPr>
              <w:t xml:space="preserve">, </w:t>
            </w:r>
            <w:r w:rsidR="00A2683A" w:rsidRPr="00691D61">
              <w:rPr>
                <w:shd w:val="clear" w:color="auto" w:fill="FFFFFF"/>
              </w:rPr>
              <w:t xml:space="preserve">care solicită </w:t>
            </w:r>
            <w:r w:rsidR="00D66024" w:rsidRPr="00691D61">
              <w:rPr>
                <w:shd w:val="clear" w:color="auto" w:fill="FFFFFF"/>
              </w:rPr>
              <w:t xml:space="preserve"> plata în avans</w:t>
            </w:r>
            <w:r w:rsidRPr="00691D61">
              <w:rPr>
                <w:shd w:val="clear" w:color="auto" w:fill="FFFFFF"/>
              </w:rPr>
              <w:t xml:space="preserve"> a a</w:t>
            </w:r>
            <w:r w:rsidR="00D66024" w:rsidRPr="00691D61">
              <w:rPr>
                <w:shd w:val="clear" w:color="auto" w:fill="FFFFFF"/>
              </w:rPr>
              <w:t>cestor</w:t>
            </w:r>
            <w:r w:rsidRPr="00691D61">
              <w:rPr>
                <w:shd w:val="clear" w:color="auto" w:fill="FFFFFF"/>
              </w:rPr>
              <w:t xml:space="preserve"> produ</w:t>
            </w:r>
            <w:r w:rsidR="00D66024" w:rsidRPr="00691D61">
              <w:rPr>
                <w:shd w:val="clear" w:color="auto" w:fill="FFFFFF"/>
              </w:rPr>
              <w:t>se</w:t>
            </w:r>
            <w:r w:rsidRPr="00691D61">
              <w:rPr>
                <w:shd w:val="clear" w:color="auto" w:fill="FFFFFF"/>
              </w:rPr>
              <w:t xml:space="preserve">; </w:t>
            </w:r>
          </w:p>
          <w:p w:rsidR="009B1E18" w:rsidRPr="00691D61" w:rsidRDefault="009B1E18" w:rsidP="009B1E18">
            <w:pPr>
              <w:jc w:val="both"/>
              <w:rPr>
                <w:shd w:val="clear" w:color="auto" w:fill="FFFFFF"/>
              </w:rPr>
            </w:pPr>
            <w:r w:rsidRPr="00691D61">
              <w:rPr>
                <w:shd w:val="clear" w:color="auto" w:fill="FFFFFF"/>
              </w:rPr>
              <w:t xml:space="preserve">(iii) riscul de insolvență sau faliment, </w:t>
            </w:r>
          </w:p>
          <w:p w:rsidR="009B1E18" w:rsidRPr="00691D61" w:rsidRDefault="009B1E18" w:rsidP="009B1E18">
            <w:pPr>
              <w:jc w:val="both"/>
              <w:rPr>
                <w:shd w:val="clear" w:color="auto" w:fill="FFFFFF"/>
              </w:rPr>
            </w:pPr>
            <w:r w:rsidRPr="00691D61">
              <w:rPr>
                <w:shd w:val="clear" w:color="auto" w:fill="FFFFFF"/>
              </w:rPr>
              <w:t xml:space="preserve">(iv) riscul legat de emiterea de către Comisia Europeană a Deciziei din 08.11.2018 privind ajutorul de stat SA 43785 (2018/C) (ex 2015/PN, ex 2018/NN) pus în aplicare de România pentru restructurarea CEH, conform căreia statul roman are obligația să recupereze 4 (patru) ajutoare de stat acordate care nu indeplinesc </w:t>
            </w:r>
            <w:r w:rsidRPr="00691D61">
              <w:rPr>
                <w:shd w:val="clear" w:color="auto" w:fill="FFFFFF"/>
              </w:rPr>
              <w:lastRenderedPageBreak/>
              <w:t xml:space="preserve">condiții prevăzute de normele europene în materie, valoarea totală a acestora fiind de aprox. 60 mil. Euro, </w:t>
            </w:r>
          </w:p>
          <w:p w:rsidR="009B1E18" w:rsidRPr="00691D61" w:rsidRDefault="009B1E18" w:rsidP="009B1E18">
            <w:pPr>
              <w:jc w:val="both"/>
              <w:rPr>
                <w:shd w:val="clear" w:color="auto" w:fill="FFFFFF"/>
              </w:rPr>
            </w:pPr>
            <w:r w:rsidRPr="00691D61">
              <w:rPr>
                <w:shd w:val="clear" w:color="auto" w:fill="FFFFFF"/>
              </w:rPr>
              <w:t xml:space="preserve">dar și </w:t>
            </w:r>
          </w:p>
          <w:p w:rsidR="00616504" w:rsidRPr="00691D61" w:rsidRDefault="009B1E18" w:rsidP="009B1E18">
            <w:pPr>
              <w:jc w:val="both"/>
              <w:rPr>
                <w:shd w:val="clear" w:color="auto" w:fill="FFFFFF"/>
              </w:rPr>
            </w:pPr>
            <w:r w:rsidRPr="00691D61">
              <w:rPr>
                <w:shd w:val="clear" w:color="auto" w:fill="FFFFFF"/>
              </w:rPr>
              <w:t>(v) riscul de sistare a activității termocentrale</w:t>
            </w:r>
            <w:r w:rsidR="001C2D75" w:rsidRPr="00691D61">
              <w:rPr>
                <w:shd w:val="clear" w:color="auto" w:fill="FFFFFF"/>
              </w:rPr>
              <w:t>i</w:t>
            </w:r>
            <w:r w:rsidRPr="00691D61">
              <w:rPr>
                <w:shd w:val="clear" w:color="auto" w:fill="FFFFFF"/>
              </w:rPr>
              <w:t xml:space="preserve"> Mintia ca urmare a neautorizării activității de către autoritatea de mediu competentă.</w:t>
            </w:r>
          </w:p>
          <w:p w:rsidR="00B27F5C" w:rsidRPr="00691D61" w:rsidRDefault="00B27F5C" w:rsidP="009B1E18">
            <w:pPr>
              <w:jc w:val="both"/>
              <w:rPr>
                <w:shd w:val="clear" w:color="auto" w:fill="FFFFFF"/>
              </w:rPr>
            </w:pPr>
          </w:p>
          <w:p w:rsidR="005F5DE3" w:rsidRPr="00691D61" w:rsidRDefault="00B03532" w:rsidP="009B1E18">
            <w:pPr>
              <w:jc w:val="both"/>
              <w:rPr>
                <w:shd w:val="clear" w:color="auto" w:fill="FFFFFF"/>
              </w:rPr>
            </w:pPr>
            <w:r w:rsidRPr="00691D61">
              <w:rPr>
                <w:shd w:val="clear" w:color="auto" w:fill="FFFFFF"/>
              </w:rPr>
              <w:t xml:space="preserve">         Din perspectiva situației economice la nivel macroeconomic, zona unde activează cei doi operatori economici, Valea Jiului, este o zona monoindustriala iar dificultățile financiare, situația juridică incertă a CEH din ultimii trei ani, cu repetate i</w:t>
            </w:r>
            <w:r w:rsidR="00456003" w:rsidRPr="00691D61">
              <w:rPr>
                <w:shd w:val="clear" w:color="auto" w:fill="FFFFFF"/>
              </w:rPr>
              <w:t>ntrări și ieșiri din insolvență, au afectat î</w:t>
            </w:r>
            <w:r w:rsidRPr="00691D61">
              <w:rPr>
                <w:shd w:val="clear" w:color="auto" w:fill="FFFFFF"/>
              </w:rPr>
              <w:t>ntreaga regiune, fie c</w:t>
            </w:r>
            <w:r w:rsidR="00456003" w:rsidRPr="00691D61">
              <w:rPr>
                <w:shd w:val="clear" w:color="auto" w:fill="FFFFFF"/>
              </w:rPr>
              <w:t>ă</w:t>
            </w:r>
            <w:r w:rsidRPr="00691D61">
              <w:rPr>
                <w:shd w:val="clear" w:color="auto" w:fill="FFFFFF"/>
              </w:rPr>
              <w:t xml:space="preserve"> vorbim de salaria</w:t>
            </w:r>
            <w:r w:rsidR="00A23786" w:rsidRPr="00691D61">
              <w:rPr>
                <w:shd w:val="clear" w:color="auto" w:fill="FFFFFF"/>
              </w:rPr>
              <w:t>ț</w:t>
            </w:r>
            <w:r w:rsidRPr="00691D61">
              <w:rPr>
                <w:shd w:val="clear" w:color="auto" w:fill="FFFFFF"/>
              </w:rPr>
              <w:t>i și</w:t>
            </w:r>
            <w:r w:rsidR="00BC1912" w:rsidRPr="00691D61">
              <w:rPr>
                <w:shd w:val="clear" w:color="auto" w:fill="FFFFFF"/>
              </w:rPr>
              <w:t xml:space="preserve"> familiile acestora, de comunităț</w:t>
            </w:r>
            <w:r w:rsidRPr="00691D61">
              <w:rPr>
                <w:shd w:val="clear" w:color="auto" w:fill="FFFFFF"/>
              </w:rPr>
              <w:t>ile locale sau de operatori economici dependenți, în principal de activitatea CEH.</w:t>
            </w:r>
          </w:p>
          <w:p w:rsidR="00B87456" w:rsidRPr="00691D61" w:rsidRDefault="00B87456" w:rsidP="009B1E18">
            <w:pPr>
              <w:jc w:val="both"/>
              <w:rPr>
                <w:shd w:val="clear" w:color="auto" w:fill="FFFFFF"/>
              </w:rPr>
            </w:pPr>
          </w:p>
          <w:p w:rsidR="003124DB" w:rsidRPr="00691D61" w:rsidRDefault="00B87456" w:rsidP="009B1E18">
            <w:pPr>
              <w:jc w:val="both"/>
              <w:rPr>
                <w:shd w:val="clear" w:color="auto" w:fill="FFFFFF"/>
              </w:rPr>
            </w:pPr>
            <w:r w:rsidRPr="00691D61">
              <w:rPr>
                <w:shd w:val="clear" w:color="auto" w:fill="FFFFFF"/>
              </w:rPr>
              <w:t xml:space="preserve">        </w:t>
            </w:r>
            <w:r w:rsidR="00DF7061" w:rsidRPr="00691D61">
              <w:rPr>
                <w:shd w:val="clear" w:color="auto" w:fill="FFFFFF"/>
              </w:rPr>
              <w:t xml:space="preserve"> </w:t>
            </w:r>
            <w:r w:rsidR="003124DB" w:rsidRPr="00691D61">
              <w:rPr>
                <w:shd w:val="clear" w:color="auto" w:fill="FFFFFF"/>
              </w:rPr>
              <w:t>În perioada 2015-2018 prin hotărâri ale Guvernului s-au aprobat sume din bugetul asigur</w:t>
            </w:r>
            <w:r w:rsidR="00BC1912" w:rsidRPr="00691D61">
              <w:rPr>
                <w:shd w:val="clear" w:color="auto" w:fill="FFFFFF"/>
              </w:rPr>
              <w:t>ă</w:t>
            </w:r>
            <w:r w:rsidR="003124DB" w:rsidRPr="00691D61">
              <w:rPr>
                <w:shd w:val="clear" w:color="auto" w:fill="FFFFFF"/>
              </w:rPr>
              <w:t xml:space="preserve">rilor pentru somaj alocate pentru plata venitului lunar de completare pentru persoanele disponibilizate de la  Societatea Naţională de Închideri Mine Valea Jiului S.A. </w:t>
            </w:r>
            <w:r w:rsidR="005C7E64" w:rsidRPr="00691D61">
              <w:rPr>
                <w:shd w:val="clear" w:color="auto" w:fill="FFFFFF"/>
              </w:rPr>
              <w:t>și de la</w:t>
            </w:r>
            <w:r w:rsidR="003124DB" w:rsidRPr="00691D61">
              <w:rPr>
                <w:shd w:val="clear" w:color="auto" w:fill="FFFFFF"/>
              </w:rPr>
              <w:t xml:space="preserve"> Societ</w:t>
            </w:r>
            <w:r w:rsidR="005C7E64" w:rsidRPr="00691D61">
              <w:rPr>
                <w:shd w:val="clear" w:color="auto" w:fill="FFFFFF"/>
              </w:rPr>
              <w:t>atea</w:t>
            </w:r>
            <w:r w:rsidR="003124DB" w:rsidRPr="00691D61">
              <w:rPr>
                <w:shd w:val="clear" w:color="auto" w:fill="FFFFFF"/>
              </w:rPr>
              <w:t xml:space="preserve"> Complexul Energetic Hunedoara S.A. </w:t>
            </w:r>
          </w:p>
          <w:p w:rsidR="00DF7061" w:rsidRPr="00691D61" w:rsidRDefault="00DF7061" w:rsidP="00DF7061">
            <w:pPr>
              <w:jc w:val="both"/>
              <w:rPr>
                <w:shd w:val="clear" w:color="auto" w:fill="FFFFFF"/>
              </w:rPr>
            </w:pPr>
            <w:r w:rsidRPr="00691D61">
              <w:rPr>
                <w:shd w:val="clear" w:color="auto" w:fill="FFFFFF"/>
              </w:rPr>
              <w:t xml:space="preserve">        </w:t>
            </w:r>
            <w:r w:rsidR="003124DB" w:rsidRPr="00691D61">
              <w:rPr>
                <w:shd w:val="clear" w:color="auto" w:fill="FFFFFF"/>
              </w:rPr>
              <w:t xml:space="preserve">Aceste hotărâri ale Guvernului au avut ca temei legal </w:t>
            </w:r>
            <w:r w:rsidR="00CB0FF6" w:rsidRPr="00691D61">
              <w:rPr>
                <w:shd w:val="clear" w:color="auto" w:fill="FFFFFF"/>
              </w:rPr>
              <w:t>Ordonanța de urgență</w:t>
            </w:r>
            <w:r w:rsidR="0090380F" w:rsidRPr="00691D61">
              <w:rPr>
                <w:shd w:val="clear" w:color="auto" w:fill="FFFFFF"/>
              </w:rPr>
              <w:t xml:space="preserve"> a Guvernului nr. 36/2013 </w:t>
            </w:r>
            <w:r w:rsidR="00CB0FF6" w:rsidRPr="00691D61">
              <w:rPr>
                <w:shd w:val="clear" w:color="auto" w:fill="FFFFFF"/>
              </w:rPr>
              <w:t>privind aplicarea în perioada 2013-2018 a unor măsuri de protecţie socială acordată persoanelor disponibilizate prin concedieri colective efectuate în baza planurilor de disponibilizare, cu modificările și completarile ulterioare</w:t>
            </w:r>
            <w:r w:rsidR="00B87456" w:rsidRPr="00691D61">
              <w:rPr>
                <w:shd w:val="clear" w:color="auto" w:fill="FFFFFF"/>
              </w:rPr>
              <w:t>.</w:t>
            </w:r>
          </w:p>
          <w:p w:rsidR="00DF7061" w:rsidRPr="00691D61" w:rsidRDefault="00DF7061" w:rsidP="00DF7061">
            <w:pPr>
              <w:jc w:val="both"/>
              <w:rPr>
                <w:shd w:val="clear" w:color="auto" w:fill="FFFFFF"/>
              </w:rPr>
            </w:pPr>
            <w:r w:rsidRPr="00691D61">
              <w:rPr>
                <w:shd w:val="clear" w:color="auto" w:fill="FFFFFF"/>
              </w:rPr>
              <w:t xml:space="preserve">     </w:t>
            </w:r>
            <w:r w:rsidR="00B87456" w:rsidRPr="00691D61">
              <w:rPr>
                <w:shd w:val="clear" w:color="auto" w:fill="FFFFFF"/>
              </w:rPr>
              <w:t xml:space="preserve"> Ordonanța de urgență a Guvernului nr. 36/2013</w:t>
            </w:r>
            <w:r w:rsidRPr="00691D61">
              <w:rPr>
                <w:shd w:val="clear" w:color="auto" w:fill="FFFFFF"/>
              </w:rPr>
              <w:t xml:space="preserve"> a produs efecte până la </w:t>
            </w:r>
            <w:r w:rsidRPr="00691D61">
              <w:t xml:space="preserve"> </w:t>
            </w:r>
            <w:r w:rsidRPr="00691D61">
              <w:rPr>
                <w:shd w:val="clear" w:color="auto" w:fill="FFFFFF"/>
              </w:rPr>
              <w:t xml:space="preserve">31.12.2018, astfel încât </w:t>
            </w:r>
            <w:r w:rsidR="002475B8" w:rsidRPr="00691D61">
              <w:rPr>
                <w:shd w:val="clear" w:color="auto" w:fill="FFFFFF"/>
              </w:rPr>
              <w:t>persoanele</w:t>
            </w:r>
            <w:r w:rsidR="00751715" w:rsidRPr="00691D61">
              <w:rPr>
                <w:shd w:val="clear" w:color="auto" w:fill="FFFFFF"/>
              </w:rPr>
              <w:t xml:space="preserve"> disponibilizate</w:t>
            </w:r>
            <w:r w:rsidR="005646AB" w:rsidRPr="00691D61">
              <w:rPr>
                <w:shd w:val="clear" w:color="auto" w:fill="FFFFFF"/>
              </w:rPr>
              <w:t>, după acestă dată,</w:t>
            </w:r>
            <w:r w:rsidR="00751715" w:rsidRPr="00691D61">
              <w:rPr>
                <w:shd w:val="clear" w:color="auto" w:fill="FFFFFF"/>
              </w:rPr>
              <w:t xml:space="preserve"> prin concedieri colective efectuate în baza unui plan de disponibilizare, din cadrul operatorilor economici</w:t>
            </w:r>
            <w:r w:rsidR="0061674E" w:rsidRPr="00691D61">
              <w:rPr>
                <w:shd w:val="clear" w:color="auto" w:fill="FFFFFF"/>
              </w:rPr>
              <w:t>, Societatea Naţională de Închi</w:t>
            </w:r>
            <w:r w:rsidR="005646AB" w:rsidRPr="00691D61">
              <w:rPr>
                <w:shd w:val="clear" w:color="auto" w:fill="FFFFFF"/>
              </w:rPr>
              <w:t xml:space="preserve">deri Mine Valea Jiului S.A. și </w:t>
            </w:r>
            <w:r w:rsidR="0061674E" w:rsidRPr="00691D61">
              <w:rPr>
                <w:shd w:val="clear" w:color="auto" w:fill="FFFFFF"/>
              </w:rPr>
              <w:t xml:space="preserve"> Societ</w:t>
            </w:r>
            <w:r w:rsidR="005646AB" w:rsidRPr="00691D61">
              <w:rPr>
                <w:shd w:val="clear" w:color="auto" w:fill="FFFFFF"/>
              </w:rPr>
              <w:t>atea</w:t>
            </w:r>
            <w:r w:rsidR="0061674E" w:rsidRPr="00691D61">
              <w:rPr>
                <w:shd w:val="clear" w:color="auto" w:fill="FFFFFF"/>
              </w:rPr>
              <w:t xml:space="preserve"> Complexul</w:t>
            </w:r>
            <w:r w:rsidR="005646AB" w:rsidRPr="00691D61">
              <w:rPr>
                <w:shd w:val="clear" w:color="auto" w:fill="FFFFFF"/>
              </w:rPr>
              <w:t xml:space="preserve"> Energetic Hunedoara S.A. nu </w:t>
            </w:r>
            <w:r w:rsidR="0061674E" w:rsidRPr="00691D61">
              <w:rPr>
                <w:shd w:val="clear" w:color="auto" w:fill="FFFFFF"/>
              </w:rPr>
              <w:t xml:space="preserve">mai </w:t>
            </w:r>
            <w:r w:rsidR="005646AB" w:rsidRPr="00691D61">
              <w:rPr>
                <w:shd w:val="clear" w:color="auto" w:fill="FFFFFF"/>
              </w:rPr>
              <w:t xml:space="preserve">pot </w:t>
            </w:r>
            <w:r w:rsidR="0061674E" w:rsidRPr="00691D61">
              <w:rPr>
                <w:shd w:val="clear" w:color="auto" w:fill="FFFFFF"/>
              </w:rPr>
              <w:t>beneficia de venit lunar de completare.</w:t>
            </w:r>
          </w:p>
          <w:p w:rsidR="009918DC" w:rsidRPr="00691D61" w:rsidRDefault="00C50E19" w:rsidP="00DF7061">
            <w:pPr>
              <w:jc w:val="both"/>
              <w:rPr>
                <w:shd w:val="clear" w:color="auto" w:fill="FFFFFF"/>
              </w:rPr>
            </w:pPr>
            <w:r w:rsidRPr="00691D61">
              <w:rPr>
                <w:shd w:val="clear" w:color="auto" w:fill="FFFFFF"/>
              </w:rPr>
              <w:t xml:space="preserve">       În vederea asigur</w:t>
            </w:r>
            <w:r w:rsidR="005646AB" w:rsidRPr="00691D61">
              <w:rPr>
                <w:shd w:val="clear" w:color="auto" w:fill="FFFFFF"/>
              </w:rPr>
              <w:t>ă</w:t>
            </w:r>
            <w:r w:rsidRPr="00691D61">
              <w:rPr>
                <w:shd w:val="clear" w:color="auto" w:fill="FFFFFF"/>
              </w:rPr>
              <w:t>rii unui tratament e</w:t>
            </w:r>
            <w:r w:rsidR="005646AB" w:rsidRPr="00691D61">
              <w:rPr>
                <w:shd w:val="clear" w:color="auto" w:fill="FFFFFF"/>
              </w:rPr>
              <w:t>gal pentru persoanele ce urmează</w:t>
            </w:r>
            <w:r w:rsidRPr="00691D61">
              <w:rPr>
                <w:shd w:val="clear" w:color="auto" w:fill="FFFFFF"/>
              </w:rPr>
              <w:t xml:space="preserve"> a fi disponibilizate de la Societatea Naţională de Închideri Mine Valea Jiului S.A. și </w:t>
            </w:r>
            <w:r w:rsidR="005646AB" w:rsidRPr="00691D61">
              <w:rPr>
                <w:shd w:val="clear" w:color="auto" w:fill="FFFFFF"/>
              </w:rPr>
              <w:t>de la Societatea</w:t>
            </w:r>
            <w:r w:rsidRPr="00691D61">
              <w:rPr>
                <w:shd w:val="clear" w:color="auto" w:fill="FFFFFF"/>
              </w:rPr>
              <w:t xml:space="preserve"> Complexul Energetic Hunedoara S.A., </w:t>
            </w:r>
            <w:r w:rsidR="005646AB" w:rsidRPr="00691D61">
              <w:rPr>
                <w:shd w:val="clear" w:color="auto" w:fill="FFFFFF"/>
              </w:rPr>
              <w:t>luând în considerare că</w:t>
            </w:r>
            <w:r w:rsidRPr="00691D61">
              <w:rPr>
                <w:shd w:val="clear" w:color="auto" w:fill="FFFFFF"/>
              </w:rPr>
              <w:t xml:space="preserve"> persoanele disponibilizate anterior tot de la aceste societ</w:t>
            </w:r>
            <w:r w:rsidR="005646AB" w:rsidRPr="00691D61">
              <w:rPr>
                <w:shd w:val="clear" w:color="auto" w:fill="FFFFFF"/>
              </w:rPr>
              <w:t>ă</w:t>
            </w:r>
            <w:r w:rsidRPr="00691D61">
              <w:rPr>
                <w:shd w:val="clear" w:color="auto" w:fill="FFFFFF"/>
              </w:rPr>
              <w:t>ți au beneficiat de sumele aferente venitului lunar de  completare</w:t>
            </w:r>
            <w:r w:rsidR="007449FB" w:rsidRPr="00691D61">
              <w:rPr>
                <w:shd w:val="clear" w:color="auto" w:fill="FFFFFF"/>
              </w:rPr>
              <w:t xml:space="preserve">, conform Hotarârii </w:t>
            </w:r>
            <w:r w:rsidR="00E73C9A" w:rsidRPr="00691D61">
              <w:rPr>
                <w:shd w:val="clear" w:color="auto" w:fill="FFFFFF"/>
              </w:rPr>
              <w:t>Guvernului nr. 444/2015, Hotarâ</w:t>
            </w:r>
            <w:r w:rsidR="005646AB" w:rsidRPr="00691D61">
              <w:rPr>
                <w:shd w:val="clear" w:color="auto" w:fill="FFFFFF"/>
              </w:rPr>
              <w:t>rii Guvernului nr.590/2016, Hotă</w:t>
            </w:r>
            <w:r w:rsidR="00E73C9A" w:rsidRPr="00691D61">
              <w:rPr>
                <w:shd w:val="clear" w:color="auto" w:fill="FFFFFF"/>
              </w:rPr>
              <w:t>râ</w:t>
            </w:r>
            <w:r w:rsidR="005646AB" w:rsidRPr="00691D61">
              <w:rPr>
                <w:shd w:val="clear" w:color="auto" w:fill="FFFFFF"/>
              </w:rPr>
              <w:t>rii Guvernului nr.589/2016, Hotă</w:t>
            </w:r>
            <w:r w:rsidR="00E73C9A" w:rsidRPr="00691D61">
              <w:rPr>
                <w:shd w:val="clear" w:color="auto" w:fill="FFFFFF"/>
              </w:rPr>
              <w:t xml:space="preserve">rârii Guvernului nr. 722/2017 </w:t>
            </w:r>
            <w:r w:rsidR="00DC27BA" w:rsidRPr="00691D61">
              <w:rPr>
                <w:shd w:val="clear" w:color="auto" w:fill="FFFFFF"/>
              </w:rPr>
              <w:t>se impune luarea unor</w:t>
            </w:r>
            <w:r w:rsidR="00E73C9A" w:rsidRPr="00691D61">
              <w:rPr>
                <w:shd w:val="clear" w:color="auto" w:fill="FFFFFF"/>
              </w:rPr>
              <w:t xml:space="preserve"> măsuri pentru asigurarea aloc</w:t>
            </w:r>
            <w:r w:rsidR="005646AB" w:rsidRPr="00691D61">
              <w:rPr>
                <w:shd w:val="clear" w:color="auto" w:fill="FFFFFF"/>
              </w:rPr>
              <w:t>ă</w:t>
            </w:r>
            <w:r w:rsidR="00E73C9A" w:rsidRPr="00691D61">
              <w:rPr>
                <w:shd w:val="clear" w:color="auto" w:fill="FFFFFF"/>
              </w:rPr>
              <w:t>rii</w:t>
            </w:r>
            <w:r w:rsidR="005646AB" w:rsidRPr="00691D61">
              <w:rPr>
                <w:shd w:val="clear" w:color="auto" w:fill="FFFFFF"/>
              </w:rPr>
              <w:t xml:space="preserve"> unor sume de la bugetul asigură</w:t>
            </w:r>
            <w:r w:rsidR="00E73C9A" w:rsidRPr="00691D61">
              <w:rPr>
                <w:shd w:val="clear" w:color="auto" w:fill="FFFFFF"/>
              </w:rPr>
              <w:t xml:space="preserve">rilor pentru șomaj pentru perioada 2019-2024 </w:t>
            </w:r>
            <w:r w:rsidR="005646AB" w:rsidRPr="00691D61">
              <w:rPr>
                <w:shd w:val="clear" w:color="auto" w:fill="FFFFFF"/>
              </w:rPr>
              <w:t>ș</w:t>
            </w:r>
            <w:r w:rsidR="00E73C9A" w:rsidRPr="00691D61">
              <w:rPr>
                <w:shd w:val="clear" w:color="auto" w:fill="FFFFFF"/>
              </w:rPr>
              <w:t xml:space="preserve">i persoanelor ce vor fi </w:t>
            </w:r>
            <w:r w:rsidR="00DC27BA" w:rsidRPr="00691D61">
              <w:rPr>
                <w:shd w:val="clear" w:color="auto" w:fill="FFFFFF"/>
              </w:rPr>
              <w:t xml:space="preserve"> </w:t>
            </w:r>
            <w:r w:rsidR="00257DA8" w:rsidRPr="00691D61">
              <w:rPr>
                <w:shd w:val="clear" w:color="auto" w:fill="FFFFFF"/>
              </w:rPr>
              <w:t>disponibilizate</w:t>
            </w:r>
            <w:r w:rsidRPr="00691D61">
              <w:rPr>
                <w:shd w:val="clear" w:color="auto" w:fill="FFFFFF"/>
              </w:rPr>
              <w:t xml:space="preserve"> </w:t>
            </w:r>
            <w:r w:rsidR="00257DA8" w:rsidRPr="00691D61">
              <w:rPr>
                <w:shd w:val="clear" w:color="auto" w:fill="FFFFFF"/>
              </w:rPr>
              <w:t>de la aceste două societăți.</w:t>
            </w:r>
          </w:p>
          <w:p w:rsidR="00E22235" w:rsidRPr="00691D61" w:rsidRDefault="00E22235" w:rsidP="00DF7061">
            <w:pPr>
              <w:jc w:val="both"/>
              <w:rPr>
                <w:shd w:val="clear" w:color="auto" w:fill="FFFFFF"/>
              </w:rPr>
            </w:pPr>
          </w:p>
          <w:p w:rsidR="005F5DE3" w:rsidRPr="00691D61" w:rsidRDefault="001C2D75" w:rsidP="009B1E18">
            <w:pPr>
              <w:jc w:val="both"/>
              <w:rPr>
                <w:shd w:val="clear" w:color="auto" w:fill="FFFFFF"/>
              </w:rPr>
            </w:pPr>
            <w:r w:rsidRPr="00691D61">
              <w:rPr>
                <w:shd w:val="clear" w:color="auto" w:fill="FFFFFF"/>
              </w:rPr>
              <w:t xml:space="preserve">       </w:t>
            </w:r>
            <w:r w:rsidR="009C5FB0" w:rsidRPr="00691D61">
              <w:rPr>
                <w:shd w:val="clear" w:color="auto" w:fill="FFFFFF"/>
              </w:rPr>
              <w:t>Având în vedere situația</w:t>
            </w:r>
            <w:r w:rsidR="00D07894" w:rsidRPr="00691D61">
              <w:rPr>
                <w:shd w:val="clear" w:color="auto" w:fill="FFFFFF"/>
              </w:rPr>
              <w:t xml:space="preserve"> economic</w:t>
            </w:r>
            <w:r w:rsidR="009C5FB0" w:rsidRPr="00691D61">
              <w:rPr>
                <w:shd w:val="clear" w:color="auto" w:fill="FFFFFF"/>
              </w:rPr>
              <w:t>ă</w:t>
            </w:r>
            <w:r w:rsidR="00D07894" w:rsidRPr="00691D61">
              <w:rPr>
                <w:shd w:val="clear" w:color="auto" w:fill="FFFFFF"/>
              </w:rPr>
              <w:t xml:space="preserve"> la nivelul zonei un</w:t>
            </w:r>
            <w:r w:rsidR="002475B8" w:rsidRPr="00691D61">
              <w:rPr>
                <w:shd w:val="clear" w:color="auto" w:fill="FFFFFF"/>
              </w:rPr>
              <w:t>d</w:t>
            </w:r>
            <w:r w:rsidR="00D07894" w:rsidRPr="00691D61">
              <w:rPr>
                <w:shd w:val="clear" w:color="auto" w:fill="FFFFFF"/>
              </w:rPr>
              <w:t>e activează cei doi ope</w:t>
            </w:r>
            <w:r w:rsidR="005646AB" w:rsidRPr="00691D61">
              <w:rPr>
                <w:shd w:val="clear" w:color="auto" w:fill="FFFFFF"/>
              </w:rPr>
              <w:t xml:space="preserve">ratori economici, CEH și SNIM, </w:t>
            </w:r>
            <w:r w:rsidR="00D07894" w:rsidRPr="00691D61">
              <w:rPr>
                <w:shd w:val="clear" w:color="auto" w:fill="FFFFFF"/>
              </w:rPr>
              <w:t xml:space="preserve"> situați</w:t>
            </w:r>
            <w:r w:rsidR="005646AB" w:rsidRPr="00691D61">
              <w:rPr>
                <w:shd w:val="clear" w:color="auto" w:fill="FFFFFF"/>
              </w:rPr>
              <w:t>a</w:t>
            </w:r>
            <w:r w:rsidR="00D07894" w:rsidRPr="00691D61">
              <w:rPr>
                <w:shd w:val="clear" w:color="auto" w:fill="FFFFFF"/>
              </w:rPr>
              <w:t xml:space="preserve"> identic</w:t>
            </w:r>
            <w:r w:rsidR="005646AB" w:rsidRPr="00691D61">
              <w:rPr>
                <w:shd w:val="clear" w:color="auto" w:fill="FFFFFF"/>
              </w:rPr>
              <w:t>ă</w:t>
            </w:r>
            <w:r w:rsidR="00D07894" w:rsidRPr="00691D61">
              <w:rPr>
                <w:shd w:val="clear" w:color="auto" w:fill="FFFFFF"/>
              </w:rPr>
              <w:t xml:space="preserve"> în care se află personalul care va fi disponibilizat ca urmare a reducerii activității, reducere cauzată de programul de închidere a minelor de huilă autor</w:t>
            </w:r>
            <w:r w:rsidR="009C5FB0" w:rsidRPr="00691D61">
              <w:rPr>
                <w:shd w:val="clear" w:color="auto" w:fill="FFFFFF"/>
              </w:rPr>
              <w:t xml:space="preserve">izat de către Comisia Europeană și a </w:t>
            </w:r>
            <w:r w:rsidR="00D07894" w:rsidRPr="00691D61">
              <w:rPr>
                <w:shd w:val="clear" w:color="auto" w:fill="FFFFFF"/>
              </w:rPr>
              <w:t>termenelor autorizate pentru închiderea capacităților miniere, respectiv 2021 pentru</w:t>
            </w:r>
            <w:r w:rsidR="009918DC" w:rsidRPr="00691D61">
              <w:rPr>
                <w:shd w:val="clear" w:color="auto" w:fill="FFFFFF"/>
              </w:rPr>
              <w:t xml:space="preserve">  SNIM</w:t>
            </w:r>
            <w:r w:rsidR="009C5FB0" w:rsidRPr="00691D61">
              <w:rPr>
                <w:shd w:val="clear" w:color="auto" w:fill="FFFFFF"/>
              </w:rPr>
              <w:t xml:space="preserve">, și respectiv 2024 pentru CEH </w:t>
            </w:r>
            <w:r w:rsidR="009918DC" w:rsidRPr="00691D61">
              <w:rPr>
                <w:shd w:val="clear" w:color="auto" w:fill="FFFFFF"/>
              </w:rPr>
              <w:t>se impun</w:t>
            </w:r>
            <w:r w:rsidR="005646AB" w:rsidRPr="00691D61">
              <w:rPr>
                <w:shd w:val="clear" w:color="auto" w:fill="FFFFFF"/>
              </w:rPr>
              <w:t>e</w:t>
            </w:r>
            <w:r w:rsidR="009918DC" w:rsidRPr="00691D61">
              <w:rPr>
                <w:shd w:val="clear" w:color="auto" w:fill="FFFFFF"/>
              </w:rPr>
              <w:t xml:space="preserve"> luarea </w:t>
            </w:r>
            <w:r w:rsidR="00F958ED" w:rsidRPr="00691D61">
              <w:rPr>
                <w:shd w:val="clear" w:color="auto" w:fill="FFFFFF"/>
              </w:rPr>
              <w:t xml:space="preserve">unor măsuri </w:t>
            </w:r>
            <w:r w:rsidR="00257DA8" w:rsidRPr="00691D61">
              <w:rPr>
                <w:shd w:val="clear" w:color="auto" w:fill="FFFFFF"/>
              </w:rPr>
              <w:t>imediate</w:t>
            </w:r>
            <w:r w:rsidR="009C5FB0" w:rsidRPr="00691D61">
              <w:rPr>
                <w:shd w:val="clear" w:color="auto" w:fill="FFFFFF"/>
              </w:rPr>
              <w:t xml:space="preserve"> pentru solutionarea </w:t>
            </w:r>
            <w:r w:rsidR="005646AB" w:rsidRPr="00691D61">
              <w:rPr>
                <w:shd w:val="clear" w:color="auto" w:fill="FFFFFF"/>
              </w:rPr>
              <w:t>atât a problemelor sociale cât ș</w:t>
            </w:r>
            <w:r w:rsidR="009C5FB0" w:rsidRPr="00691D61">
              <w:rPr>
                <w:shd w:val="clear" w:color="auto" w:fill="FFFFFF"/>
              </w:rPr>
              <w:t>i pentru asigurarea unui tratament e</w:t>
            </w:r>
            <w:r w:rsidR="005646AB" w:rsidRPr="00691D61">
              <w:rPr>
                <w:shd w:val="clear" w:color="auto" w:fill="FFFFFF"/>
              </w:rPr>
              <w:t>chitabil  persoanelor ce urmează</w:t>
            </w:r>
            <w:r w:rsidR="009C5FB0" w:rsidRPr="00691D61">
              <w:rPr>
                <w:shd w:val="clear" w:color="auto" w:fill="FFFFFF"/>
              </w:rPr>
              <w:t xml:space="preserve"> a fi disponibilizate</w:t>
            </w:r>
            <w:r w:rsidR="00C018FE" w:rsidRPr="00691D61">
              <w:rPr>
                <w:shd w:val="clear" w:color="auto" w:fill="FFFFFF"/>
              </w:rPr>
              <w:t>, întrucât măsurile de protecție socială propuse a fi acordate pentru persoanele disponilizate din cadrul CEH si SN</w:t>
            </w:r>
            <w:r w:rsidRPr="00691D61">
              <w:rPr>
                <w:shd w:val="clear" w:color="auto" w:fill="FFFFFF"/>
              </w:rPr>
              <w:t>IM, ca urmare a programului de î</w:t>
            </w:r>
            <w:r w:rsidR="00C018FE" w:rsidRPr="00691D61">
              <w:rPr>
                <w:shd w:val="clear" w:color="auto" w:fill="FFFFFF"/>
              </w:rPr>
              <w:t xml:space="preserve">nchidere </w:t>
            </w:r>
            <w:r w:rsidR="005646AB" w:rsidRPr="00691D61">
              <w:rPr>
                <w:shd w:val="clear" w:color="auto" w:fill="FFFFFF"/>
              </w:rPr>
              <w:t>ș</w:t>
            </w:r>
            <w:r w:rsidR="00C018FE" w:rsidRPr="00691D61">
              <w:rPr>
                <w:shd w:val="clear" w:color="auto" w:fill="FFFFFF"/>
              </w:rPr>
              <w:t>i ecologizare a minelor de huilă autorizat de Comisia Europeană prin decizii în baza Deciziei Consiliului Europei nr. 787/2010/UE privind ajutorul de stat pentru facilitarea închiderii minelor de cărbune necompetitive nu sunt inclus</w:t>
            </w:r>
            <w:r w:rsidRPr="00691D61">
              <w:rPr>
                <w:shd w:val="clear" w:color="auto" w:fill="FFFFFF"/>
              </w:rPr>
              <w:t>e în ajutorul de stat autorizat.</w:t>
            </w:r>
          </w:p>
          <w:p w:rsidR="009E209C" w:rsidRPr="00691D61" w:rsidRDefault="009E209C" w:rsidP="009B1E18">
            <w:pPr>
              <w:jc w:val="both"/>
              <w:rPr>
                <w:shd w:val="clear" w:color="auto" w:fill="FFFFFF"/>
              </w:rPr>
            </w:pPr>
          </w:p>
          <w:p w:rsidR="00071FD2" w:rsidRPr="00691D61" w:rsidRDefault="00EA138C" w:rsidP="009B1E18">
            <w:pPr>
              <w:jc w:val="both"/>
              <w:rPr>
                <w:shd w:val="clear" w:color="auto" w:fill="FFFFFF"/>
              </w:rPr>
            </w:pPr>
            <w:r w:rsidRPr="00691D61">
              <w:rPr>
                <w:shd w:val="clear" w:color="auto" w:fill="FFFFFF"/>
              </w:rPr>
              <w:t xml:space="preserve">        Dată fiind situația economică dificilă în care se află cei doi operatori </w:t>
            </w:r>
            <w:r w:rsidRPr="00691D61">
              <w:rPr>
                <w:shd w:val="clear" w:color="auto" w:fill="FFFFFF"/>
              </w:rPr>
              <w:lastRenderedPageBreak/>
              <w:t xml:space="preserve">economici, CEH și SNIM, implicațiile sociale în cazul disponibilizărilor </w:t>
            </w:r>
            <w:r w:rsidR="007B29D7" w:rsidRPr="00691D61">
              <w:rPr>
                <w:shd w:val="clear" w:color="auto" w:fill="FFFFFF"/>
              </w:rPr>
              <w:t xml:space="preserve">prin concedieri colective efectuate în baza planurilor de disponibilizare și în scopul asigurării unui tratament egal </w:t>
            </w:r>
            <w:r w:rsidR="009E209C" w:rsidRPr="00691D61">
              <w:rPr>
                <w:shd w:val="clear" w:color="auto" w:fill="FFFFFF"/>
              </w:rPr>
              <w:t>pentru persoanele ce urmeaz</w:t>
            </w:r>
            <w:r w:rsidR="005646AB" w:rsidRPr="00691D61">
              <w:rPr>
                <w:shd w:val="clear" w:color="auto" w:fill="FFFFFF"/>
              </w:rPr>
              <w:t>ă</w:t>
            </w:r>
            <w:r w:rsidR="009E209C" w:rsidRPr="00691D61">
              <w:rPr>
                <w:shd w:val="clear" w:color="auto" w:fill="FFFFFF"/>
              </w:rPr>
              <w:t xml:space="preserve"> fi disponibilizate </w:t>
            </w:r>
            <w:r w:rsidR="00071FD2" w:rsidRPr="00691D61">
              <w:rPr>
                <w:shd w:val="clear" w:color="auto" w:fill="FFFFFF"/>
              </w:rPr>
              <w:t xml:space="preserve">având în vedere că persoanele disponibilizate anterior tot de la aceste societați au beneficiat de sumele aferente venitului lunar de  completare se impune adoptarea în regim de urgență a </w:t>
            </w:r>
            <w:r w:rsidR="00E22235" w:rsidRPr="00691D61">
              <w:rPr>
                <w:shd w:val="clear" w:color="auto" w:fill="FFFFFF"/>
              </w:rPr>
              <w:t>unor măsuri</w:t>
            </w:r>
            <w:r w:rsidR="00071FD2" w:rsidRPr="00691D61">
              <w:rPr>
                <w:shd w:val="clear" w:color="auto" w:fill="FFFFFF"/>
              </w:rPr>
              <w:t xml:space="preserve"> legislative pentru asigurarea </w:t>
            </w:r>
            <w:r w:rsidR="00E22235" w:rsidRPr="00691D61">
              <w:rPr>
                <w:shd w:val="clear" w:color="auto" w:fill="FFFFFF"/>
              </w:rPr>
              <w:t>acordă</w:t>
            </w:r>
            <w:r w:rsidR="00244C81" w:rsidRPr="00691D61">
              <w:rPr>
                <w:shd w:val="clear" w:color="auto" w:fill="FFFFFF"/>
              </w:rPr>
              <w:t>rii venitului lunar de completare persoanelor ce vor fi disponibilizate în conditiile legii.</w:t>
            </w:r>
          </w:p>
          <w:p w:rsidR="009E073A" w:rsidRPr="00691D61" w:rsidRDefault="000033EF" w:rsidP="009B1E18">
            <w:pPr>
              <w:jc w:val="both"/>
              <w:rPr>
                <w:shd w:val="clear" w:color="auto" w:fill="FFFFFF"/>
              </w:rPr>
            </w:pPr>
            <w:r w:rsidRPr="00691D61">
              <w:rPr>
                <w:shd w:val="clear" w:color="auto" w:fill="FFFFFF"/>
              </w:rPr>
              <w:t xml:space="preserve">Aceste măsuri pentru instituirea cadrului legal </w:t>
            </w:r>
            <w:r w:rsidR="005646AB" w:rsidRPr="00691D61">
              <w:rPr>
                <w:shd w:val="clear" w:color="auto" w:fill="FFFFFF"/>
              </w:rPr>
              <w:t xml:space="preserve">pentru </w:t>
            </w:r>
            <w:r w:rsidRPr="00691D61">
              <w:rPr>
                <w:shd w:val="clear" w:color="auto" w:fill="FFFFFF"/>
              </w:rPr>
              <w:t>asigurar</w:t>
            </w:r>
            <w:r w:rsidR="005646AB" w:rsidRPr="00691D61">
              <w:rPr>
                <w:shd w:val="clear" w:color="auto" w:fill="FFFFFF"/>
              </w:rPr>
              <w:t>ea</w:t>
            </w:r>
            <w:r w:rsidRPr="00691D61">
              <w:rPr>
                <w:shd w:val="clear" w:color="auto" w:fill="FFFFFF"/>
              </w:rPr>
              <w:t xml:space="preserve"> sumelor aferente venitului lunar de  completare din bugetul asigurarilor pentru somaj pentru perioada 2019-2024, de care vor beneficia persoanele disponibilizate de la Societatea Naţională de Închideri Mine Valea Jiului S.A. și de la Societatea Complexul Energetic Hunedoara S.A., societ</w:t>
            </w:r>
            <w:r w:rsidR="005646AB" w:rsidRPr="00691D61">
              <w:rPr>
                <w:shd w:val="clear" w:color="auto" w:fill="FFFFFF"/>
              </w:rPr>
              <w:t>ăț</w:t>
            </w:r>
            <w:r w:rsidRPr="00691D61">
              <w:rPr>
                <w:shd w:val="clear" w:color="auto" w:fill="FFFFFF"/>
              </w:rPr>
              <w:t>i pentru care s-au aprobat  ajutoare de stat pentru facilitarea închiderii minelor de cărbune necompetitive, conform Deciziei 787/</w:t>
            </w:r>
            <w:r w:rsidR="001F2973" w:rsidRPr="001F2973">
              <w:rPr>
                <w:shd w:val="clear" w:color="auto" w:fill="FFFFFF"/>
              </w:rPr>
              <w:t>2010/</w:t>
            </w:r>
            <w:r w:rsidRPr="00691D61">
              <w:rPr>
                <w:shd w:val="clear" w:color="auto" w:fill="FFFFFF"/>
              </w:rPr>
              <w:t>UE a Con</w:t>
            </w:r>
            <w:r w:rsidR="005646AB" w:rsidRPr="00691D61">
              <w:rPr>
                <w:shd w:val="clear" w:color="auto" w:fill="FFFFFF"/>
              </w:rPr>
              <w:t>siliului din 10 decembrie 2010 și a Deciziei</w:t>
            </w:r>
            <w:r w:rsidRPr="00691D61">
              <w:rPr>
                <w:shd w:val="clear" w:color="auto" w:fill="FFFFFF"/>
              </w:rPr>
              <w:t xml:space="preserve"> Comisiei Europene nr.C</w:t>
            </w:r>
            <w:r w:rsidR="00510747">
              <w:rPr>
                <w:shd w:val="clear" w:color="auto" w:fill="FFFFFF"/>
              </w:rPr>
              <w:t>(2015)</w:t>
            </w:r>
            <w:r w:rsidRPr="00691D61">
              <w:rPr>
                <w:shd w:val="clear" w:color="auto" w:fill="FFFFFF"/>
              </w:rPr>
              <w:t>8066/final aprobate</w:t>
            </w:r>
            <w:r w:rsidR="005646AB" w:rsidRPr="00691D61">
              <w:rPr>
                <w:shd w:val="clear" w:color="auto" w:fill="FFFFFF"/>
              </w:rPr>
              <w:t>, constituie o situaț</w:t>
            </w:r>
            <w:r w:rsidRPr="00691D61">
              <w:rPr>
                <w:shd w:val="clear" w:color="auto" w:fill="FFFFFF"/>
              </w:rPr>
              <w:t>ie extraordinar</w:t>
            </w:r>
            <w:r w:rsidR="005646AB" w:rsidRPr="00691D61">
              <w:rPr>
                <w:shd w:val="clear" w:color="auto" w:fill="FFFFFF"/>
              </w:rPr>
              <w:t>ă</w:t>
            </w:r>
            <w:r w:rsidRPr="00691D61">
              <w:rPr>
                <w:shd w:val="clear" w:color="auto" w:fill="FFFFFF"/>
              </w:rPr>
              <w:t>, a cărei r</w:t>
            </w:r>
            <w:r w:rsidR="005646AB" w:rsidRPr="00691D61">
              <w:rPr>
                <w:shd w:val="clear" w:color="auto" w:fill="FFFFFF"/>
              </w:rPr>
              <w:t>eglmentare nu poate fi amînată ș</w:t>
            </w:r>
            <w:r w:rsidRPr="00691D61">
              <w:rPr>
                <w:shd w:val="clear" w:color="auto" w:fill="FFFFFF"/>
              </w:rPr>
              <w:t>i impune adoptarea măsurilor cuprinse în prezentul proiect de act normativ</w:t>
            </w:r>
            <w:r w:rsidR="005646AB" w:rsidRPr="00691D61">
              <w:rPr>
                <w:shd w:val="clear" w:color="auto" w:fill="FFFFFF"/>
              </w:rPr>
              <w:t>, aspectele sus-menț</w:t>
            </w:r>
            <w:r w:rsidR="00DE30AF" w:rsidRPr="00691D61">
              <w:rPr>
                <w:shd w:val="clear" w:color="auto" w:fill="FFFFFF"/>
              </w:rPr>
              <w:t>ionate</w:t>
            </w:r>
            <w:r w:rsidR="00244C81" w:rsidRPr="00691D61">
              <w:rPr>
                <w:shd w:val="clear" w:color="auto" w:fill="FFFFFF"/>
              </w:rPr>
              <w:t xml:space="preserve"> </w:t>
            </w:r>
            <w:r w:rsidRPr="00691D61">
              <w:rPr>
                <w:shd w:val="clear" w:color="auto" w:fill="FFFFFF"/>
              </w:rPr>
              <w:t>viz</w:t>
            </w:r>
            <w:r w:rsidR="005646AB" w:rsidRPr="00691D61">
              <w:rPr>
                <w:shd w:val="clear" w:color="auto" w:fill="FFFFFF"/>
              </w:rPr>
              <w:t xml:space="preserve">ând </w:t>
            </w:r>
            <w:r w:rsidRPr="00691D61">
              <w:rPr>
                <w:shd w:val="clear" w:color="auto" w:fill="FFFFFF"/>
              </w:rPr>
              <w:t>interesul public.</w:t>
            </w:r>
          </w:p>
          <w:p w:rsidR="009E073A" w:rsidRPr="00691D61" w:rsidRDefault="009E073A" w:rsidP="009B1E18">
            <w:pPr>
              <w:jc w:val="both"/>
              <w:rPr>
                <w:shd w:val="clear" w:color="auto" w:fill="FFFFFF"/>
              </w:rPr>
            </w:pPr>
          </w:p>
          <w:p w:rsidR="009E073A" w:rsidRPr="00691D61" w:rsidRDefault="009E073A" w:rsidP="009E073A">
            <w:pPr>
              <w:jc w:val="both"/>
              <w:rPr>
                <w:shd w:val="clear" w:color="auto" w:fill="FFFFFF"/>
              </w:rPr>
            </w:pPr>
            <w:r w:rsidRPr="00691D61">
              <w:rPr>
                <w:shd w:val="clear" w:color="auto" w:fill="FFFFFF"/>
              </w:rPr>
              <w:t>Neadoptarea acestor măsuri poate genera probleme sociale cu impact major în plan social la nivel local, amplificat de faptul că zona unde activeaz</w:t>
            </w:r>
            <w:r w:rsidR="008B603A" w:rsidRPr="00691D61">
              <w:rPr>
                <w:shd w:val="clear" w:color="auto" w:fill="FFFFFF"/>
              </w:rPr>
              <w:t>ă cei doi operatori economici –</w:t>
            </w:r>
            <w:r w:rsidRPr="00691D61">
              <w:rPr>
                <w:shd w:val="clear" w:color="auto" w:fill="FFFFFF"/>
              </w:rPr>
              <w:t>Societatea Complexul Energetic Hunedoara S.A. şi Societatea Naţională de Închideri Mine Valea Jiului S.A. este zonă monoindustrială, iar disponibilizare</w:t>
            </w:r>
            <w:r w:rsidR="002475B8" w:rsidRPr="00691D61">
              <w:rPr>
                <w:shd w:val="clear" w:color="auto" w:fill="FFFFFF"/>
              </w:rPr>
              <w:t>a</w:t>
            </w:r>
            <w:r w:rsidRPr="00691D61">
              <w:rPr>
                <w:shd w:val="clear" w:color="auto" w:fill="FFFFFF"/>
              </w:rPr>
              <w:t xml:space="preserve"> salariaţilor de la operatorii economici menţionaţi fără asigurarea unui sprijin financiar temporar, cu luarea în considerare a faptului că mulţi dintre aceştia sunt unici întreţinători ai familiilor, conduce la adâncirea fenomenului de săracie la nivel local și în această situaţie subzistă dificultatea de a crea noi locuri de muncă la nivel local, cel puţin pe termen scurt şi mediu.</w:t>
            </w:r>
          </w:p>
          <w:p w:rsidR="00071FD2" w:rsidRPr="00691D61" w:rsidRDefault="009E073A" w:rsidP="009B1E18">
            <w:pPr>
              <w:jc w:val="both"/>
              <w:rPr>
                <w:shd w:val="clear" w:color="auto" w:fill="FFFFFF"/>
              </w:rPr>
            </w:pPr>
            <w:r w:rsidRPr="00691D61">
              <w:rPr>
                <w:shd w:val="clear" w:color="auto" w:fill="FFFFFF"/>
              </w:rPr>
              <w:t>În scopul atenu</w:t>
            </w:r>
            <w:r w:rsidR="00CF63B5" w:rsidRPr="00691D61">
              <w:rPr>
                <w:shd w:val="clear" w:color="auto" w:fill="FFFFFF"/>
              </w:rPr>
              <w:t>ă</w:t>
            </w:r>
            <w:r w:rsidRPr="00691D61">
              <w:rPr>
                <w:shd w:val="clear" w:color="auto" w:fill="FFFFFF"/>
              </w:rPr>
              <w:t xml:space="preserve">rii impactului social al proceselor de disponibilizare, pentru protecţia socială a salariaţilor celor doi operatori economici pentru care nu se pot întocmi din motive independente care ţin de specificul activităţii operatorului economic, planuri de disponibilizare în vederea redresării activităţi, se impune adoptarea de urgenţă a unor măsuri care să permită acordarea pentru aceste persoane a măsurilor de protecţie socială prin asigurarea </w:t>
            </w:r>
            <w:r w:rsidR="000C1BA4" w:rsidRPr="00691D61">
              <w:rPr>
                <w:shd w:val="clear" w:color="auto" w:fill="FFFFFF"/>
              </w:rPr>
              <w:t xml:space="preserve">plății </w:t>
            </w:r>
            <w:r w:rsidRPr="00691D61">
              <w:rPr>
                <w:shd w:val="clear" w:color="auto" w:fill="FFFFFF"/>
              </w:rPr>
              <w:t>venitului lunar de completare</w:t>
            </w:r>
            <w:r w:rsidR="00CF63B5" w:rsidRPr="00691D61">
              <w:rPr>
                <w:shd w:val="clear" w:color="auto" w:fill="FFFFFF"/>
              </w:rPr>
              <w:t>.</w:t>
            </w:r>
          </w:p>
          <w:p w:rsidR="004B731B" w:rsidRPr="00691D61" w:rsidRDefault="00CF63B5" w:rsidP="009B1E18">
            <w:pPr>
              <w:jc w:val="both"/>
              <w:rPr>
                <w:shd w:val="clear" w:color="auto" w:fill="FFFFFF"/>
              </w:rPr>
            </w:pPr>
            <w:r w:rsidRPr="00691D61">
              <w:rPr>
                <w:shd w:val="clear" w:color="auto" w:fill="FFFFFF"/>
              </w:rPr>
              <w:t>Urgența</w:t>
            </w:r>
            <w:r w:rsidR="00C50E19" w:rsidRPr="00691D61">
              <w:rPr>
                <w:shd w:val="clear" w:color="auto" w:fill="FFFFFF"/>
              </w:rPr>
              <w:t xml:space="preserve"> luăr</w:t>
            </w:r>
            <w:r w:rsidR="009C5FB0" w:rsidRPr="00691D61">
              <w:rPr>
                <w:shd w:val="clear" w:color="auto" w:fill="FFFFFF"/>
              </w:rPr>
              <w:t>ii acestor măsuri o constituie disponibiliz</w:t>
            </w:r>
            <w:r w:rsidRPr="00691D61">
              <w:rPr>
                <w:shd w:val="clear" w:color="auto" w:fill="FFFFFF"/>
              </w:rPr>
              <w:t>ă</w:t>
            </w:r>
            <w:r w:rsidR="009C5FB0" w:rsidRPr="00691D61">
              <w:rPr>
                <w:shd w:val="clear" w:color="auto" w:fill="FFFFFF"/>
              </w:rPr>
              <w:t>rile car</w:t>
            </w:r>
            <w:r w:rsidRPr="00691D61">
              <w:rPr>
                <w:shd w:val="clear" w:color="auto" w:fill="FFFFFF"/>
              </w:rPr>
              <w:t>e vor avea loc la aceste societăț</w:t>
            </w:r>
            <w:r w:rsidR="009C5FB0" w:rsidRPr="00691D61">
              <w:rPr>
                <w:shd w:val="clear" w:color="auto" w:fill="FFFFFF"/>
              </w:rPr>
              <w:t>i conform planurilor de disponibiliz</w:t>
            </w:r>
            <w:r w:rsidRPr="00691D61">
              <w:rPr>
                <w:shd w:val="clear" w:color="auto" w:fill="FFFFFF"/>
              </w:rPr>
              <w:t>are ce vor fi aprobate în condiț</w:t>
            </w:r>
            <w:r w:rsidR="009C5FB0" w:rsidRPr="00691D61">
              <w:rPr>
                <w:shd w:val="clear" w:color="auto" w:fill="FFFFFF"/>
              </w:rPr>
              <w:t>iile legii.</w:t>
            </w:r>
            <w:r w:rsidR="00C50E19" w:rsidRPr="00691D61">
              <w:rPr>
                <w:shd w:val="clear" w:color="auto" w:fill="FFFFFF"/>
              </w:rPr>
              <w:t xml:space="preserve"> </w:t>
            </w:r>
          </w:p>
          <w:p w:rsidR="00221C37" w:rsidRPr="00691D61" w:rsidRDefault="00221C37" w:rsidP="003547E7">
            <w:pPr>
              <w:pStyle w:val="ListParagraph"/>
              <w:ind w:left="0"/>
              <w:contextualSpacing w:val="0"/>
              <w:jc w:val="both"/>
            </w:pPr>
          </w:p>
        </w:tc>
      </w:tr>
      <w:tr w:rsidR="00691D61" w:rsidRPr="00691D61" w:rsidTr="00130D51">
        <w:tc>
          <w:tcPr>
            <w:tcW w:w="2178" w:type="dxa"/>
            <w:shd w:val="clear" w:color="auto" w:fill="auto"/>
          </w:tcPr>
          <w:p w:rsidR="008447EC" w:rsidRPr="00691D61" w:rsidRDefault="008447EC" w:rsidP="00DA3FF8">
            <w:pPr>
              <w:spacing w:before="120" w:after="120"/>
              <w:rPr>
                <w:b/>
              </w:rPr>
            </w:pPr>
            <w:r w:rsidRPr="00691D61">
              <w:rPr>
                <w:b/>
              </w:rPr>
              <w:lastRenderedPageBreak/>
              <w:t>1</w:t>
            </w:r>
            <w:r w:rsidR="006F67B0">
              <w:rPr>
                <w:b/>
              </w:rPr>
              <w:t xml:space="preserve"> </w:t>
            </w:r>
            <w:r w:rsidRPr="00DA3FF8">
              <w:rPr>
                <w:b/>
                <w:vertAlign w:val="superscript"/>
              </w:rPr>
              <w:t>1</w:t>
            </w:r>
            <w:r w:rsidRPr="00691D61">
              <w:rPr>
                <w:b/>
              </w:rPr>
              <w:t>. Proiecte de acte normative care transpun legislaţia comunitară sau creează cadrul pentru aplicarea directă a acesteia.</w:t>
            </w:r>
          </w:p>
        </w:tc>
        <w:tc>
          <w:tcPr>
            <w:tcW w:w="8145" w:type="dxa"/>
            <w:gridSpan w:val="10"/>
            <w:shd w:val="clear" w:color="auto" w:fill="auto"/>
          </w:tcPr>
          <w:p w:rsidR="008447EC" w:rsidRPr="00691D61" w:rsidRDefault="008447EC" w:rsidP="00770DAE">
            <w:pPr>
              <w:tabs>
                <w:tab w:val="left" w:pos="265"/>
              </w:tabs>
              <w:spacing w:before="120" w:after="120"/>
              <w:jc w:val="both"/>
            </w:pPr>
            <w:r w:rsidRPr="00691D61">
              <w:t>Pr</w:t>
            </w:r>
            <w:r w:rsidR="005F6F02" w:rsidRPr="00691D61">
              <w:t>oiectul de act normativ</w:t>
            </w:r>
            <w:r w:rsidRPr="00691D61">
              <w:t xml:space="preserve"> nu se referă la acest subiect.</w:t>
            </w:r>
          </w:p>
          <w:p w:rsidR="00403105" w:rsidRPr="00691D61" w:rsidRDefault="00403105" w:rsidP="00B972F2">
            <w:pPr>
              <w:tabs>
                <w:tab w:val="left" w:pos="265"/>
              </w:tabs>
              <w:spacing w:before="120" w:after="120"/>
              <w:jc w:val="both"/>
            </w:pPr>
            <w:r w:rsidRPr="00691D61">
              <w:t>Din perspectiva normelor europene</w:t>
            </w:r>
            <w:r w:rsidR="00B972F2" w:rsidRPr="00691D61">
              <w:t xml:space="preserve"> în materie de concurență măsurile propuse </w:t>
            </w:r>
            <w:r w:rsidRPr="00691D61">
              <w:t>nu constituie un ajutor de stat.</w:t>
            </w:r>
          </w:p>
          <w:p w:rsidR="00B972F2" w:rsidRPr="00691D61" w:rsidRDefault="00B972F2" w:rsidP="00B972F2">
            <w:pPr>
              <w:tabs>
                <w:tab w:val="left" w:pos="265"/>
              </w:tabs>
              <w:spacing w:before="120" w:after="120"/>
              <w:jc w:val="both"/>
              <w:rPr>
                <w:i/>
              </w:rPr>
            </w:pPr>
          </w:p>
        </w:tc>
      </w:tr>
      <w:tr w:rsidR="00691D61" w:rsidRPr="00691D61" w:rsidTr="00130D51">
        <w:trPr>
          <w:trHeight w:val="881"/>
        </w:trPr>
        <w:tc>
          <w:tcPr>
            <w:tcW w:w="2178" w:type="dxa"/>
            <w:shd w:val="clear" w:color="auto" w:fill="auto"/>
          </w:tcPr>
          <w:p w:rsidR="008447EC" w:rsidRPr="00691D61" w:rsidRDefault="008447EC" w:rsidP="00770DAE">
            <w:pPr>
              <w:spacing w:before="120" w:after="120"/>
              <w:rPr>
                <w:b/>
              </w:rPr>
            </w:pPr>
            <w:r w:rsidRPr="00691D61">
              <w:rPr>
                <w:b/>
              </w:rPr>
              <w:t>2. Schimbări preconizate</w:t>
            </w:r>
          </w:p>
        </w:tc>
        <w:tc>
          <w:tcPr>
            <w:tcW w:w="8145" w:type="dxa"/>
            <w:gridSpan w:val="10"/>
            <w:shd w:val="clear" w:color="auto" w:fill="auto"/>
          </w:tcPr>
          <w:p w:rsidR="00353BAE" w:rsidRDefault="00146EBE" w:rsidP="00353BAE">
            <w:pPr>
              <w:pStyle w:val="NormalWeb"/>
              <w:spacing w:before="120" w:after="120"/>
              <w:jc w:val="both"/>
            </w:pPr>
            <w:proofErr w:type="spellStart"/>
            <w:r w:rsidRPr="00691D61">
              <w:t>Proiectul</w:t>
            </w:r>
            <w:proofErr w:type="spellEnd"/>
            <w:r w:rsidRPr="00691D61">
              <w:t xml:space="preserve"> de act </w:t>
            </w:r>
            <w:proofErr w:type="spellStart"/>
            <w:r w:rsidRPr="00691D61">
              <w:t>normativ</w:t>
            </w:r>
            <w:proofErr w:type="spellEnd"/>
            <w:r w:rsidR="00353BAE" w:rsidRPr="00691D61">
              <w:t xml:space="preserve"> </w:t>
            </w:r>
            <w:proofErr w:type="spellStart"/>
            <w:r w:rsidR="00353BAE" w:rsidRPr="00691D61">
              <w:t>propu</w:t>
            </w:r>
            <w:r w:rsidR="00CB14C6" w:rsidRPr="00691D61">
              <w:t>ne</w:t>
            </w:r>
            <w:proofErr w:type="spellEnd"/>
            <w:r w:rsidR="00CB14C6" w:rsidRPr="00691D61">
              <w:t xml:space="preserve"> </w:t>
            </w:r>
            <w:proofErr w:type="spellStart"/>
            <w:r w:rsidR="00CB14C6" w:rsidRPr="00691D61">
              <w:t>acordarea</w:t>
            </w:r>
            <w:proofErr w:type="spellEnd"/>
            <w:r w:rsidR="00CB14C6" w:rsidRPr="00691D61">
              <w:t xml:space="preserve"> </w:t>
            </w:r>
            <w:proofErr w:type="spellStart"/>
            <w:r w:rsidR="00CB14C6" w:rsidRPr="00691D61">
              <w:t>venitului</w:t>
            </w:r>
            <w:proofErr w:type="spellEnd"/>
            <w:r w:rsidR="00CB14C6" w:rsidRPr="00691D61">
              <w:t xml:space="preserve"> lunar de </w:t>
            </w:r>
            <w:proofErr w:type="spellStart"/>
            <w:r w:rsidR="005856D5" w:rsidRPr="00691D61">
              <w:t>completare</w:t>
            </w:r>
            <w:proofErr w:type="spellEnd"/>
            <w:r w:rsidR="005856D5" w:rsidRPr="00691D61">
              <w:t xml:space="preserve">, </w:t>
            </w:r>
            <w:proofErr w:type="spellStart"/>
            <w:r w:rsidR="005856D5" w:rsidRPr="00691D61">
              <w:t>ca</w:t>
            </w:r>
            <w:proofErr w:type="spellEnd"/>
            <w:r w:rsidR="005856D5" w:rsidRPr="00691D61">
              <w:t xml:space="preserve"> </w:t>
            </w:r>
            <w:proofErr w:type="spellStart"/>
            <w:r w:rsidR="005856D5" w:rsidRPr="00691D61">
              <w:t>măsură</w:t>
            </w:r>
            <w:proofErr w:type="spellEnd"/>
            <w:r w:rsidR="005856D5" w:rsidRPr="00691D61">
              <w:t xml:space="preserve"> de </w:t>
            </w:r>
            <w:proofErr w:type="spellStart"/>
            <w:r w:rsidR="005856D5" w:rsidRPr="00691D61">
              <w:t>protecț</w:t>
            </w:r>
            <w:r w:rsidR="00CB14C6" w:rsidRPr="00691D61">
              <w:t>ie</w:t>
            </w:r>
            <w:proofErr w:type="spellEnd"/>
            <w:r w:rsidR="00CB14C6" w:rsidRPr="00691D61">
              <w:t xml:space="preserve"> </w:t>
            </w:r>
            <w:proofErr w:type="spellStart"/>
            <w:r w:rsidR="00CB14C6" w:rsidRPr="00691D61">
              <w:t>socială</w:t>
            </w:r>
            <w:proofErr w:type="spellEnd"/>
            <w:r w:rsidR="00CB14C6" w:rsidRPr="00691D61">
              <w:t xml:space="preserve"> de care </w:t>
            </w:r>
            <w:proofErr w:type="spellStart"/>
            <w:r w:rsidR="00CB14C6" w:rsidRPr="00691D61">
              <w:t>beneficiază</w:t>
            </w:r>
            <w:proofErr w:type="spellEnd"/>
            <w:r w:rsidR="00CB14C6" w:rsidRPr="00691D61">
              <w:t xml:space="preserve"> </w:t>
            </w:r>
            <w:proofErr w:type="spellStart"/>
            <w:proofErr w:type="gramStart"/>
            <w:r w:rsidR="00CB14C6" w:rsidRPr="00691D61">
              <w:t>persoanele</w:t>
            </w:r>
            <w:proofErr w:type="spellEnd"/>
            <w:r w:rsidR="00CB14C6" w:rsidRPr="00691D61">
              <w:t xml:space="preserve">  </w:t>
            </w:r>
            <w:proofErr w:type="spellStart"/>
            <w:r w:rsidR="00CB14C6" w:rsidRPr="00691D61">
              <w:t>disponibilizate</w:t>
            </w:r>
            <w:proofErr w:type="spellEnd"/>
            <w:proofErr w:type="gramEnd"/>
            <w:r w:rsidR="00CB14C6" w:rsidRPr="00691D61">
              <w:t xml:space="preserve"> </w:t>
            </w:r>
            <w:proofErr w:type="spellStart"/>
            <w:r w:rsidR="00CB14C6" w:rsidRPr="00691D61">
              <w:t>în</w:t>
            </w:r>
            <w:proofErr w:type="spellEnd"/>
            <w:r w:rsidR="00CB14C6" w:rsidRPr="00691D61">
              <w:t xml:space="preserve"> </w:t>
            </w:r>
            <w:proofErr w:type="spellStart"/>
            <w:r w:rsidR="00CB14C6" w:rsidRPr="00691D61">
              <w:t>baza</w:t>
            </w:r>
            <w:proofErr w:type="spellEnd"/>
            <w:r w:rsidR="00CB14C6" w:rsidRPr="00691D61">
              <w:t xml:space="preserve"> </w:t>
            </w:r>
            <w:proofErr w:type="spellStart"/>
            <w:r w:rsidR="00CB14C6" w:rsidRPr="00691D61">
              <w:t>unui</w:t>
            </w:r>
            <w:proofErr w:type="spellEnd"/>
            <w:r w:rsidR="00CB14C6" w:rsidRPr="00691D61">
              <w:t xml:space="preserve"> plan de </w:t>
            </w:r>
            <w:proofErr w:type="spellStart"/>
            <w:r w:rsidR="00CB14C6" w:rsidRPr="00691D61">
              <w:t>disponibilizare</w:t>
            </w:r>
            <w:proofErr w:type="spellEnd"/>
            <w:r w:rsidR="00CB14C6" w:rsidRPr="00691D61">
              <w:t xml:space="preserve"> din </w:t>
            </w:r>
            <w:proofErr w:type="spellStart"/>
            <w:r w:rsidR="00CB14C6" w:rsidRPr="00691D61">
              <w:t>cadrul</w:t>
            </w:r>
            <w:proofErr w:type="spellEnd"/>
            <w:r w:rsidR="00CB14C6" w:rsidRPr="00691D61">
              <w:t xml:space="preserve"> </w:t>
            </w:r>
            <w:proofErr w:type="spellStart"/>
            <w:r w:rsidR="00CB14C6" w:rsidRPr="00691D61">
              <w:t>societăților</w:t>
            </w:r>
            <w:proofErr w:type="spellEnd"/>
            <w:r w:rsidR="00CB14C6" w:rsidRPr="00691D61">
              <w:t xml:space="preserve">  </w:t>
            </w:r>
            <w:proofErr w:type="spellStart"/>
            <w:r w:rsidR="00CB14C6" w:rsidRPr="00691D61">
              <w:t>pentru</w:t>
            </w:r>
            <w:proofErr w:type="spellEnd"/>
            <w:r w:rsidR="00CB14C6" w:rsidRPr="00691D61">
              <w:t xml:space="preserve"> care s-a </w:t>
            </w:r>
            <w:proofErr w:type="spellStart"/>
            <w:r w:rsidR="00CB14C6" w:rsidRPr="00691D61">
              <w:t>aprobat</w:t>
            </w:r>
            <w:proofErr w:type="spellEnd"/>
            <w:r w:rsidR="00CB14C6" w:rsidRPr="00691D61">
              <w:t xml:space="preserve"> </w:t>
            </w:r>
            <w:proofErr w:type="spellStart"/>
            <w:r w:rsidR="00CB14C6" w:rsidRPr="00691D61">
              <w:t>acordarea</w:t>
            </w:r>
            <w:proofErr w:type="spellEnd"/>
            <w:r w:rsidR="00CB14C6" w:rsidRPr="00691D61">
              <w:t xml:space="preserve"> </w:t>
            </w:r>
            <w:proofErr w:type="spellStart"/>
            <w:r w:rsidR="00CB14C6" w:rsidRPr="00691D61">
              <w:t>ajutoarelor</w:t>
            </w:r>
            <w:proofErr w:type="spellEnd"/>
            <w:r w:rsidR="00CB14C6" w:rsidRPr="00691D61">
              <w:t xml:space="preserve"> de stat </w:t>
            </w:r>
            <w:proofErr w:type="spellStart"/>
            <w:r w:rsidR="00CB14C6" w:rsidRPr="00691D61">
              <w:t>pentru</w:t>
            </w:r>
            <w:proofErr w:type="spellEnd"/>
            <w:r w:rsidR="00CB14C6" w:rsidRPr="00691D61">
              <w:t xml:space="preserve"> </w:t>
            </w:r>
            <w:proofErr w:type="spellStart"/>
            <w:r w:rsidR="00CB14C6" w:rsidRPr="00691D61">
              <w:t>facilitarea</w:t>
            </w:r>
            <w:proofErr w:type="spellEnd"/>
            <w:r w:rsidR="00CB14C6" w:rsidRPr="00691D61">
              <w:t xml:space="preserve"> </w:t>
            </w:r>
            <w:proofErr w:type="spellStart"/>
            <w:r w:rsidR="00CB14C6" w:rsidRPr="00691D61">
              <w:t>închiderii</w:t>
            </w:r>
            <w:proofErr w:type="spellEnd"/>
            <w:r w:rsidR="00CB14C6" w:rsidRPr="00691D61">
              <w:t xml:space="preserve"> </w:t>
            </w:r>
            <w:proofErr w:type="spellStart"/>
            <w:r w:rsidR="00CB14C6" w:rsidRPr="00691D61">
              <w:t>minelor</w:t>
            </w:r>
            <w:proofErr w:type="spellEnd"/>
            <w:r w:rsidR="00CB14C6" w:rsidRPr="00691D61">
              <w:t xml:space="preserve"> de </w:t>
            </w:r>
            <w:proofErr w:type="spellStart"/>
            <w:r w:rsidR="00CB14C6" w:rsidRPr="00691D61">
              <w:t>cărbune</w:t>
            </w:r>
            <w:proofErr w:type="spellEnd"/>
            <w:r w:rsidR="00CB14C6" w:rsidRPr="00691D61">
              <w:t xml:space="preserve"> </w:t>
            </w:r>
            <w:proofErr w:type="spellStart"/>
            <w:r w:rsidR="00CB14C6" w:rsidRPr="00691D61">
              <w:t>necompetitive</w:t>
            </w:r>
            <w:proofErr w:type="spellEnd"/>
            <w:r w:rsidR="00CB14C6" w:rsidRPr="00691D61">
              <w:t>.</w:t>
            </w:r>
          </w:p>
          <w:p w:rsidR="006562B5" w:rsidRPr="00691D61" w:rsidRDefault="006562B5" w:rsidP="00353BAE">
            <w:pPr>
              <w:pStyle w:val="NormalWeb"/>
              <w:spacing w:before="120" w:after="120"/>
              <w:jc w:val="both"/>
            </w:pPr>
            <w:proofErr w:type="spellStart"/>
            <w:r w:rsidRPr="006562B5">
              <w:t>Numărul</w:t>
            </w:r>
            <w:proofErr w:type="spellEnd"/>
            <w:r w:rsidRPr="006562B5">
              <w:t xml:space="preserve"> </w:t>
            </w:r>
            <w:proofErr w:type="spellStart"/>
            <w:r w:rsidRPr="006562B5">
              <w:t>estimat</w:t>
            </w:r>
            <w:proofErr w:type="spellEnd"/>
            <w:r w:rsidRPr="006562B5">
              <w:t xml:space="preserve"> de </w:t>
            </w:r>
            <w:proofErr w:type="spellStart"/>
            <w:r w:rsidRPr="006562B5">
              <w:t>persoane</w:t>
            </w:r>
            <w:proofErr w:type="spellEnd"/>
            <w:r w:rsidRPr="006562B5">
              <w:t xml:space="preserve"> </w:t>
            </w:r>
            <w:proofErr w:type="spellStart"/>
            <w:r w:rsidRPr="006562B5">
              <w:t>concediate</w:t>
            </w:r>
            <w:proofErr w:type="spellEnd"/>
            <w:r w:rsidRPr="006562B5">
              <w:t xml:space="preserve"> </w:t>
            </w:r>
            <w:proofErr w:type="spellStart"/>
            <w:r w:rsidRPr="006562B5">
              <w:t>este</w:t>
            </w:r>
            <w:proofErr w:type="spellEnd"/>
            <w:r w:rsidRPr="006562B5">
              <w:t xml:space="preserve"> de 1.077, din care: </w:t>
            </w:r>
            <w:proofErr w:type="spellStart"/>
            <w:r w:rsidRPr="006562B5">
              <w:t>anul</w:t>
            </w:r>
            <w:proofErr w:type="spellEnd"/>
            <w:r w:rsidRPr="006562B5">
              <w:t xml:space="preserve"> 2019 – 360; </w:t>
            </w:r>
            <w:proofErr w:type="spellStart"/>
            <w:r w:rsidRPr="006562B5">
              <w:t>anul</w:t>
            </w:r>
            <w:proofErr w:type="spellEnd"/>
            <w:r w:rsidRPr="006562B5">
              <w:t xml:space="preserve"> 2020 – 350; </w:t>
            </w:r>
            <w:proofErr w:type="spellStart"/>
            <w:r w:rsidR="00320D4C">
              <w:t>anul</w:t>
            </w:r>
            <w:proofErr w:type="spellEnd"/>
            <w:r w:rsidR="00320D4C">
              <w:t xml:space="preserve"> 2021 – 362; </w:t>
            </w:r>
            <w:proofErr w:type="spellStart"/>
            <w:r w:rsidR="00320D4C">
              <w:t>anul</w:t>
            </w:r>
            <w:proofErr w:type="spellEnd"/>
            <w:r w:rsidR="00320D4C">
              <w:t xml:space="preserve"> 2022 – 0;   </w:t>
            </w:r>
            <w:proofErr w:type="spellStart"/>
            <w:r w:rsidR="00320D4C">
              <w:t>anul</w:t>
            </w:r>
            <w:proofErr w:type="spellEnd"/>
            <w:r w:rsidRPr="006562B5">
              <w:t xml:space="preserve"> 2023 – 5.</w:t>
            </w:r>
          </w:p>
          <w:p w:rsidR="00B26599" w:rsidRPr="00691D61" w:rsidRDefault="00F379D0" w:rsidP="00F379D0">
            <w:pPr>
              <w:jc w:val="both"/>
              <w:rPr>
                <w:lang w:val="en-US"/>
              </w:rPr>
            </w:pPr>
            <w:proofErr w:type="spellStart"/>
            <w:r w:rsidRPr="00691D61">
              <w:rPr>
                <w:lang w:val="en-US"/>
              </w:rPr>
              <w:t>Aceste</w:t>
            </w:r>
            <w:proofErr w:type="spellEnd"/>
            <w:r w:rsidRPr="00691D61">
              <w:rPr>
                <w:lang w:val="en-US"/>
              </w:rPr>
              <w:t xml:space="preserve"> </w:t>
            </w:r>
            <w:proofErr w:type="spellStart"/>
            <w:r w:rsidRPr="00691D61">
              <w:rPr>
                <w:lang w:val="en-US"/>
              </w:rPr>
              <w:t>masuri</w:t>
            </w:r>
            <w:proofErr w:type="spellEnd"/>
            <w:r w:rsidRPr="00691D61">
              <w:rPr>
                <w:lang w:val="en-US"/>
              </w:rPr>
              <w:t xml:space="preserve"> </w:t>
            </w:r>
            <w:proofErr w:type="spellStart"/>
            <w:r w:rsidRPr="00691D61">
              <w:rPr>
                <w:lang w:val="en-US"/>
              </w:rPr>
              <w:t>propuse</w:t>
            </w:r>
            <w:proofErr w:type="spellEnd"/>
            <w:r w:rsidRPr="00691D61">
              <w:rPr>
                <w:lang w:val="en-US"/>
              </w:rPr>
              <w:t xml:space="preserve"> </w:t>
            </w:r>
            <w:proofErr w:type="spellStart"/>
            <w:r w:rsidRPr="00691D61">
              <w:rPr>
                <w:lang w:val="en-US"/>
              </w:rPr>
              <w:t>prin</w:t>
            </w:r>
            <w:proofErr w:type="spellEnd"/>
            <w:r w:rsidRPr="00691D61">
              <w:rPr>
                <w:lang w:val="en-US"/>
              </w:rPr>
              <w:t xml:space="preserve"> </w:t>
            </w:r>
            <w:proofErr w:type="spellStart"/>
            <w:r w:rsidRPr="00691D61">
              <w:rPr>
                <w:lang w:val="en-US"/>
              </w:rPr>
              <w:t>proiectul</w:t>
            </w:r>
            <w:proofErr w:type="spellEnd"/>
            <w:r w:rsidRPr="00691D61">
              <w:rPr>
                <w:lang w:val="en-US"/>
              </w:rPr>
              <w:t xml:space="preserve"> de act </w:t>
            </w:r>
            <w:proofErr w:type="spellStart"/>
            <w:r w:rsidRPr="00691D61">
              <w:rPr>
                <w:lang w:val="en-US"/>
              </w:rPr>
              <w:t>normativ</w:t>
            </w:r>
            <w:proofErr w:type="spellEnd"/>
            <w:r w:rsidRPr="00691D61">
              <w:rPr>
                <w:lang w:val="en-US"/>
              </w:rPr>
              <w:t xml:space="preserve"> au </w:t>
            </w:r>
            <w:proofErr w:type="spellStart"/>
            <w:r w:rsidRPr="00691D61">
              <w:rPr>
                <w:lang w:val="en-US"/>
              </w:rPr>
              <w:t>în</w:t>
            </w:r>
            <w:proofErr w:type="spellEnd"/>
            <w:r w:rsidRPr="00691D61">
              <w:rPr>
                <w:lang w:val="en-US"/>
              </w:rPr>
              <w:t xml:space="preserve"> </w:t>
            </w:r>
            <w:proofErr w:type="spellStart"/>
            <w:r w:rsidRPr="00691D61">
              <w:rPr>
                <w:lang w:val="en-US"/>
              </w:rPr>
              <w:t>vedere</w:t>
            </w:r>
            <w:proofErr w:type="spellEnd"/>
            <w:r w:rsidRPr="00691D61">
              <w:rPr>
                <w:lang w:val="en-US"/>
              </w:rPr>
              <w:t xml:space="preserve"> </w:t>
            </w:r>
            <w:proofErr w:type="spellStart"/>
            <w:r w:rsidRPr="00691D61">
              <w:rPr>
                <w:lang w:val="en-US"/>
              </w:rPr>
              <w:t>interesul</w:t>
            </w:r>
            <w:proofErr w:type="spellEnd"/>
            <w:r w:rsidRPr="00691D61">
              <w:rPr>
                <w:lang w:val="en-US"/>
              </w:rPr>
              <w:t xml:space="preserve"> social, </w:t>
            </w:r>
            <w:proofErr w:type="spellStart"/>
            <w:r w:rsidRPr="00691D61">
              <w:rPr>
                <w:lang w:val="en-US"/>
              </w:rPr>
              <w:t>politica</w:t>
            </w:r>
            <w:proofErr w:type="spellEnd"/>
            <w:r w:rsidRPr="00691D61">
              <w:rPr>
                <w:lang w:val="en-US"/>
              </w:rPr>
              <w:t xml:space="preserve"> </w:t>
            </w:r>
            <w:proofErr w:type="spellStart"/>
            <w:r w:rsidRPr="00691D61">
              <w:rPr>
                <w:lang w:val="en-US"/>
              </w:rPr>
              <w:t>legislativă</w:t>
            </w:r>
            <w:proofErr w:type="spellEnd"/>
            <w:r w:rsidRPr="00691D61">
              <w:rPr>
                <w:lang w:val="en-US"/>
              </w:rPr>
              <w:t xml:space="preserve"> a </w:t>
            </w:r>
            <w:proofErr w:type="spellStart"/>
            <w:r w:rsidRPr="00691D61">
              <w:rPr>
                <w:lang w:val="en-US"/>
              </w:rPr>
              <w:t>statului</w:t>
            </w:r>
            <w:proofErr w:type="spellEnd"/>
            <w:r w:rsidRPr="00691D61">
              <w:rPr>
                <w:lang w:val="en-US"/>
              </w:rPr>
              <w:t xml:space="preserve"> roman </w:t>
            </w:r>
            <w:proofErr w:type="spellStart"/>
            <w:r w:rsidRPr="00691D61">
              <w:rPr>
                <w:lang w:val="en-US"/>
              </w:rPr>
              <w:t>și</w:t>
            </w:r>
            <w:proofErr w:type="spellEnd"/>
            <w:r w:rsidRPr="00691D61">
              <w:rPr>
                <w:lang w:val="en-US"/>
              </w:rPr>
              <w:t xml:space="preserve"> </w:t>
            </w:r>
            <w:proofErr w:type="spellStart"/>
            <w:r w:rsidRPr="00691D61">
              <w:rPr>
                <w:lang w:val="en-US"/>
              </w:rPr>
              <w:t>cerințele</w:t>
            </w:r>
            <w:proofErr w:type="spellEnd"/>
            <w:r w:rsidRPr="00691D61">
              <w:rPr>
                <w:lang w:val="en-US"/>
              </w:rPr>
              <w:t xml:space="preserve"> </w:t>
            </w:r>
            <w:proofErr w:type="spellStart"/>
            <w:r w:rsidRPr="00691D61">
              <w:rPr>
                <w:lang w:val="en-US"/>
              </w:rPr>
              <w:t>corelării</w:t>
            </w:r>
            <w:proofErr w:type="spellEnd"/>
            <w:r w:rsidRPr="00691D61">
              <w:rPr>
                <w:lang w:val="en-US"/>
              </w:rPr>
              <w:t xml:space="preserve"> cu </w:t>
            </w:r>
            <w:proofErr w:type="spellStart"/>
            <w:r w:rsidRPr="00691D61">
              <w:rPr>
                <w:lang w:val="en-US"/>
              </w:rPr>
              <w:t>reglementarile</w:t>
            </w:r>
            <w:proofErr w:type="spellEnd"/>
            <w:r w:rsidRPr="00691D61">
              <w:rPr>
                <w:lang w:val="en-US"/>
              </w:rPr>
              <w:t xml:space="preserve"> interne </w:t>
            </w:r>
            <w:proofErr w:type="spellStart"/>
            <w:r w:rsidRPr="00691D61">
              <w:rPr>
                <w:lang w:val="en-US"/>
              </w:rPr>
              <w:t>și</w:t>
            </w:r>
            <w:proofErr w:type="spellEnd"/>
            <w:r w:rsidRPr="00691D61">
              <w:rPr>
                <w:lang w:val="en-US"/>
              </w:rPr>
              <w:t xml:space="preserve"> </w:t>
            </w:r>
            <w:r w:rsidRPr="00691D61">
              <w:rPr>
                <w:lang w:val="en-US"/>
              </w:rPr>
              <w:lastRenderedPageBreak/>
              <w:t xml:space="preserve">ale </w:t>
            </w:r>
            <w:proofErr w:type="spellStart"/>
            <w:r w:rsidRPr="00691D61">
              <w:rPr>
                <w:lang w:val="en-US"/>
              </w:rPr>
              <w:t>armonizării</w:t>
            </w:r>
            <w:proofErr w:type="spellEnd"/>
            <w:r w:rsidRPr="00691D61">
              <w:rPr>
                <w:lang w:val="en-US"/>
              </w:rPr>
              <w:t xml:space="preserve"> </w:t>
            </w:r>
            <w:proofErr w:type="spellStart"/>
            <w:r w:rsidRPr="00691D61">
              <w:rPr>
                <w:lang w:val="en-US"/>
              </w:rPr>
              <w:t>legislației</w:t>
            </w:r>
            <w:proofErr w:type="spellEnd"/>
            <w:r w:rsidRPr="00691D61">
              <w:rPr>
                <w:lang w:val="en-US"/>
              </w:rPr>
              <w:t xml:space="preserve"> </w:t>
            </w:r>
            <w:proofErr w:type="spellStart"/>
            <w:r w:rsidRPr="00691D61">
              <w:rPr>
                <w:lang w:val="en-US"/>
              </w:rPr>
              <w:t>naționale</w:t>
            </w:r>
            <w:proofErr w:type="spellEnd"/>
          </w:p>
        </w:tc>
      </w:tr>
      <w:tr w:rsidR="00691D61" w:rsidRPr="00691D61" w:rsidTr="004410E9">
        <w:trPr>
          <w:trHeight w:val="512"/>
        </w:trPr>
        <w:tc>
          <w:tcPr>
            <w:tcW w:w="2178" w:type="dxa"/>
            <w:shd w:val="clear" w:color="auto" w:fill="auto"/>
          </w:tcPr>
          <w:p w:rsidR="008447EC" w:rsidRPr="00691D61" w:rsidRDefault="008447EC" w:rsidP="00770DAE">
            <w:pPr>
              <w:spacing w:before="120" w:after="120"/>
              <w:jc w:val="center"/>
            </w:pPr>
            <w:r w:rsidRPr="00691D61">
              <w:rPr>
                <w:b/>
              </w:rPr>
              <w:lastRenderedPageBreak/>
              <w:t>3. Alte informaţii</w:t>
            </w:r>
          </w:p>
        </w:tc>
        <w:tc>
          <w:tcPr>
            <w:tcW w:w="8145" w:type="dxa"/>
            <w:gridSpan w:val="10"/>
            <w:shd w:val="clear" w:color="auto" w:fill="auto"/>
          </w:tcPr>
          <w:p w:rsidR="008447EC" w:rsidRPr="00691D61" w:rsidRDefault="006F3C64" w:rsidP="006F3C64">
            <w:pPr>
              <w:spacing w:before="120" w:after="120"/>
              <w:jc w:val="center"/>
            </w:pPr>
            <w:r w:rsidRPr="00691D61">
              <w:t>Nu este cazul</w:t>
            </w:r>
          </w:p>
        </w:tc>
      </w:tr>
      <w:tr w:rsidR="00691D61" w:rsidRPr="00691D61" w:rsidTr="00130D51">
        <w:trPr>
          <w:trHeight w:val="872"/>
        </w:trPr>
        <w:tc>
          <w:tcPr>
            <w:tcW w:w="10323" w:type="dxa"/>
            <w:gridSpan w:val="11"/>
            <w:shd w:val="clear" w:color="auto" w:fill="auto"/>
            <w:vAlign w:val="center"/>
          </w:tcPr>
          <w:p w:rsidR="008447EC" w:rsidRPr="00691D61" w:rsidRDefault="008447EC" w:rsidP="00503E61">
            <w:pPr>
              <w:spacing w:before="120" w:after="120"/>
              <w:jc w:val="center"/>
              <w:rPr>
                <w:b/>
                <w:i/>
                <w:iCs/>
                <w:lang w:eastAsia="ro-RO"/>
              </w:rPr>
            </w:pPr>
            <w:r w:rsidRPr="00691D61">
              <w:rPr>
                <w:b/>
                <w:i/>
                <w:iCs/>
                <w:lang w:eastAsia="ro-RO"/>
              </w:rPr>
              <w:t>Secţiunea a 3-a</w:t>
            </w:r>
          </w:p>
          <w:p w:rsidR="00EB6469" w:rsidRPr="00691D61" w:rsidRDefault="008447EC" w:rsidP="00FD301A">
            <w:pPr>
              <w:spacing w:before="120" w:after="120"/>
              <w:jc w:val="center"/>
              <w:rPr>
                <w:b/>
                <w:i/>
                <w:iCs/>
                <w:lang w:eastAsia="ro-RO"/>
              </w:rPr>
            </w:pPr>
            <w:r w:rsidRPr="00691D61">
              <w:rPr>
                <w:b/>
                <w:i/>
                <w:iCs/>
                <w:lang w:eastAsia="ro-RO"/>
              </w:rPr>
              <w:t>Impactul socio-economic al prezentului act normativ</w:t>
            </w:r>
          </w:p>
        </w:tc>
      </w:tr>
      <w:tr w:rsidR="00691D61" w:rsidRPr="00691D61" w:rsidTr="00130D51">
        <w:tc>
          <w:tcPr>
            <w:tcW w:w="2853" w:type="dxa"/>
            <w:gridSpan w:val="2"/>
            <w:shd w:val="clear" w:color="auto" w:fill="auto"/>
          </w:tcPr>
          <w:p w:rsidR="008447EC" w:rsidRPr="00691D61" w:rsidRDefault="008447EC" w:rsidP="00770DAE">
            <w:pPr>
              <w:spacing w:before="120" w:after="120"/>
            </w:pPr>
            <w:r w:rsidRPr="00691D61">
              <w:rPr>
                <w:b/>
              </w:rPr>
              <w:t>1. Impactul macroeconomic</w:t>
            </w:r>
          </w:p>
        </w:tc>
        <w:tc>
          <w:tcPr>
            <w:tcW w:w="7470" w:type="dxa"/>
            <w:gridSpan w:val="9"/>
            <w:shd w:val="clear" w:color="auto" w:fill="auto"/>
          </w:tcPr>
          <w:p w:rsidR="008447EC" w:rsidRPr="00691D61" w:rsidRDefault="008447EC" w:rsidP="00770DAE">
            <w:pPr>
              <w:spacing w:before="120" w:after="120"/>
              <w:jc w:val="both"/>
            </w:pPr>
            <w:r w:rsidRPr="00691D61">
              <w:t>Prezentul act normativ nu se referă la acest subiect.</w:t>
            </w:r>
          </w:p>
        </w:tc>
      </w:tr>
      <w:tr w:rsidR="00691D61" w:rsidRPr="00691D61" w:rsidTr="00130D51">
        <w:tc>
          <w:tcPr>
            <w:tcW w:w="2853" w:type="dxa"/>
            <w:gridSpan w:val="2"/>
            <w:shd w:val="clear" w:color="auto" w:fill="auto"/>
          </w:tcPr>
          <w:p w:rsidR="008447EC" w:rsidRPr="00691D61" w:rsidRDefault="008447EC" w:rsidP="00770DAE">
            <w:pPr>
              <w:spacing w:before="120" w:after="120"/>
            </w:pPr>
            <w:r w:rsidRPr="00691D61">
              <w:rPr>
                <w:b/>
              </w:rPr>
              <w:t xml:space="preserve"> 1¹   Impactul</w:t>
            </w:r>
            <w:r w:rsidR="00453BFF" w:rsidRPr="00691D61">
              <w:t xml:space="preserve"> </w:t>
            </w:r>
            <w:r w:rsidRPr="00691D61">
              <w:rPr>
                <w:b/>
              </w:rPr>
              <w:t>asupra mediului concurenţial si domeniul ajutoarelor de stat</w:t>
            </w:r>
          </w:p>
        </w:tc>
        <w:tc>
          <w:tcPr>
            <w:tcW w:w="7470" w:type="dxa"/>
            <w:gridSpan w:val="9"/>
            <w:shd w:val="clear" w:color="auto" w:fill="auto"/>
          </w:tcPr>
          <w:p w:rsidR="008447EC" w:rsidRPr="00691D61" w:rsidRDefault="008447EC" w:rsidP="00770DAE">
            <w:pPr>
              <w:spacing w:before="120" w:after="120"/>
              <w:jc w:val="both"/>
            </w:pPr>
            <w:r w:rsidRPr="00691D61">
              <w:t>Prezentul act normativ nu se referă la acest subiect.</w:t>
            </w:r>
          </w:p>
        </w:tc>
      </w:tr>
      <w:tr w:rsidR="00691D61" w:rsidRPr="00691D61" w:rsidTr="00130D51">
        <w:tc>
          <w:tcPr>
            <w:tcW w:w="2853" w:type="dxa"/>
            <w:gridSpan w:val="2"/>
            <w:shd w:val="clear" w:color="auto" w:fill="auto"/>
          </w:tcPr>
          <w:p w:rsidR="008447EC" w:rsidRPr="00691D61" w:rsidRDefault="008447EC" w:rsidP="00770DAE">
            <w:pPr>
              <w:spacing w:before="120" w:after="120"/>
            </w:pPr>
            <w:r w:rsidRPr="00691D61">
              <w:rPr>
                <w:b/>
              </w:rPr>
              <w:t>2. Impactul asupra mediului de afaceri</w:t>
            </w:r>
          </w:p>
        </w:tc>
        <w:tc>
          <w:tcPr>
            <w:tcW w:w="7470" w:type="dxa"/>
            <w:gridSpan w:val="9"/>
            <w:shd w:val="clear" w:color="auto" w:fill="auto"/>
          </w:tcPr>
          <w:p w:rsidR="008447EC" w:rsidRPr="00691D61" w:rsidRDefault="008447EC" w:rsidP="00770DAE">
            <w:pPr>
              <w:spacing w:before="120" w:after="120"/>
              <w:jc w:val="both"/>
            </w:pPr>
            <w:r w:rsidRPr="00691D61">
              <w:t>Prezentul act normativ nu se referă la acest subiect.</w:t>
            </w:r>
          </w:p>
        </w:tc>
      </w:tr>
      <w:tr w:rsidR="00691D61" w:rsidRPr="00691D61" w:rsidTr="00130D51">
        <w:tc>
          <w:tcPr>
            <w:tcW w:w="2853" w:type="dxa"/>
            <w:gridSpan w:val="2"/>
            <w:shd w:val="clear" w:color="auto" w:fill="auto"/>
          </w:tcPr>
          <w:p w:rsidR="008447EC" w:rsidRPr="00691D61" w:rsidRDefault="008447EC" w:rsidP="00770DAE">
            <w:pPr>
              <w:spacing w:before="120" w:after="120"/>
              <w:rPr>
                <w:b/>
              </w:rPr>
            </w:pPr>
            <w:r w:rsidRPr="00691D61">
              <w:rPr>
                <w:b/>
              </w:rPr>
              <w:t>2</w:t>
            </w:r>
            <w:r w:rsidRPr="00691D61">
              <w:rPr>
                <w:b/>
                <w:vertAlign w:val="superscript"/>
              </w:rPr>
              <w:t>1</w:t>
            </w:r>
            <w:r w:rsidRPr="00691D61">
              <w:rPr>
                <w:b/>
              </w:rPr>
              <w:t xml:space="preserve">  Impactul asupra sarcinilor administrative</w:t>
            </w:r>
          </w:p>
        </w:tc>
        <w:tc>
          <w:tcPr>
            <w:tcW w:w="7470" w:type="dxa"/>
            <w:gridSpan w:val="9"/>
            <w:shd w:val="clear" w:color="auto" w:fill="auto"/>
          </w:tcPr>
          <w:p w:rsidR="008447EC" w:rsidRPr="00691D61" w:rsidRDefault="008447EC" w:rsidP="00770DAE">
            <w:pPr>
              <w:spacing w:before="120" w:after="120"/>
              <w:jc w:val="both"/>
            </w:pPr>
            <w:r w:rsidRPr="00691D61">
              <w:t>Prezentul act normativ nu se referă la acest subiect.</w:t>
            </w:r>
          </w:p>
          <w:p w:rsidR="008447EC" w:rsidRPr="00691D61" w:rsidRDefault="008447EC" w:rsidP="00770DAE">
            <w:pPr>
              <w:spacing w:before="120" w:after="120"/>
              <w:jc w:val="both"/>
            </w:pPr>
          </w:p>
        </w:tc>
      </w:tr>
      <w:tr w:rsidR="00691D61" w:rsidRPr="00691D61" w:rsidTr="00130D51">
        <w:tc>
          <w:tcPr>
            <w:tcW w:w="2853" w:type="dxa"/>
            <w:gridSpan w:val="2"/>
            <w:shd w:val="clear" w:color="auto" w:fill="auto"/>
          </w:tcPr>
          <w:p w:rsidR="008447EC" w:rsidRPr="00691D61" w:rsidRDefault="008447EC" w:rsidP="00770DAE">
            <w:pPr>
              <w:shd w:val="clear" w:color="auto" w:fill="FFFFFF"/>
              <w:spacing w:before="120" w:after="120"/>
            </w:pPr>
            <w:r w:rsidRPr="00691D61">
              <w:rPr>
                <w:b/>
              </w:rPr>
              <w:t>2</w:t>
            </w:r>
            <w:r w:rsidRPr="00691D61">
              <w:rPr>
                <w:b/>
                <w:vertAlign w:val="superscript"/>
              </w:rPr>
              <w:t>2</w:t>
            </w:r>
            <w:r w:rsidRPr="00691D61">
              <w:rPr>
                <w:b/>
              </w:rPr>
              <w:t xml:space="preserve"> Impactul asupra</w:t>
            </w:r>
            <w:r w:rsidR="00453BFF" w:rsidRPr="00691D61">
              <w:t xml:space="preserve"> </w:t>
            </w:r>
            <w:r w:rsidR="00746571" w:rsidRPr="00691D61">
              <w:rPr>
                <w:b/>
              </w:rPr>
              <w:t>Întreprinderilor mici ş</w:t>
            </w:r>
            <w:r w:rsidRPr="00691D61">
              <w:rPr>
                <w:b/>
              </w:rPr>
              <w:t>i mijlocii</w:t>
            </w:r>
          </w:p>
        </w:tc>
        <w:tc>
          <w:tcPr>
            <w:tcW w:w="7470" w:type="dxa"/>
            <w:gridSpan w:val="9"/>
            <w:shd w:val="clear" w:color="auto" w:fill="auto"/>
          </w:tcPr>
          <w:p w:rsidR="008447EC" w:rsidRPr="00691D61" w:rsidRDefault="008447EC" w:rsidP="00770DAE">
            <w:pPr>
              <w:spacing w:before="120" w:after="120"/>
              <w:jc w:val="both"/>
            </w:pPr>
            <w:r w:rsidRPr="00691D61">
              <w:t>Prezentul act normativ nu se referă la acest subiect.</w:t>
            </w:r>
          </w:p>
        </w:tc>
      </w:tr>
      <w:tr w:rsidR="00691D61" w:rsidRPr="00691D61" w:rsidTr="00130D51">
        <w:tc>
          <w:tcPr>
            <w:tcW w:w="2853" w:type="dxa"/>
            <w:gridSpan w:val="2"/>
            <w:shd w:val="clear" w:color="auto" w:fill="auto"/>
          </w:tcPr>
          <w:p w:rsidR="008447EC" w:rsidRPr="00691D61" w:rsidRDefault="008447EC" w:rsidP="00770DAE">
            <w:pPr>
              <w:spacing w:before="120" w:after="120"/>
            </w:pPr>
            <w:r w:rsidRPr="00691D61">
              <w:rPr>
                <w:b/>
              </w:rPr>
              <w:t>3. Impactul social</w:t>
            </w:r>
          </w:p>
        </w:tc>
        <w:tc>
          <w:tcPr>
            <w:tcW w:w="7470" w:type="dxa"/>
            <w:gridSpan w:val="9"/>
            <w:shd w:val="clear" w:color="auto" w:fill="auto"/>
          </w:tcPr>
          <w:p w:rsidR="008447EC" w:rsidRPr="00691D61" w:rsidRDefault="00D22A92" w:rsidP="00770DAE">
            <w:pPr>
              <w:spacing w:before="120" w:after="120"/>
              <w:jc w:val="both"/>
            </w:pPr>
            <w:r w:rsidRPr="00691D61">
              <w:t>Prezentul act normativ nu se referă la acest subiect.</w:t>
            </w:r>
          </w:p>
        </w:tc>
      </w:tr>
      <w:tr w:rsidR="00691D61" w:rsidRPr="00691D61" w:rsidTr="00130D51">
        <w:tc>
          <w:tcPr>
            <w:tcW w:w="2853" w:type="dxa"/>
            <w:gridSpan w:val="2"/>
            <w:shd w:val="clear" w:color="auto" w:fill="auto"/>
          </w:tcPr>
          <w:p w:rsidR="008447EC" w:rsidRPr="00691D61" w:rsidRDefault="008447EC" w:rsidP="00770DAE">
            <w:pPr>
              <w:spacing w:before="120" w:after="120"/>
            </w:pPr>
            <w:r w:rsidRPr="00691D61">
              <w:rPr>
                <w:b/>
              </w:rPr>
              <w:t>4. Impactul asupra mediului</w:t>
            </w:r>
          </w:p>
        </w:tc>
        <w:tc>
          <w:tcPr>
            <w:tcW w:w="7470" w:type="dxa"/>
            <w:gridSpan w:val="9"/>
            <w:shd w:val="clear" w:color="auto" w:fill="auto"/>
          </w:tcPr>
          <w:p w:rsidR="008447EC" w:rsidRPr="00691D61" w:rsidRDefault="00D22A92" w:rsidP="00770DAE">
            <w:pPr>
              <w:spacing w:before="120" w:after="120"/>
              <w:jc w:val="both"/>
            </w:pPr>
            <w:r w:rsidRPr="00691D61">
              <w:t>Prezentul act normativ nu se referă la acest subiect.</w:t>
            </w:r>
          </w:p>
        </w:tc>
      </w:tr>
      <w:tr w:rsidR="00691D61" w:rsidRPr="00691D61" w:rsidTr="00130D51">
        <w:tc>
          <w:tcPr>
            <w:tcW w:w="2853" w:type="dxa"/>
            <w:gridSpan w:val="2"/>
            <w:shd w:val="clear" w:color="auto" w:fill="auto"/>
          </w:tcPr>
          <w:p w:rsidR="008447EC" w:rsidRPr="00691D61" w:rsidRDefault="008447EC" w:rsidP="00770DAE">
            <w:pPr>
              <w:spacing w:before="120" w:after="120"/>
            </w:pPr>
            <w:r w:rsidRPr="00691D61">
              <w:rPr>
                <w:b/>
              </w:rPr>
              <w:t>5. Alte informaţii</w:t>
            </w:r>
          </w:p>
        </w:tc>
        <w:tc>
          <w:tcPr>
            <w:tcW w:w="7470" w:type="dxa"/>
            <w:gridSpan w:val="9"/>
            <w:shd w:val="clear" w:color="auto" w:fill="auto"/>
          </w:tcPr>
          <w:p w:rsidR="008447EC" w:rsidRPr="00691D61" w:rsidRDefault="008447EC" w:rsidP="00770DAE">
            <w:pPr>
              <w:snapToGrid w:val="0"/>
              <w:spacing w:before="120" w:after="120"/>
              <w:jc w:val="both"/>
            </w:pPr>
          </w:p>
        </w:tc>
      </w:tr>
      <w:tr w:rsidR="00691D61" w:rsidRPr="00691D61" w:rsidTr="00130D51">
        <w:trPr>
          <w:trHeight w:val="1549"/>
        </w:trPr>
        <w:tc>
          <w:tcPr>
            <w:tcW w:w="10323" w:type="dxa"/>
            <w:gridSpan w:val="11"/>
            <w:shd w:val="clear" w:color="auto" w:fill="auto"/>
            <w:vAlign w:val="center"/>
          </w:tcPr>
          <w:p w:rsidR="008447EC" w:rsidRPr="00691D61" w:rsidRDefault="008447EC" w:rsidP="00503E61">
            <w:pPr>
              <w:spacing w:before="120" w:after="120"/>
              <w:jc w:val="center"/>
              <w:rPr>
                <w:b/>
                <w:i/>
                <w:lang w:eastAsia="ro-RO"/>
              </w:rPr>
            </w:pPr>
            <w:r w:rsidRPr="00691D61">
              <w:rPr>
                <w:b/>
                <w:i/>
                <w:lang w:eastAsia="ro-RO"/>
              </w:rPr>
              <w:t>Secţiunea a 4-a</w:t>
            </w:r>
          </w:p>
          <w:p w:rsidR="008447EC" w:rsidRPr="00691D61" w:rsidRDefault="008447EC" w:rsidP="00503E61">
            <w:pPr>
              <w:spacing w:before="120" w:after="120"/>
              <w:jc w:val="center"/>
              <w:rPr>
                <w:b/>
                <w:i/>
                <w:lang w:eastAsia="ro-RO"/>
              </w:rPr>
            </w:pPr>
            <w:r w:rsidRPr="00691D61">
              <w:rPr>
                <w:b/>
                <w:i/>
                <w:lang w:eastAsia="ro-RO"/>
              </w:rPr>
              <w:t>Impactul financiar asupra bugetului general consolidat, atât pe termen scurt,</w:t>
            </w:r>
          </w:p>
          <w:p w:rsidR="00503E61" w:rsidRPr="00691D61" w:rsidRDefault="00AC61FB" w:rsidP="00FD301A">
            <w:pPr>
              <w:spacing w:before="120" w:after="120"/>
              <w:jc w:val="center"/>
              <w:rPr>
                <w:b/>
                <w:i/>
                <w:lang w:eastAsia="ro-RO"/>
              </w:rPr>
            </w:pPr>
            <w:r w:rsidRPr="00691D61">
              <w:rPr>
                <w:b/>
                <w:i/>
                <w:lang w:eastAsia="ro-RO"/>
              </w:rPr>
              <w:t>pentru anul curent, cât ș</w:t>
            </w:r>
            <w:r w:rsidR="008447EC" w:rsidRPr="00691D61">
              <w:rPr>
                <w:b/>
                <w:i/>
                <w:lang w:eastAsia="ro-RO"/>
              </w:rPr>
              <w:t>i pe termen lung (5 ani)</w:t>
            </w:r>
          </w:p>
        </w:tc>
      </w:tr>
      <w:tr w:rsidR="00691D61" w:rsidRPr="00691D61" w:rsidTr="00130D51">
        <w:trPr>
          <w:trHeight w:val="256"/>
        </w:trPr>
        <w:tc>
          <w:tcPr>
            <w:tcW w:w="10323" w:type="dxa"/>
            <w:gridSpan w:val="11"/>
            <w:shd w:val="clear" w:color="auto" w:fill="auto"/>
          </w:tcPr>
          <w:p w:rsidR="008447EC" w:rsidRPr="00691D61" w:rsidRDefault="008447EC" w:rsidP="00532BBE">
            <w:pPr>
              <w:pStyle w:val="BodyText"/>
              <w:spacing w:before="100" w:beforeAutospacing="1" w:after="100" w:afterAutospacing="1"/>
              <w:jc w:val="right"/>
            </w:pPr>
            <w:r w:rsidRPr="00691D61">
              <w:rPr>
                <w:b/>
              </w:rPr>
              <w:t>mii lei</w:t>
            </w:r>
          </w:p>
        </w:tc>
      </w:tr>
      <w:tr w:rsidR="00691D61" w:rsidRPr="00691D61" w:rsidTr="00130D51">
        <w:trPr>
          <w:trHeight w:val="602"/>
        </w:trPr>
        <w:tc>
          <w:tcPr>
            <w:tcW w:w="3033" w:type="dxa"/>
            <w:gridSpan w:val="3"/>
            <w:shd w:val="clear" w:color="auto" w:fill="auto"/>
          </w:tcPr>
          <w:p w:rsidR="008447EC" w:rsidRPr="00691D61" w:rsidRDefault="008447EC" w:rsidP="00532BBE">
            <w:pPr>
              <w:pStyle w:val="BodyText"/>
              <w:tabs>
                <w:tab w:val="left" w:pos="1080"/>
              </w:tabs>
              <w:spacing w:before="100" w:beforeAutospacing="1" w:after="100" w:afterAutospacing="1"/>
              <w:jc w:val="center"/>
              <w:rPr>
                <w:b/>
              </w:rPr>
            </w:pPr>
            <w:r w:rsidRPr="00691D61">
              <w:rPr>
                <w:b/>
              </w:rPr>
              <w:t>Indicatori</w:t>
            </w:r>
          </w:p>
        </w:tc>
        <w:tc>
          <w:tcPr>
            <w:tcW w:w="1260" w:type="dxa"/>
            <w:gridSpan w:val="3"/>
            <w:shd w:val="clear" w:color="auto" w:fill="auto"/>
          </w:tcPr>
          <w:p w:rsidR="008447EC" w:rsidRPr="00691D61" w:rsidRDefault="008447EC" w:rsidP="00532BBE">
            <w:pPr>
              <w:pStyle w:val="BodyText"/>
              <w:tabs>
                <w:tab w:val="left" w:pos="1080"/>
              </w:tabs>
              <w:spacing w:before="100" w:beforeAutospacing="1" w:after="100" w:afterAutospacing="1"/>
              <w:jc w:val="center"/>
              <w:rPr>
                <w:b/>
              </w:rPr>
            </w:pPr>
            <w:r w:rsidRPr="00691D61">
              <w:rPr>
                <w:b/>
              </w:rPr>
              <w:t>Anul curent</w:t>
            </w:r>
          </w:p>
        </w:tc>
        <w:tc>
          <w:tcPr>
            <w:tcW w:w="4500" w:type="dxa"/>
            <w:gridSpan w:val="4"/>
            <w:shd w:val="clear" w:color="auto" w:fill="auto"/>
            <w:vAlign w:val="center"/>
          </w:tcPr>
          <w:p w:rsidR="008447EC" w:rsidRPr="00691D61" w:rsidRDefault="008447EC" w:rsidP="00532BBE">
            <w:pPr>
              <w:pStyle w:val="BodyText"/>
              <w:tabs>
                <w:tab w:val="left" w:pos="1080"/>
              </w:tabs>
              <w:spacing w:before="100" w:beforeAutospacing="1" w:after="100" w:afterAutospacing="1"/>
              <w:jc w:val="center"/>
              <w:rPr>
                <w:b/>
              </w:rPr>
            </w:pPr>
            <w:r w:rsidRPr="00691D61">
              <w:rPr>
                <w:b/>
              </w:rPr>
              <w:t>Următorii 4 ani</w:t>
            </w:r>
          </w:p>
        </w:tc>
        <w:tc>
          <w:tcPr>
            <w:tcW w:w="1530" w:type="dxa"/>
            <w:shd w:val="clear" w:color="auto" w:fill="auto"/>
          </w:tcPr>
          <w:p w:rsidR="008447EC" w:rsidRPr="00691D61" w:rsidRDefault="008447EC" w:rsidP="00532BBE">
            <w:pPr>
              <w:pStyle w:val="BodyText"/>
              <w:tabs>
                <w:tab w:val="left" w:pos="1080"/>
              </w:tabs>
              <w:spacing w:before="100" w:beforeAutospacing="1" w:after="100" w:afterAutospacing="1"/>
              <w:jc w:val="center"/>
            </w:pPr>
            <w:r w:rsidRPr="00691D61">
              <w:rPr>
                <w:b/>
              </w:rPr>
              <w:t>Media pe 5 ani</w:t>
            </w:r>
          </w:p>
        </w:tc>
      </w:tr>
      <w:tr w:rsidR="00691D61" w:rsidRPr="00691D61" w:rsidTr="00130D51">
        <w:trPr>
          <w:trHeight w:val="134"/>
        </w:trPr>
        <w:tc>
          <w:tcPr>
            <w:tcW w:w="3033" w:type="dxa"/>
            <w:gridSpan w:val="3"/>
            <w:shd w:val="clear" w:color="auto" w:fill="auto"/>
          </w:tcPr>
          <w:p w:rsidR="008447EC" w:rsidRPr="00691D61" w:rsidRDefault="008447EC" w:rsidP="00532BBE">
            <w:pPr>
              <w:pStyle w:val="BodyText"/>
              <w:tabs>
                <w:tab w:val="left" w:pos="1080"/>
              </w:tabs>
              <w:spacing w:before="100" w:beforeAutospacing="1" w:after="100" w:afterAutospacing="1"/>
              <w:jc w:val="center"/>
            </w:pPr>
            <w:r w:rsidRPr="00691D61">
              <w:t>1</w:t>
            </w:r>
          </w:p>
        </w:tc>
        <w:tc>
          <w:tcPr>
            <w:tcW w:w="1260" w:type="dxa"/>
            <w:gridSpan w:val="3"/>
            <w:shd w:val="clear" w:color="auto" w:fill="auto"/>
          </w:tcPr>
          <w:p w:rsidR="008447EC" w:rsidRPr="00691D61" w:rsidRDefault="008447EC" w:rsidP="00532BBE">
            <w:pPr>
              <w:pStyle w:val="BodyText"/>
              <w:tabs>
                <w:tab w:val="left" w:pos="1080"/>
              </w:tabs>
              <w:spacing w:before="100" w:beforeAutospacing="1" w:after="100" w:afterAutospacing="1"/>
              <w:jc w:val="center"/>
            </w:pPr>
            <w:r w:rsidRPr="00691D61">
              <w:t>2</w:t>
            </w:r>
          </w:p>
        </w:tc>
        <w:tc>
          <w:tcPr>
            <w:tcW w:w="1080" w:type="dxa"/>
            <w:shd w:val="clear" w:color="auto" w:fill="auto"/>
          </w:tcPr>
          <w:p w:rsidR="008447EC" w:rsidRPr="00691D61" w:rsidRDefault="008447EC" w:rsidP="00532BBE">
            <w:pPr>
              <w:pStyle w:val="BodyText"/>
              <w:tabs>
                <w:tab w:val="left" w:pos="1080"/>
              </w:tabs>
              <w:spacing w:before="100" w:beforeAutospacing="1" w:after="100" w:afterAutospacing="1"/>
              <w:jc w:val="center"/>
            </w:pPr>
            <w:r w:rsidRPr="00691D61">
              <w:t>3</w:t>
            </w:r>
          </w:p>
        </w:tc>
        <w:tc>
          <w:tcPr>
            <w:tcW w:w="1170" w:type="dxa"/>
            <w:shd w:val="clear" w:color="auto" w:fill="auto"/>
          </w:tcPr>
          <w:p w:rsidR="008447EC" w:rsidRPr="00691D61" w:rsidRDefault="008447EC" w:rsidP="00532BBE">
            <w:pPr>
              <w:pStyle w:val="BodyText"/>
              <w:tabs>
                <w:tab w:val="left" w:pos="1080"/>
              </w:tabs>
              <w:spacing w:before="100" w:beforeAutospacing="1" w:after="100" w:afterAutospacing="1"/>
              <w:jc w:val="center"/>
            </w:pPr>
            <w:r w:rsidRPr="00691D61">
              <w:t>4</w:t>
            </w:r>
          </w:p>
        </w:tc>
        <w:tc>
          <w:tcPr>
            <w:tcW w:w="1170" w:type="dxa"/>
            <w:shd w:val="clear" w:color="auto" w:fill="auto"/>
          </w:tcPr>
          <w:p w:rsidR="008447EC" w:rsidRPr="00691D61" w:rsidRDefault="008447EC" w:rsidP="00532BBE">
            <w:pPr>
              <w:pStyle w:val="BodyText"/>
              <w:tabs>
                <w:tab w:val="left" w:pos="1080"/>
              </w:tabs>
              <w:spacing w:before="100" w:beforeAutospacing="1" w:after="100" w:afterAutospacing="1"/>
              <w:jc w:val="center"/>
            </w:pPr>
            <w:r w:rsidRPr="00691D61">
              <w:t>5</w:t>
            </w:r>
          </w:p>
        </w:tc>
        <w:tc>
          <w:tcPr>
            <w:tcW w:w="1080" w:type="dxa"/>
            <w:shd w:val="clear" w:color="auto" w:fill="auto"/>
          </w:tcPr>
          <w:p w:rsidR="008447EC" w:rsidRPr="00691D61" w:rsidRDefault="008447EC" w:rsidP="00532BBE">
            <w:pPr>
              <w:pStyle w:val="BodyText"/>
              <w:tabs>
                <w:tab w:val="left" w:pos="1080"/>
              </w:tabs>
              <w:spacing w:before="100" w:beforeAutospacing="1" w:after="100" w:afterAutospacing="1"/>
              <w:jc w:val="center"/>
            </w:pPr>
            <w:r w:rsidRPr="00691D61">
              <w:t>6</w:t>
            </w:r>
          </w:p>
        </w:tc>
        <w:tc>
          <w:tcPr>
            <w:tcW w:w="1530" w:type="dxa"/>
            <w:shd w:val="clear" w:color="auto" w:fill="auto"/>
          </w:tcPr>
          <w:p w:rsidR="008447EC" w:rsidRPr="00691D61" w:rsidRDefault="008447EC" w:rsidP="00532BBE">
            <w:pPr>
              <w:pStyle w:val="BodyText"/>
              <w:tabs>
                <w:tab w:val="left" w:pos="1080"/>
              </w:tabs>
              <w:spacing w:before="100" w:beforeAutospacing="1" w:after="100" w:afterAutospacing="1"/>
              <w:jc w:val="center"/>
            </w:pPr>
            <w:r w:rsidRPr="00691D61">
              <w:t>7</w:t>
            </w:r>
          </w:p>
        </w:tc>
      </w:tr>
      <w:tr w:rsidR="00691D61" w:rsidRPr="00691D61" w:rsidTr="00130D51">
        <w:trPr>
          <w:trHeight w:val="256"/>
        </w:trPr>
        <w:tc>
          <w:tcPr>
            <w:tcW w:w="3033" w:type="dxa"/>
            <w:gridSpan w:val="3"/>
            <w:shd w:val="clear" w:color="auto" w:fill="auto"/>
          </w:tcPr>
          <w:p w:rsidR="008447EC" w:rsidRPr="00691D61" w:rsidRDefault="008447EC" w:rsidP="00532BBE">
            <w:pPr>
              <w:pStyle w:val="BodyText"/>
              <w:tabs>
                <w:tab w:val="left" w:pos="1080"/>
              </w:tabs>
              <w:snapToGrid w:val="0"/>
              <w:spacing w:before="100" w:beforeAutospacing="1" w:after="100" w:afterAutospacing="1"/>
              <w:rPr>
                <w:b/>
              </w:rPr>
            </w:pPr>
          </w:p>
        </w:tc>
        <w:tc>
          <w:tcPr>
            <w:tcW w:w="1260" w:type="dxa"/>
            <w:gridSpan w:val="3"/>
            <w:shd w:val="clear" w:color="auto" w:fill="auto"/>
          </w:tcPr>
          <w:p w:rsidR="008447EC" w:rsidRPr="00691D61" w:rsidRDefault="002457FB" w:rsidP="00532BBE">
            <w:pPr>
              <w:pStyle w:val="BodyText"/>
              <w:tabs>
                <w:tab w:val="left" w:pos="1080"/>
              </w:tabs>
              <w:spacing w:before="100" w:beforeAutospacing="1" w:after="100" w:afterAutospacing="1"/>
              <w:jc w:val="center"/>
              <w:rPr>
                <w:b/>
              </w:rPr>
            </w:pPr>
            <w:r w:rsidRPr="00691D61">
              <w:rPr>
                <w:b/>
              </w:rPr>
              <w:t>2019</w:t>
            </w:r>
          </w:p>
        </w:tc>
        <w:tc>
          <w:tcPr>
            <w:tcW w:w="1080" w:type="dxa"/>
            <w:shd w:val="clear" w:color="auto" w:fill="auto"/>
          </w:tcPr>
          <w:p w:rsidR="008447EC" w:rsidRPr="00691D61" w:rsidRDefault="002457FB" w:rsidP="002457FB">
            <w:pPr>
              <w:pStyle w:val="BodyText"/>
              <w:tabs>
                <w:tab w:val="left" w:pos="1080"/>
              </w:tabs>
              <w:spacing w:before="100" w:beforeAutospacing="1" w:after="100" w:afterAutospacing="1"/>
              <w:jc w:val="center"/>
              <w:rPr>
                <w:b/>
              </w:rPr>
            </w:pPr>
            <w:r w:rsidRPr="00691D61">
              <w:rPr>
                <w:b/>
              </w:rPr>
              <w:t>2020</w:t>
            </w:r>
          </w:p>
        </w:tc>
        <w:tc>
          <w:tcPr>
            <w:tcW w:w="1170" w:type="dxa"/>
            <w:shd w:val="clear" w:color="auto" w:fill="auto"/>
          </w:tcPr>
          <w:p w:rsidR="008447EC" w:rsidRPr="00691D61" w:rsidRDefault="002457FB" w:rsidP="00532BBE">
            <w:pPr>
              <w:pStyle w:val="BodyText"/>
              <w:tabs>
                <w:tab w:val="left" w:pos="1080"/>
              </w:tabs>
              <w:spacing w:before="100" w:beforeAutospacing="1" w:after="100" w:afterAutospacing="1"/>
              <w:jc w:val="center"/>
              <w:rPr>
                <w:b/>
              </w:rPr>
            </w:pPr>
            <w:r w:rsidRPr="00691D61">
              <w:rPr>
                <w:b/>
              </w:rPr>
              <w:t>2021</w:t>
            </w:r>
          </w:p>
        </w:tc>
        <w:tc>
          <w:tcPr>
            <w:tcW w:w="1170" w:type="dxa"/>
            <w:shd w:val="clear" w:color="auto" w:fill="auto"/>
          </w:tcPr>
          <w:p w:rsidR="008447EC" w:rsidRPr="00691D61" w:rsidRDefault="008447EC" w:rsidP="003F7730">
            <w:pPr>
              <w:pStyle w:val="BodyText"/>
              <w:tabs>
                <w:tab w:val="left" w:pos="1080"/>
              </w:tabs>
              <w:spacing w:before="100" w:beforeAutospacing="1" w:after="100" w:afterAutospacing="1"/>
              <w:jc w:val="center"/>
              <w:rPr>
                <w:b/>
              </w:rPr>
            </w:pPr>
            <w:r w:rsidRPr="00691D61">
              <w:rPr>
                <w:b/>
              </w:rPr>
              <w:t>202</w:t>
            </w:r>
            <w:r w:rsidR="002457FB" w:rsidRPr="00691D61">
              <w:rPr>
                <w:b/>
              </w:rPr>
              <w:t>2</w:t>
            </w:r>
          </w:p>
        </w:tc>
        <w:tc>
          <w:tcPr>
            <w:tcW w:w="1080" w:type="dxa"/>
            <w:shd w:val="clear" w:color="auto" w:fill="auto"/>
          </w:tcPr>
          <w:p w:rsidR="008447EC" w:rsidRPr="00691D61" w:rsidRDefault="002457FB" w:rsidP="00532BBE">
            <w:pPr>
              <w:pStyle w:val="BodyText"/>
              <w:tabs>
                <w:tab w:val="left" w:pos="1080"/>
              </w:tabs>
              <w:spacing w:before="100" w:beforeAutospacing="1" w:after="100" w:afterAutospacing="1"/>
              <w:jc w:val="center"/>
              <w:rPr>
                <w:b/>
              </w:rPr>
            </w:pPr>
            <w:r w:rsidRPr="00691D61">
              <w:rPr>
                <w:b/>
              </w:rPr>
              <w:t>2023</w:t>
            </w:r>
          </w:p>
        </w:tc>
        <w:tc>
          <w:tcPr>
            <w:tcW w:w="1530" w:type="dxa"/>
            <w:shd w:val="clear" w:color="auto" w:fill="auto"/>
          </w:tcPr>
          <w:p w:rsidR="008447EC" w:rsidRPr="00691D61" w:rsidRDefault="008447EC" w:rsidP="00532BBE">
            <w:pPr>
              <w:pStyle w:val="BodyText"/>
              <w:tabs>
                <w:tab w:val="left" w:pos="1080"/>
              </w:tabs>
              <w:snapToGrid w:val="0"/>
              <w:spacing w:before="100" w:beforeAutospacing="1" w:after="100" w:afterAutospacing="1"/>
              <w:jc w:val="center"/>
              <w:rPr>
                <w:b/>
              </w:rPr>
            </w:pPr>
            <w:r w:rsidRPr="00691D61">
              <w:rPr>
                <w:b/>
              </w:rPr>
              <w:t>-</w:t>
            </w:r>
          </w:p>
        </w:tc>
      </w:tr>
      <w:tr w:rsidR="00691D61" w:rsidRPr="00691D61" w:rsidTr="00130D51">
        <w:trPr>
          <w:trHeight w:val="256"/>
        </w:trPr>
        <w:tc>
          <w:tcPr>
            <w:tcW w:w="3033" w:type="dxa"/>
            <w:gridSpan w:val="3"/>
            <w:shd w:val="clear" w:color="auto" w:fill="auto"/>
          </w:tcPr>
          <w:p w:rsidR="008447EC" w:rsidRPr="00691D61" w:rsidRDefault="008447EC" w:rsidP="00EF36A9">
            <w:pPr>
              <w:pStyle w:val="BodyText"/>
              <w:tabs>
                <w:tab w:val="left" w:pos="1080"/>
              </w:tabs>
              <w:spacing w:after="0"/>
            </w:pPr>
            <w:r w:rsidRPr="00691D61">
              <w:rPr>
                <w:b/>
              </w:rPr>
              <w:t>1. Modificări ale veniturilor bugetare, plus/minus, din care:</w:t>
            </w:r>
          </w:p>
          <w:p w:rsidR="008447EC" w:rsidRPr="00691D61" w:rsidRDefault="008447EC" w:rsidP="00EF36A9">
            <w:pPr>
              <w:pStyle w:val="BodyText"/>
              <w:tabs>
                <w:tab w:val="left" w:pos="1080"/>
              </w:tabs>
              <w:spacing w:after="0"/>
            </w:pPr>
            <w:r w:rsidRPr="00691D61">
              <w:t>a) buget de stat, din acestea:</w:t>
            </w:r>
          </w:p>
          <w:p w:rsidR="008447EC" w:rsidRPr="00691D61" w:rsidRDefault="008447EC" w:rsidP="00EF36A9">
            <w:pPr>
              <w:pStyle w:val="BodyText"/>
              <w:tabs>
                <w:tab w:val="left" w:pos="1080"/>
              </w:tabs>
              <w:spacing w:after="0"/>
              <w:ind w:firstLine="180"/>
            </w:pPr>
            <w:r w:rsidRPr="00691D61">
              <w:t>(i) impozit pe profit</w:t>
            </w:r>
          </w:p>
          <w:p w:rsidR="008447EC" w:rsidRPr="00691D61" w:rsidRDefault="008447EC" w:rsidP="00EF36A9">
            <w:pPr>
              <w:pStyle w:val="BodyText"/>
              <w:tabs>
                <w:tab w:val="left" w:pos="1080"/>
              </w:tabs>
              <w:spacing w:after="0"/>
              <w:ind w:firstLine="180"/>
            </w:pPr>
            <w:r w:rsidRPr="00691D61">
              <w:t>(ii) impozit pe venit</w:t>
            </w:r>
          </w:p>
        </w:tc>
        <w:tc>
          <w:tcPr>
            <w:tcW w:w="1260" w:type="dxa"/>
            <w:gridSpan w:val="3"/>
            <w:shd w:val="clear" w:color="auto" w:fill="auto"/>
          </w:tcPr>
          <w:p w:rsidR="008447EC" w:rsidRPr="00691D61" w:rsidRDefault="008447EC" w:rsidP="005E7D36">
            <w:pPr>
              <w:pStyle w:val="BodyText"/>
              <w:tabs>
                <w:tab w:val="left" w:pos="1080"/>
              </w:tabs>
              <w:snapToGrid w:val="0"/>
              <w:spacing w:before="120"/>
            </w:pPr>
          </w:p>
          <w:p w:rsidR="00AF011F" w:rsidRPr="00691D61" w:rsidRDefault="00AF011F" w:rsidP="005E7D36">
            <w:pPr>
              <w:pStyle w:val="BodyText"/>
              <w:tabs>
                <w:tab w:val="left" w:pos="1080"/>
              </w:tabs>
              <w:snapToGrid w:val="0"/>
              <w:spacing w:before="120"/>
            </w:pPr>
          </w:p>
          <w:p w:rsidR="00AF011F" w:rsidRPr="00691D61" w:rsidRDefault="00AF011F" w:rsidP="005E7D36">
            <w:pPr>
              <w:pStyle w:val="BodyText"/>
              <w:tabs>
                <w:tab w:val="left" w:pos="1080"/>
              </w:tabs>
              <w:snapToGrid w:val="0"/>
              <w:spacing w:before="120"/>
            </w:pPr>
            <w:r w:rsidRPr="00691D61">
              <w:t xml:space="preserve">    -</w:t>
            </w:r>
          </w:p>
        </w:tc>
        <w:tc>
          <w:tcPr>
            <w:tcW w:w="1080" w:type="dxa"/>
            <w:shd w:val="clear" w:color="auto" w:fill="auto"/>
          </w:tcPr>
          <w:p w:rsidR="008447EC" w:rsidRPr="00691D61" w:rsidRDefault="008447EC" w:rsidP="005E7D36">
            <w:pPr>
              <w:pStyle w:val="BodyText"/>
              <w:tabs>
                <w:tab w:val="left" w:pos="1080"/>
              </w:tabs>
              <w:snapToGrid w:val="0"/>
              <w:spacing w:before="120"/>
            </w:pPr>
          </w:p>
        </w:tc>
        <w:tc>
          <w:tcPr>
            <w:tcW w:w="1170" w:type="dxa"/>
            <w:shd w:val="clear" w:color="auto" w:fill="auto"/>
          </w:tcPr>
          <w:p w:rsidR="008447EC" w:rsidRPr="00691D61" w:rsidRDefault="008447EC" w:rsidP="005E7D36">
            <w:pPr>
              <w:pStyle w:val="BodyText"/>
              <w:tabs>
                <w:tab w:val="left" w:pos="1080"/>
              </w:tabs>
              <w:snapToGrid w:val="0"/>
              <w:spacing w:before="120"/>
            </w:pPr>
          </w:p>
        </w:tc>
        <w:tc>
          <w:tcPr>
            <w:tcW w:w="1170" w:type="dxa"/>
            <w:shd w:val="clear" w:color="auto" w:fill="auto"/>
          </w:tcPr>
          <w:p w:rsidR="008447EC" w:rsidRPr="00691D61" w:rsidRDefault="008447EC" w:rsidP="005E7D36">
            <w:pPr>
              <w:pStyle w:val="BodyText"/>
              <w:tabs>
                <w:tab w:val="left" w:pos="1080"/>
              </w:tabs>
              <w:snapToGrid w:val="0"/>
              <w:spacing w:before="120"/>
            </w:pPr>
          </w:p>
        </w:tc>
        <w:tc>
          <w:tcPr>
            <w:tcW w:w="1080" w:type="dxa"/>
            <w:shd w:val="clear" w:color="auto" w:fill="auto"/>
          </w:tcPr>
          <w:p w:rsidR="008447EC" w:rsidRPr="00691D61" w:rsidRDefault="008447EC" w:rsidP="005E7D36">
            <w:pPr>
              <w:pStyle w:val="BodyText"/>
              <w:tabs>
                <w:tab w:val="left" w:pos="1080"/>
              </w:tabs>
              <w:snapToGrid w:val="0"/>
              <w:spacing w:before="120"/>
            </w:pPr>
          </w:p>
        </w:tc>
        <w:tc>
          <w:tcPr>
            <w:tcW w:w="1530" w:type="dxa"/>
            <w:shd w:val="clear" w:color="auto" w:fill="auto"/>
          </w:tcPr>
          <w:p w:rsidR="008447EC" w:rsidRPr="00691D61" w:rsidRDefault="008447EC" w:rsidP="005E7D36">
            <w:pPr>
              <w:pStyle w:val="BodyText"/>
              <w:tabs>
                <w:tab w:val="left" w:pos="1080"/>
              </w:tabs>
              <w:snapToGrid w:val="0"/>
              <w:spacing w:before="120"/>
            </w:pPr>
          </w:p>
        </w:tc>
      </w:tr>
      <w:tr w:rsidR="00691D61" w:rsidRPr="00691D61" w:rsidTr="00130D51">
        <w:trPr>
          <w:trHeight w:val="971"/>
        </w:trPr>
        <w:tc>
          <w:tcPr>
            <w:tcW w:w="3033" w:type="dxa"/>
            <w:gridSpan w:val="3"/>
            <w:shd w:val="clear" w:color="auto" w:fill="auto"/>
          </w:tcPr>
          <w:p w:rsidR="008447EC" w:rsidRPr="00691D61" w:rsidRDefault="008447EC" w:rsidP="005E7D36">
            <w:pPr>
              <w:rPr>
                <w:b/>
              </w:rPr>
            </w:pPr>
            <w:r w:rsidRPr="00691D61">
              <w:rPr>
                <w:b/>
              </w:rPr>
              <w:t>2. Modificări ale cheltuielilor bugetare, plus/minus, din care:</w:t>
            </w:r>
          </w:p>
          <w:p w:rsidR="008447EC" w:rsidRPr="00691D61" w:rsidRDefault="008447EC" w:rsidP="005E7D36">
            <w:pPr>
              <w:pStyle w:val="BodyText"/>
              <w:tabs>
                <w:tab w:val="left" w:pos="1080"/>
              </w:tabs>
              <w:spacing w:after="0"/>
            </w:pPr>
            <w:r w:rsidRPr="00691D61">
              <w:lastRenderedPageBreak/>
              <w:t>a) buget de stat, din acestea:</w:t>
            </w:r>
          </w:p>
          <w:p w:rsidR="008447EC" w:rsidRPr="00691D61" w:rsidRDefault="008447EC" w:rsidP="005E7D36">
            <w:pPr>
              <w:pStyle w:val="BodyText"/>
              <w:tabs>
                <w:tab w:val="left" w:pos="1080"/>
              </w:tabs>
              <w:spacing w:after="0"/>
              <w:ind w:firstLine="180"/>
            </w:pPr>
            <w:r w:rsidRPr="00691D61">
              <w:t>(i) cheltuieli de personal</w:t>
            </w:r>
          </w:p>
          <w:p w:rsidR="008447EC" w:rsidRPr="00691D61" w:rsidRDefault="008447EC" w:rsidP="005E7D36">
            <w:pPr>
              <w:pStyle w:val="BodyText"/>
              <w:tabs>
                <w:tab w:val="left" w:pos="1080"/>
              </w:tabs>
              <w:spacing w:after="0"/>
              <w:ind w:firstLine="180"/>
            </w:pPr>
            <w:r w:rsidRPr="00691D61">
              <w:t>(ii) bunuri şi servicii</w:t>
            </w:r>
          </w:p>
          <w:p w:rsidR="008447EC" w:rsidRPr="00691D61" w:rsidRDefault="008447EC" w:rsidP="005E7D36">
            <w:pPr>
              <w:pStyle w:val="BodyText"/>
              <w:tabs>
                <w:tab w:val="left" w:pos="1080"/>
              </w:tabs>
              <w:spacing w:after="0"/>
            </w:pPr>
            <w:r w:rsidRPr="00691D61">
              <w:t>b) bugetul asigurărilor pentru somaj:</w:t>
            </w:r>
          </w:p>
          <w:p w:rsidR="008447EC" w:rsidRPr="00691D61" w:rsidRDefault="008447EC" w:rsidP="005E7D36">
            <w:pPr>
              <w:pStyle w:val="BodyText"/>
              <w:tabs>
                <w:tab w:val="left" w:pos="1080"/>
              </w:tabs>
              <w:spacing w:after="0"/>
              <w:ind w:firstLine="180"/>
            </w:pPr>
            <w:r w:rsidRPr="00691D61">
              <w:t>(i) cheltuieli de personal</w:t>
            </w:r>
          </w:p>
          <w:p w:rsidR="008447EC" w:rsidRPr="00691D61" w:rsidRDefault="008447EC" w:rsidP="005E7D36">
            <w:pPr>
              <w:pStyle w:val="BodyText"/>
              <w:tabs>
                <w:tab w:val="left" w:pos="1080"/>
              </w:tabs>
              <w:spacing w:after="0"/>
              <w:ind w:firstLine="180"/>
              <w:rPr>
                <w:b/>
              </w:rPr>
            </w:pPr>
            <w:r w:rsidRPr="00691D61">
              <w:t>(ii) asistenţă socială</w:t>
            </w:r>
          </w:p>
        </w:tc>
        <w:tc>
          <w:tcPr>
            <w:tcW w:w="1260" w:type="dxa"/>
            <w:gridSpan w:val="3"/>
            <w:shd w:val="clear" w:color="auto" w:fill="auto"/>
          </w:tcPr>
          <w:p w:rsidR="008447EC" w:rsidRPr="00691D61" w:rsidRDefault="008447EC" w:rsidP="005E7D36">
            <w:pPr>
              <w:pStyle w:val="BodyText"/>
              <w:tabs>
                <w:tab w:val="left" w:pos="1080"/>
              </w:tabs>
              <w:spacing w:after="0"/>
              <w:jc w:val="center"/>
            </w:pPr>
          </w:p>
          <w:p w:rsidR="008447EC" w:rsidRPr="00691D61" w:rsidRDefault="008447EC" w:rsidP="005E7D36">
            <w:pPr>
              <w:pStyle w:val="BodyText"/>
              <w:tabs>
                <w:tab w:val="left" w:pos="1080"/>
              </w:tabs>
              <w:spacing w:after="0"/>
            </w:pPr>
          </w:p>
          <w:p w:rsidR="008447EC" w:rsidRPr="00691D61" w:rsidRDefault="008447EC" w:rsidP="004C0E61">
            <w:pPr>
              <w:pStyle w:val="BodyText"/>
              <w:tabs>
                <w:tab w:val="left" w:pos="1080"/>
              </w:tabs>
              <w:spacing w:after="0"/>
              <w:rPr>
                <w:b/>
              </w:rPr>
            </w:pPr>
          </w:p>
          <w:p w:rsidR="00AF011F" w:rsidRPr="00691D61" w:rsidRDefault="00AF011F" w:rsidP="004C0E61">
            <w:pPr>
              <w:pStyle w:val="BodyText"/>
              <w:tabs>
                <w:tab w:val="left" w:pos="1080"/>
              </w:tabs>
              <w:spacing w:after="0"/>
              <w:rPr>
                <w:b/>
              </w:rPr>
            </w:pPr>
          </w:p>
          <w:p w:rsidR="00AF011F" w:rsidRPr="00691D61" w:rsidRDefault="00AF011F" w:rsidP="004C0E61">
            <w:pPr>
              <w:pStyle w:val="BodyText"/>
              <w:tabs>
                <w:tab w:val="left" w:pos="1080"/>
              </w:tabs>
              <w:spacing w:after="0"/>
              <w:rPr>
                <w:b/>
              </w:rPr>
            </w:pPr>
          </w:p>
          <w:p w:rsidR="00AF011F" w:rsidRPr="00691D61" w:rsidRDefault="00AF011F" w:rsidP="004C0E61">
            <w:pPr>
              <w:pStyle w:val="BodyText"/>
              <w:tabs>
                <w:tab w:val="left" w:pos="1080"/>
              </w:tabs>
              <w:spacing w:after="0"/>
              <w:rPr>
                <w:b/>
              </w:rPr>
            </w:pPr>
          </w:p>
          <w:p w:rsidR="00AF011F" w:rsidRPr="00691D61" w:rsidRDefault="00AF011F" w:rsidP="004C0E61">
            <w:pPr>
              <w:pStyle w:val="BodyText"/>
              <w:tabs>
                <w:tab w:val="left" w:pos="1080"/>
              </w:tabs>
              <w:spacing w:after="0"/>
              <w:rPr>
                <w:b/>
              </w:rPr>
            </w:pPr>
            <w:r w:rsidRPr="00691D61">
              <w:rPr>
                <w:b/>
              </w:rPr>
              <w:t xml:space="preserve">     -</w:t>
            </w:r>
          </w:p>
        </w:tc>
        <w:tc>
          <w:tcPr>
            <w:tcW w:w="1080" w:type="dxa"/>
            <w:shd w:val="clear" w:color="auto" w:fill="auto"/>
          </w:tcPr>
          <w:p w:rsidR="008447EC" w:rsidRPr="00691D61" w:rsidRDefault="008447EC" w:rsidP="004C0E61">
            <w:pPr>
              <w:pStyle w:val="BodyText"/>
              <w:tabs>
                <w:tab w:val="left" w:pos="1080"/>
              </w:tabs>
              <w:spacing w:after="0"/>
              <w:jc w:val="center"/>
            </w:pPr>
          </w:p>
          <w:p w:rsidR="008447EC" w:rsidRPr="00691D61" w:rsidRDefault="008447EC" w:rsidP="004C0E61">
            <w:pPr>
              <w:pStyle w:val="BodyText"/>
              <w:tabs>
                <w:tab w:val="left" w:pos="1080"/>
              </w:tabs>
              <w:spacing w:after="0"/>
              <w:jc w:val="center"/>
            </w:pPr>
          </w:p>
          <w:p w:rsidR="008447EC" w:rsidRPr="00691D61" w:rsidRDefault="008447EC" w:rsidP="004C0E61">
            <w:pPr>
              <w:pStyle w:val="BodyText"/>
              <w:tabs>
                <w:tab w:val="left" w:pos="1080"/>
              </w:tabs>
              <w:spacing w:after="0"/>
              <w:jc w:val="center"/>
            </w:pPr>
          </w:p>
          <w:p w:rsidR="008447EC" w:rsidRPr="00691D61" w:rsidRDefault="008447EC" w:rsidP="004C0E61">
            <w:pPr>
              <w:pStyle w:val="BodyText"/>
              <w:tabs>
                <w:tab w:val="left" w:pos="1080"/>
              </w:tabs>
              <w:spacing w:after="0"/>
            </w:pPr>
          </w:p>
          <w:p w:rsidR="008447EC" w:rsidRPr="00691D61" w:rsidRDefault="008447EC" w:rsidP="004C0E61">
            <w:pPr>
              <w:pStyle w:val="BodyText"/>
              <w:tabs>
                <w:tab w:val="left" w:pos="1080"/>
              </w:tabs>
              <w:spacing w:after="0"/>
            </w:pPr>
          </w:p>
        </w:tc>
        <w:tc>
          <w:tcPr>
            <w:tcW w:w="1170" w:type="dxa"/>
            <w:shd w:val="clear" w:color="auto" w:fill="auto"/>
          </w:tcPr>
          <w:p w:rsidR="008447EC" w:rsidRPr="00691D61" w:rsidRDefault="008447EC" w:rsidP="004C0E61">
            <w:pPr>
              <w:pStyle w:val="BodyText"/>
              <w:tabs>
                <w:tab w:val="left" w:pos="1080"/>
                <w:tab w:val="left" w:pos="5775"/>
              </w:tabs>
              <w:spacing w:after="0"/>
              <w:jc w:val="center"/>
            </w:pPr>
          </w:p>
          <w:p w:rsidR="008447EC" w:rsidRPr="00691D61" w:rsidRDefault="008447EC" w:rsidP="004C0E61">
            <w:pPr>
              <w:pStyle w:val="BodyText"/>
              <w:tabs>
                <w:tab w:val="left" w:pos="1080"/>
                <w:tab w:val="left" w:pos="5775"/>
              </w:tabs>
              <w:spacing w:after="0"/>
              <w:jc w:val="center"/>
            </w:pPr>
          </w:p>
          <w:p w:rsidR="008447EC" w:rsidRPr="00691D61" w:rsidRDefault="008447EC" w:rsidP="004C0E61">
            <w:pPr>
              <w:pStyle w:val="BodyText"/>
              <w:tabs>
                <w:tab w:val="left" w:pos="1080"/>
                <w:tab w:val="left" w:pos="5775"/>
              </w:tabs>
              <w:spacing w:after="0"/>
            </w:pPr>
          </w:p>
          <w:p w:rsidR="008447EC" w:rsidRPr="00691D61" w:rsidRDefault="008447EC" w:rsidP="004C0E61">
            <w:pPr>
              <w:pStyle w:val="BodyText"/>
              <w:tabs>
                <w:tab w:val="left" w:pos="1080"/>
                <w:tab w:val="left" w:pos="5775"/>
              </w:tabs>
              <w:spacing w:after="0"/>
              <w:jc w:val="center"/>
            </w:pPr>
          </w:p>
        </w:tc>
        <w:tc>
          <w:tcPr>
            <w:tcW w:w="1170" w:type="dxa"/>
            <w:shd w:val="clear" w:color="auto" w:fill="auto"/>
          </w:tcPr>
          <w:p w:rsidR="008447EC" w:rsidRPr="00691D61" w:rsidRDefault="008447EC" w:rsidP="004C0E61">
            <w:pPr>
              <w:pStyle w:val="BodyText"/>
              <w:tabs>
                <w:tab w:val="left" w:pos="1080"/>
              </w:tabs>
              <w:spacing w:after="0"/>
              <w:jc w:val="center"/>
            </w:pPr>
          </w:p>
          <w:p w:rsidR="008447EC" w:rsidRPr="00691D61" w:rsidRDefault="008447EC" w:rsidP="004C0E61">
            <w:pPr>
              <w:pStyle w:val="BodyText"/>
              <w:tabs>
                <w:tab w:val="left" w:pos="1080"/>
              </w:tabs>
              <w:spacing w:after="0"/>
              <w:jc w:val="center"/>
            </w:pPr>
          </w:p>
          <w:p w:rsidR="008447EC" w:rsidRPr="00691D61" w:rsidRDefault="008447EC" w:rsidP="004C0E61">
            <w:pPr>
              <w:pStyle w:val="BodyText"/>
              <w:tabs>
                <w:tab w:val="left" w:pos="1080"/>
              </w:tabs>
              <w:spacing w:after="0"/>
            </w:pPr>
          </w:p>
          <w:p w:rsidR="008447EC" w:rsidRPr="00691D61" w:rsidRDefault="008447EC" w:rsidP="004C0E61">
            <w:pPr>
              <w:pStyle w:val="BodyText"/>
              <w:tabs>
                <w:tab w:val="left" w:pos="1080"/>
              </w:tabs>
              <w:spacing w:after="0"/>
            </w:pPr>
          </w:p>
        </w:tc>
        <w:tc>
          <w:tcPr>
            <w:tcW w:w="1080" w:type="dxa"/>
            <w:shd w:val="clear" w:color="auto" w:fill="auto"/>
          </w:tcPr>
          <w:p w:rsidR="008447EC" w:rsidRPr="00691D61" w:rsidRDefault="008447EC" w:rsidP="005E7D36">
            <w:pPr>
              <w:pStyle w:val="BodyText"/>
              <w:tabs>
                <w:tab w:val="left" w:pos="1080"/>
              </w:tabs>
              <w:spacing w:after="0"/>
              <w:jc w:val="center"/>
              <w:rPr>
                <w:b/>
              </w:rPr>
            </w:pPr>
          </w:p>
          <w:p w:rsidR="008447EC" w:rsidRPr="00691D61" w:rsidRDefault="008447EC" w:rsidP="005E7D36">
            <w:pPr>
              <w:pStyle w:val="BodyText"/>
              <w:tabs>
                <w:tab w:val="left" w:pos="1080"/>
              </w:tabs>
              <w:spacing w:after="0"/>
              <w:jc w:val="center"/>
              <w:rPr>
                <w:b/>
              </w:rPr>
            </w:pPr>
          </w:p>
          <w:p w:rsidR="008447EC" w:rsidRPr="00691D61" w:rsidRDefault="008447EC" w:rsidP="005E7D36">
            <w:pPr>
              <w:pStyle w:val="BodyText"/>
              <w:tabs>
                <w:tab w:val="left" w:pos="1080"/>
              </w:tabs>
              <w:spacing w:after="0"/>
              <w:jc w:val="center"/>
              <w:rPr>
                <w:b/>
              </w:rPr>
            </w:pPr>
          </w:p>
          <w:p w:rsidR="008447EC" w:rsidRPr="00691D61" w:rsidRDefault="008447EC" w:rsidP="005E7D36">
            <w:pPr>
              <w:pStyle w:val="BodyText"/>
              <w:tabs>
                <w:tab w:val="left" w:pos="1080"/>
              </w:tabs>
              <w:spacing w:after="0"/>
              <w:jc w:val="center"/>
            </w:pPr>
          </w:p>
        </w:tc>
        <w:tc>
          <w:tcPr>
            <w:tcW w:w="1530" w:type="dxa"/>
            <w:shd w:val="clear" w:color="auto" w:fill="auto"/>
          </w:tcPr>
          <w:p w:rsidR="008447EC" w:rsidRPr="00691D61" w:rsidRDefault="008447EC" w:rsidP="005E7D36"/>
          <w:p w:rsidR="008447EC" w:rsidRPr="00691D61" w:rsidRDefault="008447EC" w:rsidP="005E7D36"/>
          <w:p w:rsidR="008447EC" w:rsidRPr="00691D61" w:rsidRDefault="008447EC" w:rsidP="005E7D36">
            <w:pPr>
              <w:jc w:val="center"/>
            </w:pPr>
          </w:p>
        </w:tc>
      </w:tr>
      <w:tr w:rsidR="00691D61" w:rsidRPr="00691D61" w:rsidTr="004410E9">
        <w:trPr>
          <w:trHeight w:val="2318"/>
        </w:trPr>
        <w:tc>
          <w:tcPr>
            <w:tcW w:w="3033" w:type="dxa"/>
            <w:gridSpan w:val="3"/>
            <w:shd w:val="clear" w:color="auto" w:fill="auto"/>
          </w:tcPr>
          <w:p w:rsidR="008447EC" w:rsidRPr="00691D61" w:rsidRDefault="008447EC" w:rsidP="005E7D36">
            <w:pPr>
              <w:pStyle w:val="BodyText"/>
              <w:tabs>
                <w:tab w:val="left" w:pos="1080"/>
              </w:tabs>
              <w:spacing w:after="0"/>
            </w:pPr>
            <w:r w:rsidRPr="00691D61">
              <w:rPr>
                <w:b/>
              </w:rPr>
              <w:lastRenderedPageBreak/>
              <w:t>3.Impact financiar, plus/minus, din care:</w:t>
            </w:r>
          </w:p>
          <w:p w:rsidR="008447EC" w:rsidRDefault="00AC61FB" w:rsidP="005E7D36">
            <w:pPr>
              <w:spacing w:before="120"/>
            </w:pPr>
            <w:r w:rsidRPr="00691D61">
              <w:t>a) bugetul asigurărilor de stat-bugetul asigură</w:t>
            </w:r>
            <w:r w:rsidR="008447EC" w:rsidRPr="00691D61">
              <w:t>rilor pentru somaj</w:t>
            </w:r>
            <w:r w:rsidR="00E5720F">
              <w:t>:</w:t>
            </w:r>
          </w:p>
          <w:p w:rsidR="00E5720F" w:rsidRDefault="00E5720F" w:rsidP="005E7D36">
            <w:pPr>
              <w:spacing w:before="120"/>
            </w:pPr>
            <w:r>
              <w:t xml:space="preserve">-indemnizația de șomaj </w:t>
            </w:r>
          </w:p>
          <w:p w:rsidR="00E5720F" w:rsidRPr="00691D61" w:rsidRDefault="00E5720F" w:rsidP="005E7D36">
            <w:pPr>
              <w:spacing w:before="120"/>
            </w:pPr>
            <w:r>
              <w:t>-venit de completare</w:t>
            </w:r>
          </w:p>
        </w:tc>
        <w:tc>
          <w:tcPr>
            <w:tcW w:w="1260" w:type="dxa"/>
            <w:gridSpan w:val="3"/>
            <w:shd w:val="clear" w:color="auto" w:fill="auto"/>
          </w:tcPr>
          <w:p w:rsidR="008447EC" w:rsidRPr="00691D61" w:rsidRDefault="008447EC" w:rsidP="005E7D36">
            <w:pPr>
              <w:pStyle w:val="BodyText"/>
              <w:tabs>
                <w:tab w:val="left" w:pos="1080"/>
              </w:tabs>
              <w:spacing w:before="120" w:after="0"/>
              <w:jc w:val="center"/>
            </w:pPr>
          </w:p>
          <w:p w:rsidR="00E5720F" w:rsidRDefault="00E5720F" w:rsidP="005E7D36">
            <w:pPr>
              <w:pStyle w:val="BodyText"/>
              <w:tabs>
                <w:tab w:val="left" w:pos="180"/>
                <w:tab w:val="center" w:pos="703"/>
                <w:tab w:val="left" w:pos="1080"/>
              </w:tabs>
              <w:spacing w:before="120" w:after="0"/>
              <w:jc w:val="center"/>
              <w:rPr>
                <w:b/>
              </w:rPr>
            </w:pPr>
          </w:p>
          <w:p w:rsidR="008447EC" w:rsidRDefault="008447EC" w:rsidP="005E7D36">
            <w:pPr>
              <w:pStyle w:val="BodyText"/>
              <w:tabs>
                <w:tab w:val="left" w:pos="180"/>
                <w:tab w:val="center" w:pos="703"/>
                <w:tab w:val="left" w:pos="1080"/>
              </w:tabs>
              <w:spacing w:before="120" w:after="0"/>
              <w:jc w:val="center"/>
              <w:rPr>
                <w:b/>
              </w:rPr>
            </w:pPr>
          </w:p>
          <w:p w:rsidR="00E5720F" w:rsidRDefault="00E5720F" w:rsidP="005E7D36">
            <w:pPr>
              <w:pStyle w:val="BodyText"/>
              <w:tabs>
                <w:tab w:val="left" w:pos="180"/>
                <w:tab w:val="center" w:pos="703"/>
                <w:tab w:val="left" w:pos="1080"/>
              </w:tabs>
              <w:spacing w:before="120" w:after="0"/>
              <w:jc w:val="center"/>
              <w:rPr>
                <w:b/>
              </w:rPr>
            </w:pPr>
          </w:p>
          <w:p w:rsidR="00E5720F" w:rsidRDefault="00E5720F" w:rsidP="005E7D36">
            <w:pPr>
              <w:pStyle w:val="BodyText"/>
              <w:tabs>
                <w:tab w:val="left" w:pos="180"/>
                <w:tab w:val="center" w:pos="703"/>
                <w:tab w:val="left" w:pos="1080"/>
              </w:tabs>
              <w:spacing w:before="120" w:after="0"/>
              <w:jc w:val="center"/>
              <w:rPr>
                <w:b/>
              </w:rPr>
            </w:pPr>
            <w:r>
              <w:rPr>
                <w:b/>
              </w:rPr>
              <w:t>780</w:t>
            </w:r>
          </w:p>
          <w:p w:rsidR="00E5720F" w:rsidRPr="00691D61" w:rsidRDefault="00E5720F" w:rsidP="005E7D36">
            <w:pPr>
              <w:pStyle w:val="BodyText"/>
              <w:tabs>
                <w:tab w:val="left" w:pos="180"/>
                <w:tab w:val="center" w:pos="703"/>
                <w:tab w:val="left" w:pos="1080"/>
              </w:tabs>
              <w:spacing w:before="120" w:after="0"/>
              <w:jc w:val="center"/>
              <w:rPr>
                <w:b/>
              </w:rPr>
            </w:pPr>
            <w:r>
              <w:rPr>
                <w:b/>
              </w:rPr>
              <w:t>1.782</w:t>
            </w:r>
          </w:p>
        </w:tc>
        <w:tc>
          <w:tcPr>
            <w:tcW w:w="1080" w:type="dxa"/>
            <w:shd w:val="clear" w:color="auto" w:fill="auto"/>
          </w:tcPr>
          <w:p w:rsidR="00E5720F" w:rsidRDefault="00E5720F" w:rsidP="005E7D36">
            <w:pPr>
              <w:tabs>
                <w:tab w:val="center" w:pos="657"/>
              </w:tabs>
              <w:suppressAutoHyphens w:val="0"/>
              <w:spacing w:before="120"/>
              <w:rPr>
                <w:b/>
              </w:rPr>
            </w:pPr>
          </w:p>
          <w:p w:rsidR="00E5720F" w:rsidRDefault="00E5720F" w:rsidP="005E7D36">
            <w:pPr>
              <w:tabs>
                <w:tab w:val="center" w:pos="657"/>
              </w:tabs>
              <w:suppressAutoHyphens w:val="0"/>
              <w:spacing w:before="120"/>
              <w:rPr>
                <w:b/>
              </w:rPr>
            </w:pPr>
          </w:p>
          <w:p w:rsidR="008447EC" w:rsidRPr="00691D61" w:rsidRDefault="008447EC" w:rsidP="005E7D36">
            <w:pPr>
              <w:tabs>
                <w:tab w:val="center" w:pos="657"/>
              </w:tabs>
              <w:suppressAutoHyphens w:val="0"/>
              <w:spacing w:before="120"/>
              <w:rPr>
                <w:b/>
              </w:rPr>
            </w:pPr>
            <w:r w:rsidRPr="00691D61">
              <w:rPr>
                <w:b/>
              </w:rPr>
              <w:tab/>
            </w:r>
          </w:p>
          <w:p w:rsidR="008447EC" w:rsidRPr="00691D61" w:rsidRDefault="008447EC" w:rsidP="005E7D36">
            <w:pPr>
              <w:suppressAutoHyphens w:val="0"/>
              <w:spacing w:before="120"/>
              <w:jc w:val="center"/>
              <w:rPr>
                <w:b/>
                <w:strike/>
              </w:rPr>
            </w:pPr>
          </w:p>
          <w:p w:rsidR="008447EC" w:rsidRPr="00E5720F" w:rsidRDefault="00E5720F" w:rsidP="005E7D36">
            <w:pPr>
              <w:suppressAutoHyphens w:val="0"/>
              <w:spacing w:before="120"/>
              <w:jc w:val="center"/>
              <w:rPr>
                <w:b/>
              </w:rPr>
            </w:pPr>
            <w:r w:rsidRPr="00E5720F">
              <w:rPr>
                <w:b/>
              </w:rPr>
              <w:t>2</w:t>
            </w:r>
            <w:r>
              <w:rPr>
                <w:b/>
              </w:rPr>
              <w:t>.</w:t>
            </w:r>
            <w:r w:rsidRPr="00E5720F">
              <w:rPr>
                <w:b/>
              </w:rPr>
              <w:t>896</w:t>
            </w:r>
          </w:p>
          <w:p w:rsidR="008447EC" w:rsidRPr="00691D61" w:rsidRDefault="00E5720F" w:rsidP="005E7D36">
            <w:pPr>
              <w:pStyle w:val="BodyText"/>
              <w:tabs>
                <w:tab w:val="left" w:pos="1080"/>
              </w:tabs>
              <w:spacing w:before="120" w:after="0"/>
              <w:jc w:val="center"/>
            </w:pPr>
            <w:r>
              <w:t>9.915</w:t>
            </w:r>
          </w:p>
        </w:tc>
        <w:tc>
          <w:tcPr>
            <w:tcW w:w="1170" w:type="dxa"/>
            <w:shd w:val="clear" w:color="auto" w:fill="auto"/>
          </w:tcPr>
          <w:p w:rsidR="008447EC" w:rsidRPr="00691D61" w:rsidRDefault="008447EC" w:rsidP="005E7D36">
            <w:pPr>
              <w:pStyle w:val="BodyText"/>
              <w:tabs>
                <w:tab w:val="left" w:pos="1080"/>
                <w:tab w:val="left" w:pos="5775"/>
              </w:tabs>
              <w:spacing w:before="120" w:after="0"/>
              <w:jc w:val="center"/>
              <w:rPr>
                <w:b/>
                <w:strike/>
              </w:rPr>
            </w:pPr>
          </w:p>
          <w:p w:rsidR="008447EC" w:rsidRPr="00691D61" w:rsidRDefault="008447EC" w:rsidP="005E7D36">
            <w:pPr>
              <w:pStyle w:val="BodyText"/>
              <w:tabs>
                <w:tab w:val="left" w:pos="1080"/>
                <w:tab w:val="left" w:pos="5775"/>
              </w:tabs>
              <w:spacing w:before="120" w:after="0"/>
              <w:jc w:val="center"/>
              <w:rPr>
                <w:b/>
                <w:strike/>
              </w:rPr>
            </w:pPr>
          </w:p>
          <w:p w:rsidR="008447EC" w:rsidRDefault="008447EC" w:rsidP="005E7D36">
            <w:pPr>
              <w:pStyle w:val="BodyText"/>
              <w:tabs>
                <w:tab w:val="left" w:pos="1080"/>
                <w:tab w:val="left" w:pos="5775"/>
              </w:tabs>
              <w:spacing w:before="120" w:after="0"/>
              <w:jc w:val="center"/>
            </w:pPr>
          </w:p>
          <w:p w:rsidR="00E5720F" w:rsidRDefault="00E5720F" w:rsidP="005E7D36">
            <w:pPr>
              <w:pStyle w:val="BodyText"/>
              <w:tabs>
                <w:tab w:val="left" w:pos="1080"/>
                <w:tab w:val="left" w:pos="5775"/>
              </w:tabs>
              <w:spacing w:before="120" w:after="0"/>
              <w:jc w:val="center"/>
            </w:pPr>
          </w:p>
          <w:p w:rsidR="00E5720F" w:rsidRDefault="00E5720F" w:rsidP="005E7D36">
            <w:pPr>
              <w:pStyle w:val="BodyText"/>
              <w:tabs>
                <w:tab w:val="left" w:pos="1080"/>
                <w:tab w:val="left" w:pos="5775"/>
              </w:tabs>
              <w:spacing w:before="120" w:after="0"/>
              <w:jc w:val="center"/>
            </w:pPr>
            <w:r>
              <w:t>3.414</w:t>
            </w:r>
          </w:p>
          <w:p w:rsidR="00E5720F" w:rsidRPr="00691D61" w:rsidRDefault="00E5720F" w:rsidP="005E7D36">
            <w:pPr>
              <w:pStyle w:val="BodyText"/>
              <w:tabs>
                <w:tab w:val="left" w:pos="1080"/>
                <w:tab w:val="left" w:pos="5775"/>
              </w:tabs>
              <w:spacing w:before="120" w:after="0"/>
              <w:jc w:val="center"/>
            </w:pPr>
            <w:r>
              <w:t>21.309</w:t>
            </w:r>
          </w:p>
        </w:tc>
        <w:tc>
          <w:tcPr>
            <w:tcW w:w="1170" w:type="dxa"/>
            <w:shd w:val="clear" w:color="auto" w:fill="auto"/>
          </w:tcPr>
          <w:p w:rsidR="008447EC" w:rsidRPr="00691D61" w:rsidRDefault="008447EC" w:rsidP="005E7D36">
            <w:pPr>
              <w:pStyle w:val="BodyText"/>
              <w:tabs>
                <w:tab w:val="left" w:pos="1080"/>
              </w:tabs>
              <w:spacing w:before="120" w:after="0"/>
              <w:jc w:val="center"/>
            </w:pPr>
          </w:p>
          <w:p w:rsidR="008447EC" w:rsidRPr="00691D61" w:rsidRDefault="008447EC" w:rsidP="005E7D36">
            <w:pPr>
              <w:pStyle w:val="BodyText"/>
              <w:tabs>
                <w:tab w:val="left" w:pos="1080"/>
              </w:tabs>
              <w:spacing w:before="120" w:after="0"/>
              <w:jc w:val="center"/>
            </w:pPr>
          </w:p>
          <w:p w:rsidR="008447EC" w:rsidRDefault="008447EC" w:rsidP="005E7D36">
            <w:pPr>
              <w:pStyle w:val="BodyText"/>
              <w:tabs>
                <w:tab w:val="left" w:pos="1080"/>
              </w:tabs>
              <w:spacing w:before="120" w:after="0"/>
            </w:pPr>
          </w:p>
          <w:p w:rsidR="00E5720F" w:rsidRDefault="00E5720F" w:rsidP="005E7D36">
            <w:pPr>
              <w:pStyle w:val="BodyText"/>
              <w:tabs>
                <w:tab w:val="left" w:pos="1080"/>
              </w:tabs>
              <w:spacing w:before="120" w:after="0"/>
            </w:pPr>
          </w:p>
          <w:p w:rsidR="00E5720F" w:rsidRDefault="00E5720F" w:rsidP="005E7D36">
            <w:pPr>
              <w:pStyle w:val="BodyText"/>
              <w:tabs>
                <w:tab w:val="left" w:pos="1080"/>
              </w:tabs>
              <w:spacing w:before="120" w:after="0"/>
            </w:pPr>
            <w:r>
              <w:t>1.810</w:t>
            </w:r>
          </w:p>
          <w:p w:rsidR="00E5720F" w:rsidRPr="00691D61" w:rsidRDefault="00E5720F" w:rsidP="005E7D36">
            <w:pPr>
              <w:pStyle w:val="BodyText"/>
              <w:tabs>
                <w:tab w:val="left" w:pos="1080"/>
              </w:tabs>
              <w:spacing w:before="120" w:after="0"/>
            </w:pPr>
            <w:r>
              <w:t>9.907</w:t>
            </w:r>
          </w:p>
        </w:tc>
        <w:tc>
          <w:tcPr>
            <w:tcW w:w="1080" w:type="dxa"/>
            <w:shd w:val="clear" w:color="auto" w:fill="auto"/>
          </w:tcPr>
          <w:p w:rsidR="008447EC" w:rsidRDefault="008447EC" w:rsidP="005E7D36">
            <w:pPr>
              <w:pStyle w:val="BodyText"/>
              <w:tabs>
                <w:tab w:val="left" w:pos="1080"/>
              </w:tabs>
              <w:spacing w:before="120" w:after="0"/>
              <w:jc w:val="center"/>
              <w:rPr>
                <w:b/>
              </w:rPr>
            </w:pPr>
          </w:p>
          <w:p w:rsidR="00E5720F" w:rsidRDefault="00E5720F" w:rsidP="005E7D36">
            <w:pPr>
              <w:pStyle w:val="BodyText"/>
              <w:tabs>
                <w:tab w:val="left" w:pos="1080"/>
              </w:tabs>
              <w:spacing w:before="120" w:after="0"/>
              <w:jc w:val="center"/>
              <w:rPr>
                <w:b/>
              </w:rPr>
            </w:pPr>
          </w:p>
          <w:p w:rsidR="00E5720F" w:rsidRDefault="00E5720F" w:rsidP="005E7D36">
            <w:pPr>
              <w:pStyle w:val="BodyText"/>
              <w:tabs>
                <w:tab w:val="left" w:pos="1080"/>
              </w:tabs>
              <w:spacing w:before="120" w:after="0"/>
              <w:jc w:val="center"/>
              <w:rPr>
                <w:b/>
              </w:rPr>
            </w:pPr>
          </w:p>
          <w:p w:rsidR="00E5720F" w:rsidRDefault="00E5720F" w:rsidP="005E7D36">
            <w:pPr>
              <w:pStyle w:val="BodyText"/>
              <w:tabs>
                <w:tab w:val="left" w:pos="1080"/>
              </w:tabs>
              <w:spacing w:before="120" w:after="0"/>
              <w:jc w:val="center"/>
              <w:rPr>
                <w:b/>
              </w:rPr>
            </w:pPr>
          </w:p>
          <w:p w:rsidR="00E5720F" w:rsidRPr="00691D61" w:rsidRDefault="00E5720F" w:rsidP="005E7D36">
            <w:pPr>
              <w:pStyle w:val="BodyText"/>
              <w:tabs>
                <w:tab w:val="left" w:pos="1080"/>
              </w:tabs>
              <w:spacing w:before="120" w:after="0"/>
              <w:jc w:val="center"/>
              <w:rPr>
                <w:b/>
              </w:rPr>
            </w:pPr>
            <w:r>
              <w:rPr>
                <w:b/>
              </w:rPr>
              <w:t>1.665</w:t>
            </w:r>
          </w:p>
          <w:p w:rsidR="008447EC" w:rsidRPr="00691D61" w:rsidRDefault="00E5720F" w:rsidP="005E7D36">
            <w:pPr>
              <w:pStyle w:val="BodyText"/>
              <w:tabs>
                <w:tab w:val="left" w:pos="1080"/>
              </w:tabs>
              <w:spacing w:before="120" w:after="0"/>
              <w:jc w:val="center"/>
              <w:rPr>
                <w:b/>
              </w:rPr>
            </w:pPr>
            <w:r>
              <w:rPr>
                <w:b/>
              </w:rPr>
              <w:t>8.812</w:t>
            </w:r>
          </w:p>
          <w:p w:rsidR="008447EC" w:rsidRPr="00691D61" w:rsidRDefault="008447EC" w:rsidP="005E7D36">
            <w:pPr>
              <w:pStyle w:val="BodyText"/>
              <w:tabs>
                <w:tab w:val="left" w:pos="1080"/>
              </w:tabs>
              <w:spacing w:before="120" w:after="0"/>
              <w:jc w:val="center"/>
            </w:pPr>
          </w:p>
        </w:tc>
        <w:tc>
          <w:tcPr>
            <w:tcW w:w="1530" w:type="dxa"/>
            <w:shd w:val="clear" w:color="auto" w:fill="auto"/>
          </w:tcPr>
          <w:p w:rsidR="008447EC" w:rsidRPr="00691D61" w:rsidRDefault="008447EC" w:rsidP="005E7D36">
            <w:pPr>
              <w:pStyle w:val="BodyText"/>
              <w:tabs>
                <w:tab w:val="left" w:pos="1080"/>
              </w:tabs>
              <w:spacing w:before="120" w:after="0"/>
              <w:rPr>
                <w:b/>
              </w:rPr>
            </w:pPr>
          </w:p>
          <w:p w:rsidR="008447EC" w:rsidRPr="00691D61" w:rsidRDefault="008447EC" w:rsidP="005E7D36">
            <w:pPr>
              <w:pStyle w:val="BodyText"/>
              <w:tabs>
                <w:tab w:val="left" w:pos="1080"/>
              </w:tabs>
              <w:spacing w:before="120" w:after="0"/>
              <w:rPr>
                <w:b/>
              </w:rPr>
            </w:pPr>
          </w:p>
          <w:p w:rsidR="008447EC" w:rsidRDefault="008447EC" w:rsidP="005E7D36">
            <w:pPr>
              <w:pStyle w:val="BodyText"/>
              <w:tabs>
                <w:tab w:val="left" w:pos="1080"/>
              </w:tabs>
              <w:spacing w:before="120" w:after="0"/>
            </w:pPr>
          </w:p>
          <w:p w:rsidR="00E5720F" w:rsidRDefault="00E5720F" w:rsidP="005E7D36">
            <w:pPr>
              <w:pStyle w:val="BodyText"/>
              <w:tabs>
                <w:tab w:val="left" w:pos="1080"/>
              </w:tabs>
              <w:spacing w:before="120" w:after="0"/>
            </w:pPr>
          </w:p>
          <w:p w:rsidR="00E5720F" w:rsidRDefault="00E5720F" w:rsidP="005E7D36">
            <w:pPr>
              <w:pStyle w:val="BodyText"/>
              <w:tabs>
                <w:tab w:val="left" w:pos="1080"/>
              </w:tabs>
              <w:spacing w:before="120" w:after="0"/>
            </w:pPr>
            <w:r>
              <w:t>2.113</w:t>
            </w:r>
          </w:p>
          <w:p w:rsidR="00E5720F" w:rsidRPr="00691D61" w:rsidRDefault="00E5720F" w:rsidP="005E7D36">
            <w:pPr>
              <w:pStyle w:val="BodyText"/>
              <w:tabs>
                <w:tab w:val="left" w:pos="1080"/>
              </w:tabs>
              <w:spacing w:before="120" w:after="0"/>
            </w:pPr>
            <w:r>
              <w:t>10.345</w:t>
            </w:r>
          </w:p>
        </w:tc>
      </w:tr>
      <w:tr w:rsidR="00691D61" w:rsidRPr="00691D61" w:rsidTr="00130D51">
        <w:trPr>
          <w:trHeight w:val="256"/>
        </w:trPr>
        <w:tc>
          <w:tcPr>
            <w:tcW w:w="3033" w:type="dxa"/>
            <w:gridSpan w:val="3"/>
            <w:shd w:val="clear" w:color="auto" w:fill="auto"/>
          </w:tcPr>
          <w:p w:rsidR="008447EC" w:rsidRPr="00691D61" w:rsidRDefault="008447EC" w:rsidP="00770DAE">
            <w:pPr>
              <w:rPr>
                <w:b/>
              </w:rPr>
            </w:pPr>
            <w:r w:rsidRPr="00691D61">
              <w:rPr>
                <w:b/>
                <w:bCs/>
              </w:rPr>
              <w:t>4.</w:t>
            </w:r>
            <w:r w:rsidRPr="00691D61">
              <w:rPr>
                <w:b/>
              </w:rPr>
              <w:t xml:space="preserve"> Propuneri pentru acoperirea creşterii cheltuielilor bugetare</w:t>
            </w:r>
          </w:p>
        </w:tc>
        <w:tc>
          <w:tcPr>
            <w:tcW w:w="1260" w:type="dxa"/>
            <w:gridSpan w:val="3"/>
            <w:shd w:val="clear" w:color="auto" w:fill="auto"/>
          </w:tcPr>
          <w:p w:rsidR="008447EC" w:rsidRPr="00691D61" w:rsidRDefault="008447EC" w:rsidP="00770DAE">
            <w:pPr>
              <w:pStyle w:val="BodyText"/>
              <w:tabs>
                <w:tab w:val="left" w:pos="1080"/>
              </w:tabs>
              <w:snapToGrid w:val="0"/>
              <w:spacing w:after="0"/>
              <w:jc w:val="center"/>
              <w:rPr>
                <w:b/>
              </w:rPr>
            </w:pPr>
            <w:r w:rsidRPr="00691D61">
              <w:rPr>
                <w:b/>
              </w:rPr>
              <w:t>-</w:t>
            </w:r>
          </w:p>
        </w:tc>
        <w:tc>
          <w:tcPr>
            <w:tcW w:w="1080" w:type="dxa"/>
            <w:shd w:val="clear" w:color="auto" w:fill="auto"/>
          </w:tcPr>
          <w:p w:rsidR="008447EC" w:rsidRPr="00691D61" w:rsidRDefault="008447EC" w:rsidP="00770DAE">
            <w:pPr>
              <w:pStyle w:val="BodyText"/>
              <w:tabs>
                <w:tab w:val="left" w:pos="1080"/>
              </w:tabs>
              <w:snapToGrid w:val="0"/>
              <w:spacing w:after="0"/>
              <w:rPr>
                <w:b/>
              </w:rPr>
            </w:pPr>
          </w:p>
        </w:tc>
        <w:tc>
          <w:tcPr>
            <w:tcW w:w="1170" w:type="dxa"/>
            <w:shd w:val="clear" w:color="auto" w:fill="auto"/>
          </w:tcPr>
          <w:p w:rsidR="008447EC" w:rsidRPr="00691D61" w:rsidRDefault="008447EC" w:rsidP="00770DAE">
            <w:pPr>
              <w:pStyle w:val="BodyText"/>
              <w:tabs>
                <w:tab w:val="left" w:pos="1080"/>
              </w:tabs>
              <w:snapToGrid w:val="0"/>
              <w:spacing w:after="0"/>
              <w:rPr>
                <w:b/>
              </w:rPr>
            </w:pPr>
          </w:p>
        </w:tc>
        <w:tc>
          <w:tcPr>
            <w:tcW w:w="1170" w:type="dxa"/>
            <w:shd w:val="clear" w:color="auto" w:fill="auto"/>
          </w:tcPr>
          <w:p w:rsidR="008447EC" w:rsidRPr="00691D61" w:rsidRDefault="008447EC" w:rsidP="00770DAE">
            <w:pPr>
              <w:pStyle w:val="BodyText"/>
              <w:tabs>
                <w:tab w:val="left" w:pos="1080"/>
              </w:tabs>
              <w:snapToGrid w:val="0"/>
              <w:spacing w:after="0"/>
              <w:rPr>
                <w:b/>
              </w:rPr>
            </w:pPr>
          </w:p>
        </w:tc>
        <w:tc>
          <w:tcPr>
            <w:tcW w:w="1080" w:type="dxa"/>
            <w:shd w:val="clear" w:color="auto" w:fill="auto"/>
          </w:tcPr>
          <w:p w:rsidR="008447EC" w:rsidRPr="00691D61" w:rsidRDefault="008447EC" w:rsidP="00770DAE">
            <w:pPr>
              <w:pStyle w:val="BodyText"/>
              <w:tabs>
                <w:tab w:val="left" w:pos="1080"/>
              </w:tabs>
              <w:snapToGrid w:val="0"/>
              <w:spacing w:after="0"/>
              <w:rPr>
                <w:b/>
              </w:rPr>
            </w:pPr>
          </w:p>
        </w:tc>
        <w:tc>
          <w:tcPr>
            <w:tcW w:w="1530" w:type="dxa"/>
            <w:shd w:val="clear" w:color="auto" w:fill="auto"/>
          </w:tcPr>
          <w:p w:rsidR="008447EC" w:rsidRPr="00691D61" w:rsidRDefault="008447EC" w:rsidP="00770DAE">
            <w:pPr>
              <w:pStyle w:val="BodyText"/>
              <w:tabs>
                <w:tab w:val="left" w:pos="1080"/>
              </w:tabs>
              <w:snapToGrid w:val="0"/>
              <w:spacing w:after="0"/>
              <w:rPr>
                <w:b/>
              </w:rPr>
            </w:pPr>
          </w:p>
        </w:tc>
      </w:tr>
      <w:tr w:rsidR="00691D61" w:rsidRPr="00691D61" w:rsidTr="00130D51">
        <w:trPr>
          <w:trHeight w:val="256"/>
        </w:trPr>
        <w:tc>
          <w:tcPr>
            <w:tcW w:w="3033" w:type="dxa"/>
            <w:gridSpan w:val="3"/>
            <w:shd w:val="clear" w:color="auto" w:fill="auto"/>
          </w:tcPr>
          <w:p w:rsidR="008447EC" w:rsidRPr="00691D61" w:rsidRDefault="008447EC" w:rsidP="00770DAE">
            <w:pPr>
              <w:tabs>
                <w:tab w:val="left" w:pos="1080"/>
              </w:tabs>
              <w:rPr>
                <w:b/>
              </w:rPr>
            </w:pPr>
            <w:r w:rsidRPr="00691D61">
              <w:rPr>
                <w:b/>
              </w:rPr>
              <w:t>5. Propuneri pentru a compensa reducerea veniturilor bugetare</w:t>
            </w:r>
          </w:p>
        </w:tc>
        <w:tc>
          <w:tcPr>
            <w:tcW w:w="1260" w:type="dxa"/>
            <w:gridSpan w:val="3"/>
            <w:shd w:val="clear" w:color="auto" w:fill="auto"/>
          </w:tcPr>
          <w:p w:rsidR="008447EC" w:rsidRPr="00691D61" w:rsidRDefault="008447EC" w:rsidP="00770DAE">
            <w:pPr>
              <w:pStyle w:val="BodyText"/>
              <w:tabs>
                <w:tab w:val="left" w:pos="1080"/>
              </w:tabs>
              <w:snapToGrid w:val="0"/>
              <w:spacing w:after="0"/>
              <w:jc w:val="center"/>
              <w:rPr>
                <w:b/>
              </w:rPr>
            </w:pPr>
            <w:r w:rsidRPr="00691D61">
              <w:rPr>
                <w:b/>
              </w:rPr>
              <w:t>-</w:t>
            </w:r>
          </w:p>
        </w:tc>
        <w:tc>
          <w:tcPr>
            <w:tcW w:w="1080" w:type="dxa"/>
            <w:shd w:val="clear" w:color="auto" w:fill="auto"/>
          </w:tcPr>
          <w:p w:rsidR="008447EC" w:rsidRPr="00691D61" w:rsidRDefault="008447EC" w:rsidP="00770DAE">
            <w:pPr>
              <w:pStyle w:val="BodyText"/>
              <w:tabs>
                <w:tab w:val="left" w:pos="1080"/>
              </w:tabs>
              <w:snapToGrid w:val="0"/>
              <w:spacing w:after="0"/>
              <w:rPr>
                <w:b/>
              </w:rPr>
            </w:pPr>
          </w:p>
        </w:tc>
        <w:tc>
          <w:tcPr>
            <w:tcW w:w="1170" w:type="dxa"/>
            <w:shd w:val="clear" w:color="auto" w:fill="auto"/>
          </w:tcPr>
          <w:p w:rsidR="008447EC" w:rsidRPr="00691D61" w:rsidRDefault="008447EC" w:rsidP="00770DAE">
            <w:pPr>
              <w:pStyle w:val="BodyText"/>
              <w:tabs>
                <w:tab w:val="left" w:pos="1080"/>
              </w:tabs>
              <w:snapToGrid w:val="0"/>
              <w:spacing w:after="0"/>
              <w:rPr>
                <w:b/>
              </w:rPr>
            </w:pPr>
          </w:p>
        </w:tc>
        <w:tc>
          <w:tcPr>
            <w:tcW w:w="1170" w:type="dxa"/>
            <w:shd w:val="clear" w:color="auto" w:fill="auto"/>
          </w:tcPr>
          <w:p w:rsidR="008447EC" w:rsidRPr="00691D61" w:rsidRDefault="008447EC" w:rsidP="00770DAE">
            <w:pPr>
              <w:pStyle w:val="BodyText"/>
              <w:tabs>
                <w:tab w:val="left" w:pos="1080"/>
              </w:tabs>
              <w:snapToGrid w:val="0"/>
              <w:spacing w:after="0"/>
              <w:rPr>
                <w:b/>
              </w:rPr>
            </w:pPr>
          </w:p>
        </w:tc>
        <w:tc>
          <w:tcPr>
            <w:tcW w:w="1080" w:type="dxa"/>
            <w:shd w:val="clear" w:color="auto" w:fill="auto"/>
          </w:tcPr>
          <w:p w:rsidR="008447EC" w:rsidRPr="00691D61" w:rsidRDefault="008447EC" w:rsidP="00770DAE">
            <w:pPr>
              <w:pStyle w:val="BodyText"/>
              <w:tabs>
                <w:tab w:val="left" w:pos="1080"/>
              </w:tabs>
              <w:snapToGrid w:val="0"/>
              <w:spacing w:after="0"/>
              <w:rPr>
                <w:b/>
              </w:rPr>
            </w:pPr>
          </w:p>
        </w:tc>
        <w:tc>
          <w:tcPr>
            <w:tcW w:w="1530" w:type="dxa"/>
            <w:shd w:val="clear" w:color="auto" w:fill="auto"/>
          </w:tcPr>
          <w:p w:rsidR="008447EC" w:rsidRPr="00691D61" w:rsidRDefault="008447EC" w:rsidP="00770DAE">
            <w:pPr>
              <w:pStyle w:val="BodyText"/>
              <w:tabs>
                <w:tab w:val="left" w:pos="1080"/>
              </w:tabs>
              <w:snapToGrid w:val="0"/>
              <w:spacing w:after="0"/>
              <w:rPr>
                <w:b/>
              </w:rPr>
            </w:pPr>
          </w:p>
        </w:tc>
      </w:tr>
      <w:tr w:rsidR="00691D61" w:rsidRPr="00691D61" w:rsidTr="00130D51">
        <w:trPr>
          <w:trHeight w:val="256"/>
        </w:trPr>
        <w:tc>
          <w:tcPr>
            <w:tcW w:w="3033" w:type="dxa"/>
            <w:gridSpan w:val="3"/>
            <w:shd w:val="clear" w:color="auto" w:fill="auto"/>
          </w:tcPr>
          <w:p w:rsidR="008447EC" w:rsidRPr="00691D61" w:rsidRDefault="008447EC" w:rsidP="00770DAE">
            <w:pPr>
              <w:tabs>
                <w:tab w:val="left" w:pos="1080"/>
              </w:tabs>
              <w:rPr>
                <w:b/>
              </w:rPr>
            </w:pPr>
            <w:r w:rsidRPr="00691D61">
              <w:rPr>
                <w:b/>
              </w:rPr>
              <w:t>6. Calcule detaliate privind fundamentarea modificărilor veniturilor şi/sau cheltuielilor bugetare</w:t>
            </w:r>
          </w:p>
        </w:tc>
        <w:tc>
          <w:tcPr>
            <w:tcW w:w="1260" w:type="dxa"/>
            <w:gridSpan w:val="3"/>
            <w:shd w:val="clear" w:color="auto" w:fill="auto"/>
          </w:tcPr>
          <w:p w:rsidR="008447EC" w:rsidRPr="00691D61" w:rsidRDefault="008447EC" w:rsidP="00770DAE">
            <w:pPr>
              <w:pStyle w:val="BodyText"/>
              <w:tabs>
                <w:tab w:val="left" w:pos="1080"/>
              </w:tabs>
              <w:snapToGrid w:val="0"/>
              <w:spacing w:after="0"/>
              <w:jc w:val="center"/>
              <w:rPr>
                <w:b/>
              </w:rPr>
            </w:pPr>
            <w:r w:rsidRPr="00691D61">
              <w:rPr>
                <w:b/>
              </w:rPr>
              <w:t>-</w:t>
            </w:r>
          </w:p>
        </w:tc>
        <w:tc>
          <w:tcPr>
            <w:tcW w:w="1080" w:type="dxa"/>
            <w:shd w:val="clear" w:color="auto" w:fill="auto"/>
          </w:tcPr>
          <w:p w:rsidR="008447EC" w:rsidRPr="00691D61" w:rsidRDefault="008447EC" w:rsidP="00770DAE">
            <w:pPr>
              <w:pStyle w:val="BodyText"/>
              <w:tabs>
                <w:tab w:val="left" w:pos="1080"/>
              </w:tabs>
              <w:snapToGrid w:val="0"/>
              <w:spacing w:after="0"/>
              <w:rPr>
                <w:b/>
              </w:rPr>
            </w:pPr>
          </w:p>
        </w:tc>
        <w:tc>
          <w:tcPr>
            <w:tcW w:w="1170" w:type="dxa"/>
            <w:shd w:val="clear" w:color="auto" w:fill="auto"/>
          </w:tcPr>
          <w:p w:rsidR="008447EC" w:rsidRPr="00691D61" w:rsidRDefault="008447EC" w:rsidP="00770DAE">
            <w:pPr>
              <w:pStyle w:val="BodyText"/>
              <w:tabs>
                <w:tab w:val="left" w:pos="1080"/>
              </w:tabs>
              <w:snapToGrid w:val="0"/>
              <w:spacing w:after="0"/>
              <w:rPr>
                <w:b/>
              </w:rPr>
            </w:pPr>
          </w:p>
        </w:tc>
        <w:tc>
          <w:tcPr>
            <w:tcW w:w="1170" w:type="dxa"/>
            <w:shd w:val="clear" w:color="auto" w:fill="auto"/>
          </w:tcPr>
          <w:p w:rsidR="008447EC" w:rsidRPr="00691D61" w:rsidRDefault="008447EC" w:rsidP="00770DAE">
            <w:pPr>
              <w:pStyle w:val="BodyText"/>
              <w:tabs>
                <w:tab w:val="left" w:pos="1080"/>
              </w:tabs>
              <w:snapToGrid w:val="0"/>
              <w:spacing w:after="0"/>
              <w:rPr>
                <w:b/>
              </w:rPr>
            </w:pPr>
          </w:p>
        </w:tc>
        <w:tc>
          <w:tcPr>
            <w:tcW w:w="1080" w:type="dxa"/>
            <w:shd w:val="clear" w:color="auto" w:fill="auto"/>
          </w:tcPr>
          <w:p w:rsidR="008447EC" w:rsidRPr="00691D61" w:rsidRDefault="008447EC" w:rsidP="00770DAE">
            <w:pPr>
              <w:pStyle w:val="BodyText"/>
              <w:tabs>
                <w:tab w:val="left" w:pos="1080"/>
              </w:tabs>
              <w:snapToGrid w:val="0"/>
              <w:spacing w:after="0"/>
              <w:rPr>
                <w:b/>
              </w:rPr>
            </w:pPr>
          </w:p>
        </w:tc>
        <w:tc>
          <w:tcPr>
            <w:tcW w:w="1530" w:type="dxa"/>
            <w:shd w:val="clear" w:color="auto" w:fill="auto"/>
          </w:tcPr>
          <w:p w:rsidR="008447EC" w:rsidRPr="00691D61" w:rsidRDefault="008447EC" w:rsidP="00770DAE">
            <w:pPr>
              <w:pStyle w:val="BodyText"/>
              <w:tabs>
                <w:tab w:val="left" w:pos="1080"/>
              </w:tabs>
              <w:snapToGrid w:val="0"/>
              <w:spacing w:after="0"/>
              <w:rPr>
                <w:b/>
              </w:rPr>
            </w:pPr>
          </w:p>
        </w:tc>
      </w:tr>
      <w:tr w:rsidR="00691D61" w:rsidRPr="00691D61" w:rsidTr="00130D51">
        <w:trPr>
          <w:trHeight w:val="256"/>
        </w:trPr>
        <w:tc>
          <w:tcPr>
            <w:tcW w:w="3033" w:type="dxa"/>
            <w:gridSpan w:val="3"/>
            <w:shd w:val="clear" w:color="auto" w:fill="auto"/>
          </w:tcPr>
          <w:p w:rsidR="008447EC" w:rsidRPr="00691D61" w:rsidRDefault="008447EC" w:rsidP="00770DAE">
            <w:pPr>
              <w:tabs>
                <w:tab w:val="left" w:pos="1080"/>
              </w:tabs>
              <w:jc w:val="both"/>
            </w:pPr>
            <w:r w:rsidRPr="00691D61">
              <w:rPr>
                <w:b/>
              </w:rPr>
              <w:t>7. Alte informaţii</w:t>
            </w:r>
          </w:p>
        </w:tc>
        <w:tc>
          <w:tcPr>
            <w:tcW w:w="7290" w:type="dxa"/>
            <w:gridSpan w:val="8"/>
            <w:shd w:val="clear" w:color="auto" w:fill="auto"/>
          </w:tcPr>
          <w:p w:rsidR="008447EC" w:rsidRPr="00691D61" w:rsidRDefault="00AF011F" w:rsidP="00770DAE">
            <w:pPr>
              <w:tabs>
                <w:tab w:val="left" w:pos="1080"/>
              </w:tabs>
              <w:autoSpaceDE w:val="0"/>
              <w:snapToGrid w:val="0"/>
              <w:jc w:val="center"/>
            </w:pPr>
            <w:r w:rsidRPr="00691D61">
              <w:t xml:space="preserve">Nu e cazul </w:t>
            </w:r>
          </w:p>
        </w:tc>
      </w:tr>
      <w:tr w:rsidR="00691D61" w:rsidRPr="00691D61" w:rsidTr="00130D51">
        <w:trPr>
          <w:trHeight w:val="863"/>
        </w:trPr>
        <w:tc>
          <w:tcPr>
            <w:tcW w:w="10323" w:type="dxa"/>
            <w:gridSpan w:val="11"/>
            <w:shd w:val="clear" w:color="auto" w:fill="auto"/>
            <w:vAlign w:val="center"/>
          </w:tcPr>
          <w:p w:rsidR="008447EC" w:rsidRPr="00691D61" w:rsidRDefault="008447EC" w:rsidP="00503E61">
            <w:pPr>
              <w:spacing w:before="120" w:after="120"/>
              <w:jc w:val="center"/>
              <w:rPr>
                <w:b/>
                <w:i/>
                <w:iCs/>
                <w:lang w:eastAsia="ro-RO"/>
              </w:rPr>
            </w:pPr>
            <w:r w:rsidRPr="00691D61">
              <w:rPr>
                <w:b/>
                <w:i/>
                <w:iCs/>
                <w:lang w:eastAsia="ro-RO"/>
              </w:rPr>
              <w:t>Secţiunea a 5-a</w:t>
            </w:r>
          </w:p>
          <w:p w:rsidR="00EB6469" w:rsidRPr="00691D61" w:rsidRDefault="008447EC" w:rsidP="00FD301A">
            <w:pPr>
              <w:tabs>
                <w:tab w:val="center" w:pos="5129"/>
                <w:tab w:val="left" w:pos="9345"/>
              </w:tabs>
              <w:spacing w:before="120" w:after="120"/>
              <w:jc w:val="center"/>
              <w:rPr>
                <w:b/>
                <w:i/>
                <w:iCs/>
                <w:lang w:eastAsia="ro-RO"/>
              </w:rPr>
            </w:pPr>
            <w:r w:rsidRPr="00691D61">
              <w:rPr>
                <w:b/>
                <w:i/>
                <w:iCs/>
                <w:lang w:eastAsia="ro-RO"/>
              </w:rPr>
              <w:t>Efectele prezentului act normativ asupra legislaţiei în vigoare</w:t>
            </w:r>
          </w:p>
        </w:tc>
      </w:tr>
      <w:tr w:rsidR="00691D61" w:rsidRPr="00691D61" w:rsidTr="00130D51">
        <w:tc>
          <w:tcPr>
            <w:tcW w:w="3663" w:type="dxa"/>
            <w:gridSpan w:val="4"/>
            <w:shd w:val="clear" w:color="auto" w:fill="auto"/>
          </w:tcPr>
          <w:p w:rsidR="00DD17F2" w:rsidRPr="00691D61" w:rsidRDefault="00DD17F2" w:rsidP="00DD17F2">
            <w:pPr>
              <w:autoSpaceDE w:val="0"/>
              <w:jc w:val="both"/>
              <w:rPr>
                <w:b/>
                <w:bCs/>
              </w:rPr>
            </w:pPr>
            <w:r w:rsidRPr="00691D61">
              <w:rPr>
                <w:b/>
                <w:bCs/>
              </w:rPr>
              <w:t>1. Măsuri normative necesare pentru aplicarea prevederilor proiectului de act normativ (acte normative în vigoare ce vor fi modificate sau abrogate, ca urmare a intrării în vigoare a proiectului de act normativ):</w:t>
            </w:r>
          </w:p>
          <w:p w:rsidR="00DD17F2" w:rsidRPr="00691D61" w:rsidRDefault="00DD17F2" w:rsidP="00DD17F2">
            <w:pPr>
              <w:tabs>
                <w:tab w:val="left" w:pos="3960"/>
              </w:tabs>
              <w:autoSpaceDE w:val="0"/>
              <w:autoSpaceDN w:val="0"/>
              <w:adjustRightInd w:val="0"/>
              <w:jc w:val="both"/>
              <w:rPr>
                <w:i/>
                <w:iCs/>
              </w:rPr>
            </w:pPr>
            <w:r w:rsidRPr="00691D61">
              <w:rPr>
                <w:i/>
                <w:iCs/>
              </w:rPr>
              <w:t>a) acte normative care se modifică sau se abrogă ca urmare a intrării în vigoare a proiectului de act normativ;</w:t>
            </w:r>
          </w:p>
          <w:p w:rsidR="008447EC" w:rsidRPr="00691D61" w:rsidRDefault="00DD17F2" w:rsidP="00DD17F2">
            <w:pPr>
              <w:spacing w:before="120" w:after="120"/>
              <w:ind w:right="173"/>
              <w:jc w:val="both"/>
            </w:pPr>
            <w:r w:rsidRPr="00691D61">
              <w:rPr>
                <w:i/>
                <w:iCs/>
              </w:rPr>
              <w:t>b) acte normative ce urmează a fi elaborate în vederea implementării noilor dispoziţii</w:t>
            </w:r>
          </w:p>
        </w:tc>
        <w:tc>
          <w:tcPr>
            <w:tcW w:w="6660" w:type="dxa"/>
            <w:gridSpan w:val="7"/>
            <w:shd w:val="clear" w:color="auto" w:fill="auto"/>
          </w:tcPr>
          <w:p w:rsidR="008447EC" w:rsidRPr="00691D61" w:rsidRDefault="008447EC" w:rsidP="00EF5AB5">
            <w:pPr>
              <w:tabs>
                <w:tab w:val="left" w:pos="3960"/>
              </w:tabs>
              <w:autoSpaceDE w:val="0"/>
              <w:autoSpaceDN w:val="0"/>
              <w:adjustRightInd w:val="0"/>
              <w:jc w:val="both"/>
            </w:pPr>
          </w:p>
        </w:tc>
      </w:tr>
      <w:tr w:rsidR="00691D61" w:rsidRPr="00691D61" w:rsidTr="00130D51">
        <w:tc>
          <w:tcPr>
            <w:tcW w:w="3663" w:type="dxa"/>
            <w:gridSpan w:val="4"/>
            <w:shd w:val="clear" w:color="auto" w:fill="auto"/>
          </w:tcPr>
          <w:p w:rsidR="008447EC" w:rsidRPr="00691D61" w:rsidRDefault="00DD17F2" w:rsidP="00DD17F2">
            <w:pPr>
              <w:tabs>
                <w:tab w:val="left" w:pos="3960"/>
              </w:tabs>
              <w:autoSpaceDE w:val="0"/>
              <w:autoSpaceDN w:val="0"/>
              <w:adjustRightInd w:val="0"/>
              <w:rPr>
                <w:b/>
                <w:bCs/>
              </w:rPr>
            </w:pPr>
            <w:r w:rsidRPr="00691D61">
              <w:rPr>
                <w:b/>
                <w:bCs/>
              </w:rPr>
              <w:t>1</w:t>
            </w:r>
            <w:r w:rsidRPr="00691D61">
              <w:rPr>
                <w:b/>
                <w:bCs/>
                <w:vertAlign w:val="superscript"/>
              </w:rPr>
              <w:t>1</w:t>
            </w:r>
            <w:r w:rsidRPr="00691D61">
              <w:rPr>
                <w:b/>
                <w:bCs/>
              </w:rPr>
              <w:t>. Compatibilitatea proiectului de act normativ cu legislația în domeniul achizițiilor publice</w:t>
            </w:r>
          </w:p>
        </w:tc>
        <w:tc>
          <w:tcPr>
            <w:tcW w:w="6660" w:type="dxa"/>
            <w:gridSpan w:val="7"/>
            <w:shd w:val="clear" w:color="auto" w:fill="auto"/>
          </w:tcPr>
          <w:p w:rsidR="008447EC" w:rsidRPr="00691D61" w:rsidRDefault="008447EC" w:rsidP="00770DAE">
            <w:pPr>
              <w:snapToGrid w:val="0"/>
              <w:spacing w:before="120" w:after="120"/>
            </w:pPr>
            <w:r w:rsidRPr="00691D61">
              <w:t xml:space="preserve">Prezentul act normativ nu se referă la acest subiect. </w:t>
            </w:r>
          </w:p>
        </w:tc>
      </w:tr>
      <w:tr w:rsidR="00691D61" w:rsidRPr="00691D61" w:rsidTr="00130D51">
        <w:tc>
          <w:tcPr>
            <w:tcW w:w="3663" w:type="dxa"/>
            <w:gridSpan w:val="4"/>
            <w:shd w:val="clear" w:color="auto" w:fill="auto"/>
          </w:tcPr>
          <w:p w:rsidR="008447EC" w:rsidRPr="00691D61" w:rsidRDefault="00DD17F2" w:rsidP="00770DAE">
            <w:pPr>
              <w:shd w:val="clear" w:color="auto" w:fill="FFFFFF"/>
              <w:spacing w:before="120" w:after="120"/>
              <w:jc w:val="both"/>
            </w:pPr>
            <w:r w:rsidRPr="00691D61">
              <w:rPr>
                <w:b/>
              </w:rPr>
              <w:t xml:space="preserve">2. Conformitatea proiectului de act normativ cu legislaţia comunitară în cazul proiectelor ce </w:t>
            </w:r>
            <w:r w:rsidRPr="00691D61">
              <w:rPr>
                <w:b/>
              </w:rPr>
              <w:lastRenderedPageBreak/>
              <w:t>transpun prevederi comunitare</w:t>
            </w:r>
          </w:p>
        </w:tc>
        <w:tc>
          <w:tcPr>
            <w:tcW w:w="6660" w:type="dxa"/>
            <w:gridSpan w:val="7"/>
            <w:shd w:val="clear" w:color="auto" w:fill="auto"/>
          </w:tcPr>
          <w:p w:rsidR="008447EC" w:rsidRPr="00691D61" w:rsidRDefault="008447EC" w:rsidP="00770DAE">
            <w:pPr>
              <w:snapToGrid w:val="0"/>
              <w:spacing w:before="120" w:after="120"/>
            </w:pPr>
            <w:r w:rsidRPr="00691D61">
              <w:lastRenderedPageBreak/>
              <w:t>Prezentul act normativ nu se referă la acest subiect.</w:t>
            </w:r>
          </w:p>
        </w:tc>
      </w:tr>
      <w:tr w:rsidR="00691D61" w:rsidRPr="00691D61" w:rsidTr="00130D51">
        <w:tc>
          <w:tcPr>
            <w:tcW w:w="3663" w:type="dxa"/>
            <w:gridSpan w:val="4"/>
            <w:shd w:val="clear" w:color="auto" w:fill="auto"/>
          </w:tcPr>
          <w:p w:rsidR="008447EC" w:rsidRPr="00691D61" w:rsidRDefault="008447EC" w:rsidP="00770DAE">
            <w:pPr>
              <w:spacing w:before="120" w:after="120"/>
              <w:ind w:right="172"/>
              <w:jc w:val="both"/>
            </w:pPr>
            <w:r w:rsidRPr="00691D61">
              <w:rPr>
                <w:b/>
              </w:rPr>
              <w:lastRenderedPageBreak/>
              <w:t>3.Decizii ale Curţii Europene de Justiţie si alte documente</w:t>
            </w:r>
          </w:p>
        </w:tc>
        <w:tc>
          <w:tcPr>
            <w:tcW w:w="6660" w:type="dxa"/>
            <w:gridSpan w:val="7"/>
            <w:shd w:val="clear" w:color="auto" w:fill="auto"/>
          </w:tcPr>
          <w:p w:rsidR="008447EC" w:rsidRPr="00691D61" w:rsidRDefault="008447EC" w:rsidP="00770DAE">
            <w:pPr>
              <w:snapToGrid w:val="0"/>
              <w:spacing w:before="120" w:after="120"/>
            </w:pPr>
            <w:r w:rsidRPr="00691D61">
              <w:t xml:space="preserve">Prezentul act normativ nu se referă la acest subiect. </w:t>
            </w:r>
          </w:p>
        </w:tc>
      </w:tr>
      <w:tr w:rsidR="00691D61" w:rsidRPr="00691D61" w:rsidTr="00130D51">
        <w:trPr>
          <w:trHeight w:val="362"/>
        </w:trPr>
        <w:tc>
          <w:tcPr>
            <w:tcW w:w="3663" w:type="dxa"/>
            <w:gridSpan w:val="4"/>
            <w:shd w:val="clear" w:color="auto" w:fill="auto"/>
          </w:tcPr>
          <w:p w:rsidR="008447EC" w:rsidRPr="00691D61" w:rsidRDefault="008447EC" w:rsidP="00770DAE">
            <w:pPr>
              <w:spacing w:before="120" w:after="120"/>
              <w:ind w:right="172"/>
              <w:jc w:val="both"/>
            </w:pPr>
            <w:r w:rsidRPr="00691D61">
              <w:rPr>
                <w:b/>
              </w:rPr>
              <w:t>4.Evaluarea conformităţii:</w:t>
            </w:r>
          </w:p>
        </w:tc>
        <w:tc>
          <w:tcPr>
            <w:tcW w:w="6660" w:type="dxa"/>
            <w:gridSpan w:val="7"/>
            <w:shd w:val="clear" w:color="auto" w:fill="auto"/>
          </w:tcPr>
          <w:p w:rsidR="008447EC" w:rsidRPr="00691D61" w:rsidRDefault="008447EC" w:rsidP="00770DAE">
            <w:pPr>
              <w:snapToGrid w:val="0"/>
              <w:spacing w:before="120" w:after="120"/>
            </w:pPr>
            <w:r w:rsidRPr="00691D61">
              <w:t xml:space="preserve"> Prezentul act normativ nu se referă la acest subiect.</w:t>
            </w:r>
          </w:p>
        </w:tc>
      </w:tr>
      <w:tr w:rsidR="00691D61" w:rsidRPr="00691D61" w:rsidTr="00130D51">
        <w:tc>
          <w:tcPr>
            <w:tcW w:w="3663" w:type="dxa"/>
            <w:gridSpan w:val="4"/>
            <w:shd w:val="clear" w:color="auto" w:fill="auto"/>
          </w:tcPr>
          <w:p w:rsidR="008447EC" w:rsidRPr="00691D61" w:rsidRDefault="007246E5" w:rsidP="00770DAE">
            <w:pPr>
              <w:spacing w:before="120" w:after="120"/>
              <w:ind w:right="172"/>
            </w:pPr>
            <w:r w:rsidRPr="00691D61">
              <w:rPr>
                <w:b/>
              </w:rPr>
              <w:t>5. Alte acte normative ș</w:t>
            </w:r>
            <w:r w:rsidR="008447EC" w:rsidRPr="00691D61">
              <w:rPr>
                <w:b/>
              </w:rPr>
              <w:t>i/sau documente internaţionale din care decurg angajamente</w:t>
            </w:r>
          </w:p>
        </w:tc>
        <w:tc>
          <w:tcPr>
            <w:tcW w:w="6660" w:type="dxa"/>
            <w:gridSpan w:val="7"/>
            <w:shd w:val="clear" w:color="auto" w:fill="auto"/>
          </w:tcPr>
          <w:p w:rsidR="008447EC" w:rsidRPr="00691D61" w:rsidRDefault="008447EC" w:rsidP="00770DAE">
            <w:pPr>
              <w:snapToGrid w:val="0"/>
              <w:spacing w:before="120" w:after="120"/>
            </w:pPr>
            <w:r w:rsidRPr="00691D61">
              <w:t>Prezentul act normativ nu se referă la acest subiect.</w:t>
            </w:r>
          </w:p>
        </w:tc>
      </w:tr>
      <w:tr w:rsidR="00691D61" w:rsidRPr="00691D61" w:rsidTr="00130D51">
        <w:tc>
          <w:tcPr>
            <w:tcW w:w="3663" w:type="dxa"/>
            <w:gridSpan w:val="4"/>
            <w:shd w:val="clear" w:color="auto" w:fill="auto"/>
          </w:tcPr>
          <w:p w:rsidR="008447EC" w:rsidRPr="00691D61" w:rsidRDefault="008447EC" w:rsidP="00770DAE">
            <w:pPr>
              <w:spacing w:before="120" w:after="120"/>
              <w:ind w:right="172"/>
              <w:jc w:val="both"/>
            </w:pPr>
            <w:r w:rsidRPr="00691D61">
              <w:rPr>
                <w:b/>
              </w:rPr>
              <w:t>6. Alte informaţii</w:t>
            </w:r>
          </w:p>
        </w:tc>
        <w:tc>
          <w:tcPr>
            <w:tcW w:w="6660" w:type="dxa"/>
            <w:gridSpan w:val="7"/>
            <w:shd w:val="clear" w:color="auto" w:fill="auto"/>
          </w:tcPr>
          <w:p w:rsidR="008447EC" w:rsidRPr="00691D61" w:rsidRDefault="008447EC" w:rsidP="00770DAE">
            <w:pPr>
              <w:snapToGrid w:val="0"/>
              <w:spacing w:before="120" w:after="120"/>
              <w:rPr>
                <w:b/>
              </w:rPr>
            </w:pPr>
            <w:r w:rsidRPr="00691D61">
              <w:rPr>
                <w:b/>
              </w:rPr>
              <w:t>-</w:t>
            </w:r>
          </w:p>
        </w:tc>
      </w:tr>
      <w:tr w:rsidR="00691D61" w:rsidRPr="00691D61" w:rsidTr="00FD301A">
        <w:trPr>
          <w:trHeight w:val="947"/>
        </w:trPr>
        <w:tc>
          <w:tcPr>
            <w:tcW w:w="10323" w:type="dxa"/>
            <w:gridSpan w:val="11"/>
            <w:shd w:val="clear" w:color="auto" w:fill="auto"/>
            <w:vAlign w:val="center"/>
          </w:tcPr>
          <w:p w:rsidR="008447EC" w:rsidRPr="00691D61" w:rsidRDefault="00FD301A" w:rsidP="00FD301A">
            <w:pPr>
              <w:spacing w:after="120"/>
              <w:rPr>
                <w:b/>
                <w:i/>
                <w:iCs/>
                <w:lang w:eastAsia="ro-RO"/>
              </w:rPr>
            </w:pPr>
            <w:r>
              <w:rPr>
                <w:b/>
                <w:i/>
                <w:iCs/>
                <w:lang w:eastAsia="ro-RO"/>
              </w:rPr>
              <w:t xml:space="preserve">                                                                   </w:t>
            </w:r>
            <w:r w:rsidR="004410E9">
              <w:rPr>
                <w:b/>
                <w:i/>
                <w:iCs/>
                <w:lang w:eastAsia="ro-RO"/>
              </w:rPr>
              <w:t xml:space="preserve"> </w:t>
            </w:r>
            <w:r w:rsidR="008447EC" w:rsidRPr="00691D61">
              <w:rPr>
                <w:b/>
                <w:i/>
                <w:iCs/>
                <w:lang w:eastAsia="ro-RO"/>
              </w:rPr>
              <w:t>Secţiunea a 6-a</w:t>
            </w:r>
          </w:p>
          <w:p w:rsidR="00EB6469" w:rsidRPr="00691D61" w:rsidRDefault="008447EC" w:rsidP="00FD301A">
            <w:pPr>
              <w:spacing w:after="120"/>
              <w:jc w:val="center"/>
              <w:rPr>
                <w:b/>
                <w:i/>
                <w:iCs/>
                <w:lang w:eastAsia="ro-RO"/>
              </w:rPr>
            </w:pPr>
            <w:r w:rsidRPr="00691D61">
              <w:rPr>
                <w:b/>
                <w:i/>
                <w:iCs/>
                <w:lang w:eastAsia="ro-RO"/>
              </w:rPr>
              <w:t>Consultările efectuate în vederea elaborării prezentului act normativ</w:t>
            </w:r>
          </w:p>
        </w:tc>
      </w:tr>
      <w:tr w:rsidR="00691D61" w:rsidRPr="00691D61" w:rsidTr="00130D51">
        <w:tc>
          <w:tcPr>
            <w:tcW w:w="3753" w:type="dxa"/>
            <w:gridSpan w:val="5"/>
            <w:shd w:val="clear" w:color="auto" w:fill="auto"/>
          </w:tcPr>
          <w:p w:rsidR="008447EC" w:rsidRPr="00691D61" w:rsidRDefault="008447EC" w:rsidP="00770DAE">
            <w:pPr>
              <w:spacing w:before="120" w:after="120"/>
              <w:ind w:right="172"/>
            </w:pPr>
            <w:r w:rsidRPr="00691D61">
              <w:rPr>
                <w:b/>
              </w:rPr>
              <w:t>1. Informaţii privind procesul de consultare cu organizaţii neguvernam</w:t>
            </w:r>
            <w:r w:rsidR="007246E5" w:rsidRPr="00691D61">
              <w:rPr>
                <w:b/>
              </w:rPr>
              <w:t>entale, institute de cercetare ș</w:t>
            </w:r>
            <w:r w:rsidRPr="00691D61">
              <w:rPr>
                <w:b/>
              </w:rPr>
              <w:t>i alte organisme implicate</w:t>
            </w:r>
          </w:p>
        </w:tc>
        <w:tc>
          <w:tcPr>
            <w:tcW w:w="6570" w:type="dxa"/>
            <w:gridSpan w:val="6"/>
            <w:shd w:val="clear" w:color="auto" w:fill="auto"/>
          </w:tcPr>
          <w:p w:rsidR="008447EC" w:rsidRPr="00691D61" w:rsidRDefault="00562E9E" w:rsidP="00142F78">
            <w:pPr>
              <w:snapToGrid w:val="0"/>
              <w:spacing w:before="120" w:after="120"/>
              <w:jc w:val="both"/>
            </w:pPr>
            <w:bookmarkStart w:id="0" w:name="_GoBack"/>
            <w:bookmarkEnd w:id="0"/>
            <w:r w:rsidRPr="00562E9E">
              <w:rPr>
                <w:color w:val="FF0000"/>
              </w:rPr>
              <w:t xml:space="preserve"> </w:t>
            </w:r>
            <w:r w:rsidR="0031721D" w:rsidRPr="00FD301A">
              <w:t>La data de 23.09.2019, la sediul SNIM VJ S.A. din Petroșani a avut loc intâlnirea cu reprezentanții AJOFM Hunedoara, Sindicatul Huila Valea Jiului  prin care se solicită urgentarea măsurilor pentru promovarea proiectului de act normativ.</w:t>
            </w:r>
            <w:r w:rsidR="00142F78" w:rsidRPr="00FD301A">
              <w:t xml:space="preserve"> </w:t>
            </w:r>
            <w:r w:rsidRPr="00FD301A">
              <w:t>La</w:t>
            </w:r>
            <w:r w:rsidRPr="00562E9E">
              <w:t xml:space="preserve"> data de 27.09.2019, la sediul Societății Complexul Energetic Hunedoara S.A. a avut loc intâlnirea cu reprezentanții AJOFM Hunedoara, Sindicatul Muntele prin care se solicită urgentarea măsurilor pentru promovarea proiectului de act normativ.</w:t>
            </w:r>
          </w:p>
        </w:tc>
      </w:tr>
      <w:tr w:rsidR="00691D61" w:rsidRPr="00691D61" w:rsidTr="00130D51">
        <w:tc>
          <w:tcPr>
            <w:tcW w:w="3753" w:type="dxa"/>
            <w:gridSpan w:val="5"/>
            <w:shd w:val="clear" w:color="auto" w:fill="auto"/>
          </w:tcPr>
          <w:p w:rsidR="008447EC" w:rsidRPr="00691D61" w:rsidRDefault="008447EC" w:rsidP="00770DAE">
            <w:pPr>
              <w:spacing w:before="120" w:after="120"/>
              <w:ind w:right="172"/>
            </w:pPr>
            <w:r w:rsidRPr="00691D61">
              <w:rPr>
                <w:b/>
              </w:rPr>
              <w:t>2. Fundamentarea alegerii organizaţiilor cu care a avut loc consultarea, precum şi a modului în care activitatea acestor organizaţii este legata de obiectul prezentului act normativ</w:t>
            </w:r>
          </w:p>
        </w:tc>
        <w:tc>
          <w:tcPr>
            <w:tcW w:w="6570" w:type="dxa"/>
            <w:gridSpan w:val="6"/>
            <w:shd w:val="clear" w:color="auto" w:fill="auto"/>
          </w:tcPr>
          <w:p w:rsidR="008447EC" w:rsidRPr="00691D61" w:rsidRDefault="008447EC" w:rsidP="00770DAE">
            <w:pPr>
              <w:snapToGrid w:val="0"/>
              <w:spacing w:before="120" w:after="120"/>
            </w:pPr>
            <w:r w:rsidRPr="00691D61">
              <w:t>Prezentul act normativ nu se referă la acest subiect.</w:t>
            </w:r>
          </w:p>
        </w:tc>
      </w:tr>
      <w:tr w:rsidR="00691D61" w:rsidRPr="00691D61" w:rsidTr="00130D51">
        <w:tc>
          <w:tcPr>
            <w:tcW w:w="3753" w:type="dxa"/>
            <w:gridSpan w:val="5"/>
            <w:shd w:val="clear" w:color="auto" w:fill="auto"/>
          </w:tcPr>
          <w:p w:rsidR="008447EC" w:rsidRPr="00691D61" w:rsidRDefault="008447EC" w:rsidP="00770DAE">
            <w:pPr>
              <w:spacing w:before="120" w:after="120"/>
              <w:ind w:right="173"/>
              <w:rPr>
                <w:b/>
              </w:rPr>
            </w:pPr>
            <w:r w:rsidRPr="00691D61">
              <w:rPr>
                <w:b/>
              </w:rPr>
              <w:t>3. Consultările organizate cu autorităţile administraţiei publice locale, în situaţia în care prezentul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570" w:type="dxa"/>
            <w:gridSpan w:val="6"/>
            <w:shd w:val="clear" w:color="auto" w:fill="auto"/>
          </w:tcPr>
          <w:p w:rsidR="008447EC" w:rsidRPr="00691D61" w:rsidRDefault="00FD301A" w:rsidP="00770DAE">
            <w:pPr>
              <w:snapToGrid w:val="0"/>
            </w:pPr>
            <w:r w:rsidRPr="00FD301A">
              <w:t>Prezentul act normativ nu se referă la acest subiect.</w:t>
            </w:r>
          </w:p>
        </w:tc>
      </w:tr>
      <w:tr w:rsidR="00691D61" w:rsidRPr="00691D61" w:rsidTr="00130D51">
        <w:tc>
          <w:tcPr>
            <w:tcW w:w="3753" w:type="dxa"/>
            <w:gridSpan w:val="5"/>
            <w:shd w:val="clear" w:color="auto" w:fill="auto"/>
          </w:tcPr>
          <w:p w:rsidR="008447EC" w:rsidRPr="00691D61" w:rsidRDefault="008447EC" w:rsidP="00770DAE">
            <w:pPr>
              <w:spacing w:before="120" w:after="120"/>
              <w:ind w:right="173"/>
              <w:rPr>
                <w:b/>
              </w:rPr>
            </w:pPr>
            <w:r w:rsidRPr="00691D61">
              <w:rPr>
                <w:b/>
              </w:rPr>
              <w:t>4. Consultările desfăşurate în cadrul consiliilor interministeriale, în conformitate cu prevederile Hotărârii Guvernului nr. 750/2005 privind constituirea consiliilor interministeriale permanente</w:t>
            </w:r>
          </w:p>
        </w:tc>
        <w:tc>
          <w:tcPr>
            <w:tcW w:w="6570" w:type="dxa"/>
            <w:gridSpan w:val="6"/>
            <w:shd w:val="clear" w:color="auto" w:fill="auto"/>
          </w:tcPr>
          <w:p w:rsidR="008447EC" w:rsidRPr="00691D61" w:rsidRDefault="008447EC" w:rsidP="00770DAE">
            <w:pPr>
              <w:snapToGrid w:val="0"/>
            </w:pPr>
            <w:r w:rsidRPr="00691D61">
              <w:t>Prezentul act normativ nu se referă la acest subiect.</w:t>
            </w:r>
          </w:p>
        </w:tc>
      </w:tr>
      <w:tr w:rsidR="00691D61" w:rsidRPr="00691D61" w:rsidTr="00130D51">
        <w:trPr>
          <w:trHeight w:val="1863"/>
        </w:trPr>
        <w:tc>
          <w:tcPr>
            <w:tcW w:w="3753" w:type="dxa"/>
            <w:gridSpan w:val="5"/>
            <w:shd w:val="clear" w:color="auto" w:fill="auto"/>
          </w:tcPr>
          <w:p w:rsidR="008447EC" w:rsidRPr="00691D61" w:rsidRDefault="008447EC" w:rsidP="00FD301A">
            <w:pPr>
              <w:spacing w:before="240"/>
              <w:jc w:val="both"/>
            </w:pPr>
            <w:r w:rsidRPr="00691D61">
              <w:rPr>
                <w:b/>
              </w:rPr>
              <w:lastRenderedPageBreak/>
              <w:t>5. Informaţii privind avizarea de către:</w:t>
            </w:r>
          </w:p>
          <w:p w:rsidR="008447EC" w:rsidRPr="00691D61" w:rsidRDefault="008447EC" w:rsidP="00FD301A">
            <w:pPr>
              <w:spacing w:before="240"/>
              <w:jc w:val="both"/>
            </w:pPr>
            <w:r w:rsidRPr="00691D61">
              <w:t>a) Consiliul Legislativ</w:t>
            </w:r>
          </w:p>
          <w:p w:rsidR="00FD301A" w:rsidRDefault="008447EC" w:rsidP="00FD301A">
            <w:pPr>
              <w:spacing w:before="240"/>
              <w:jc w:val="both"/>
            </w:pPr>
            <w:r w:rsidRPr="00691D61">
              <w:t xml:space="preserve">b) </w:t>
            </w:r>
            <w:r w:rsidR="00801C8D" w:rsidRPr="00691D61">
              <w:t>Consiliului Concurenței;</w:t>
            </w:r>
          </w:p>
          <w:p w:rsidR="00992A45" w:rsidRPr="00691D61" w:rsidRDefault="00801C8D" w:rsidP="00FD301A">
            <w:pPr>
              <w:spacing w:before="240"/>
              <w:jc w:val="both"/>
            </w:pPr>
            <w:r w:rsidRPr="00691D61">
              <w:t xml:space="preserve">c) </w:t>
            </w:r>
            <w:r w:rsidR="00992A45" w:rsidRPr="00691D61">
              <w:t>Autoritatea Naţională de Reglementare în Domeniul Energiei.</w:t>
            </w:r>
          </w:p>
          <w:p w:rsidR="00801C8D" w:rsidRPr="00691D61" w:rsidRDefault="00801C8D" w:rsidP="00801C8D">
            <w:pPr>
              <w:jc w:val="both"/>
            </w:pPr>
          </w:p>
        </w:tc>
        <w:tc>
          <w:tcPr>
            <w:tcW w:w="6570" w:type="dxa"/>
            <w:gridSpan w:val="6"/>
            <w:shd w:val="clear" w:color="auto" w:fill="auto"/>
          </w:tcPr>
          <w:p w:rsidR="00746571" w:rsidRPr="00691D61" w:rsidRDefault="00746571" w:rsidP="00770DAE">
            <w:pPr>
              <w:ind w:right="58"/>
              <w:jc w:val="both"/>
              <w:rPr>
                <w:lang w:eastAsia="ro-RO"/>
              </w:rPr>
            </w:pPr>
          </w:p>
          <w:p w:rsidR="00992A45" w:rsidRPr="00691D61" w:rsidRDefault="00AF011F" w:rsidP="00992A45">
            <w:pPr>
              <w:jc w:val="both"/>
              <w:rPr>
                <w:noProof/>
              </w:rPr>
            </w:pPr>
            <w:r w:rsidRPr="00691D61">
              <w:rPr>
                <w:lang w:eastAsia="ro-RO"/>
              </w:rPr>
              <w:t>Proiectul de act normativ este supus avizării</w:t>
            </w:r>
            <w:r w:rsidR="00992A45" w:rsidRPr="00691D61">
              <w:rPr>
                <w:lang w:eastAsia="ro-RO"/>
              </w:rPr>
              <w:t xml:space="preserve"> Consiliul</w:t>
            </w:r>
            <w:r w:rsidRPr="00691D61">
              <w:rPr>
                <w:lang w:eastAsia="ro-RO"/>
              </w:rPr>
              <w:t>ui</w:t>
            </w:r>
            <w:r w:rsidR="00992A45" w:rsidRPr="00691D61">
              <w:rPr>
                <w:lang w:eastAsia="ro-RO"/>
              </w:rPr>
              <w:t xml:space="preserve"> Concurenței</w:t>
            </w:r>
            <w:r w:rsidR="00992A45" w:rsidRPr="00691D61">
              <w:t>.</w:t>
            </w:r>
          </w:p>
          <w:p w:rsidR="00453BFF" w:rsidRPr="00691D61" w:rsidRDefault="008447EC" w:rsidP="00770DAE">
            <w:pPr>
              <w:ind w:right="58"/>
              <w:jc w:val="both"/>
              <w:rPr>
                <w:lang w:eastAsia="ro-RO"/>
              </w:rPr>
            </w:pPr>
            <w:r w:rsidRPr="00691D61">
              <w:rPr>
                <w:lang w:eastAsia="ro-RO"/>
              </w:rPr>
              <w:t xml:space="preserve"> </w:t>
            </w:r>
          </w:p>
          <w:p w:rsidR="00EB6469" w:rsidRPr="00691D61" w:rsidRDefault="00EB6469" w:rsidP="00770DAE">
            <w:pPr>
              <w:ind w:right="58"/>
              <w:jc w:val="both"/>
              <w:rPr>
                <w:bCs/>
                <w:lang w:eastAsia="ro-RO"/>
              </w:rPr>
            </w:pPr>
          </w:p>
          <w:p w:rsidR="00EB6469" w:rsidRPr="00691D61" w:rsidRDefault="00EB6469" w:rsidP="00770DAE">
            <w:pPr>
              <w:ind w:right="58"/>
              <w:jc w:val="both"/>
              <w:rPr>
                <w:bCs/>
                <w:lang w:eastAsia="ro-RO"/>
              </w:rPr>
            </w:pPr>
          </w:p>
        </w:tc>
      </w:tr>
      <w:tr w:rsidR="00691D61" w:rsidRPr="00691D61" w:rsidTr="00130D51">
        <w:tc>
          <w:tcPr>
            <w:tcW w:w="3753" w:type="dxa"/>
            <w:gridSpan w:val="5"/>
            <w:shd w:val="clear" w:color="auto" w:fill="auto"/>
          </w:tcPr>
          <w:p w:rsidR="008447EC" w:rsidRPr="00691D61" w:rsidRDefault="008447EC" w:rsidP="00770DAE">
            <w:pPr>
              <w:jc w:val="both"/>
            </w:pPr>
            <w:r w:rsidRPr="00691D61">
              <w:rPr>
                <w:b/>
              </w:rPr>
              <w:t>6. Alte informaţii</w:t>
            </w:r>
          </w:p>
        </w:tc>
        <w:tc>
          <w:tcPr>
            <w:tcW w:w="6570" w:type="dxa"/>
            <w:gridSpan w:val="6"/>
            <w:shd w:val="clear" w:color="auto" w:fill="auto"/>
          </w:tcPr>
          <w:p w:rsidR="008447EC" w:rsidRPr="00691D61" w:rsidRDefault="004C0E61" w:rsidP="00770DAE">
            <w:pPr>
              <w:jc w:val="center"/>
            </w:pPr>
            <w:r w:rsidRPr="00691D61">
              <w:t>-</w:t>
            </w:r>
          </w:p>
        </w:tc>
      </w:tr>
      <w:tr w:rsidR="00691D61" w:rsidRPr="00691D61" w:rsidTr="00130D51">
        <w:tc>
          <w:tcPr>
            <w:tcW w:w="10323" w:type="dxa"/>
            <w:gridSpan w:val="11"/>
            <w:shd w:val="clear" w:color="auto" w:fill="auto"/>
            <w:vAlign w:val="center"/>
          </w:tcPr>
          <w:p w:rsidR="008447EC" w:rsidRPr="00691D61" w:rsidRDefault="008447EC" w:rsidP="00503E61">
            <w:pPr>
              <w:spacing w:before="120" w:after="120"/>
              <w:ind w:right="-806"/>
              <w:jc w:val="center"/>
              <w:rPr>
                <w:b/>
                <w:i/>
              </w:rPr>
            </w:pPr>
            <w:r w:rsidRPr="00691D61">
              <w:rPr>
                <w:b/>
                <w:i/>
              </w:rPr>
              <w:t>Secţiunea a 7-a</w:t>
            </w:r>
          </w:p>
          <w:p w:rsidR="008447EC" w:rsidRPr="00691D61" w:rsidRDefault="008447EC" w:rsidP="00503E61">
            <w:pPr>
              <w:spacing w:before="120" w:after="120"/>
              <w:ind w:right="-805"/>
              <w:jc w:val="center"/>
              <w:rPr>
                <w:b/>
                <w:i/>
              </w:rPr>
            </w:pPr>
            <w:r w:rsidRPr="00691D61">
              <w:rPr>
                <w:b/>
                <w:i/>
              </w:rPr>
              <w:t>Activităţi de informare publică privind elaborarea şi implementarea</w:t>
            </w:r>
          </w:p>
          <w:p w:rsidR="008447EC" w:rsidRPr="00691D61" w:rsidRDefault="008447EC" w:rsidP="00503E61">
            <w:pPr>
              <w:spacing w:before="120" w:after="120"/>
              <w:jc w:val="center"/>
              <w:rPr>
                <w:b/>
                <w:i/>
              </w:rPr>
            </w:pPr>
            <w:r w:rsidRPr="00691D61">
              <w:rPr>
                <w:b/>
                <w:i/>
              </w:rPr>
              <w:t>prezentului act normativ</w:t>
            </w:r>
          </w:p>
        </w:tc>
      </w:tr>
      <w:tr w:rsidR="00691D61" w:rsidRPr="00691D61" w:rsidTr="00130D51">
        <w:tc>
          <w:tcPr>
            <w:tcW w:w="3753" w:type="dxa"/>
            <w:gridSpan w:val="5"/>
            <w:shd w:val="clear" w:color="auto" w:fill="auto"/>
          </w:tcPr>
          <w:p w:rsidR="008447EC" w:rsidRPr="00691D61" w:rsidRDefault="008447EC" w:rsidP="00770DAE">
            <w:pPr>
              <w:spacing w:before="120" w:after="120"/>
              <w:ind w:right="172"/>
              <w:jc w:val="both"/>
            </w:pPr>
            <w:r w:rsidRPr="00691D61">
              <w:rPr>
                <w:b/>
              </w:rPr>
              <w:t>1. Informarea societăţii civile cu privire la necesitatea elaborării prezentului act normativ</w:t>
            </w:r>
          </w:p>
        </w:tc>
        <w:tc>
          <w:tcPr>
            <w:tcW w:w="6570" w:type="dxa"/>
            <w:gridSpan w:val="6"/>
            <w:shd w:val="clear" w:color="auto" w:fill="auto"/>
          </w:tcPr>
          <w:p w:rsidR="00F03B17" w:rsidRPr="00567D8A" w:rsidRDefault="00FD301A" w:rsidP="00FD301A">
            <w:pPr>
              <w:snapToGrid w:val="0"/>
              <w:spacing w:before="120" w:after="120"/>
              <w:jc w:val="both"/>
              <w:rPr>
                <w:strike/>
              </w:rPr>
            </w:pPr>
            <w:r w:rsidRPr="00FD301A">
              <w:t>Proiectul de hotărâre a Guvernului este un act individual, astfel încât nu se supune prevederilor</w:t>
            </w:r>
            <w:r w:rsidR="005E7D36" w:rsidRPr="00FD301A">
              <w:t xml:space="preserve"> Leg</w:t>
            </w:r>
            <w:r w:rsidRPr="00FD301A">
              <w:t>ii</w:t>
            </w:r>
            <w:r w:rsidR="005E7D36" w:rsidRPr="00FD301A">
              <w:t xml:space="preserve"> nr.52/2003 privind transparența decizio</w:t>
            </w:r>
            <w:r w:rsidRPr="00FD301A">
              <w:t>nală în administrația publică, republicată, cu modificările și completarile ulterioare.</w:t>
            </w:r>
          </w:p>
        </w:tc>
      </w:tr>
      <w:tr w:rsidR="00691D61" w:rsidRPr="00691D61" w:rsidTr="00FD301A">
        <w:trPr>
          <w:trHeight w:val="2261"/>
        </w:trPr>
        <w:tc>
          <w:tcPr>
            <w:tcW w:w="3753" w:type="dxa"/>
            <w:gridSpan w:val="5"/>
            <w:shd w:val="clear" w:color="auto" w:fill="auto"/>
          </w:tcPr>
          <w:p w:rsidR="008447EC" w:rsidRPr="00691D61" w:rsidRDefault="008447EC" w:rsidP="00770DAE">
            <w:pPr>
              <w:spacing w:before="120" w:after="120"/>
              <w:ind w:right="172"/>
              <w:jc w:val="both"/>
            </w:pPr>
            <w:r w:rsidRPr="00691D61">
              <w:rPr>
                <w:b/>
              </w:rPr>
              <w:t>2. Informarea societăţii civile cu privire la eventualul impact asupra mediului în urma implementării pr</w:t>
            </w:r>
            <w:r w:rsidR="00746571" w:rsidRPr="00691D61">
              <w:rPr>
                <w:b/>
              </w:rPr>
              <w:t>ezentului act normativ, precum ş</w:t>
            </w:r>
            <w:r w:rsidRPr="00691D61">
              <w:rPr>
                <w:b/>
              </w:rPr>
              <w:t>i efectele asupra sănătăţii şi securităţii cetăţenilor sau diversităţii biologice</w:t>
            </w:r>
          </w:p>
        </w:tc>
        <w:tc>
          <w:tcPr>
            <w:tcW w:w="6570" w:type="dxa"/>
            <w:gridSpan w:val="6"/>
            <w:shd w:val="clear" w:color="auto" w:fill="auto"/>
          </w:tcPr>
          <w:p w:rsidR="008447EC" w:rsidRPr="00691D61" w:rsidRDefault="008447EC" w:rsidP="00770DAE">
            <w:pPr>
              <w:snapToGrid w:val="0"/>
              <w:spacing w:before="120" w:after="120"/>
            </w:pPr>
            <w:r w:rsidRPr="00691D61">
              <w:t>- nu este cazul.</w:t>
            </w:r>
          </w:p>
        </w:tc>
      </w:tr>
      <w:tr w:rsidR="00691D61" w:rsidRPr="00691D61" w:rsidTr="00FD301A">
        <w:trPr>
          <w:trHeight w:val="370"/>
        </w:trPr>
        <w:tc>
          <w:tcPr>
            <w:tcW w:w="3753" w:type="dxa"/>
            <w:gridSpan w:val="5"/>
            <w:shd w:val="clear" w:color="auto" w:fill="auto"/>
          </w:tcPr>
          <w:p w:rsidR="008447EC" w:rsidRPr="00691D61" w:rsidRDefault="008447EC" w:rsidP="00770DAE">
            <w:pPr>
              <w:spacing w:before="120" w:after="120"/>
              <w:ind w:right="172"/>
              <w:jc w:val="both"/>
            </w:pPr>
            <w:r w:rsidRPr="00691D61">
              <w:rPr>
                <w:b/>
              </w:rPr>
              <w:t>3. Alte informaţii</w:t>
            </w:r>
          </w:p>
        </w:tc>
        <w:tc>
          <w:tcPr>
            <w:tcW w:w="6570" w:type="dxa"/>
            <w:gridSpan w:val="6"/>
            <w:shd w:val="clear" w:color="auto" w:fill="auto"/>
          </w:tcPr>
          <w:p w:rsidR="008447EC" w:rsidRPr="00691D61" w:rsidRDefault="008447EC" w:rsidP="00770DAE">
            <w:pPr>
              <w:snapToGrid w:val="0"/>
              <w:spacing w:before="120" w:after="120"/>
            </w:pPr>
            <w:r w:rsidRPr="00691D61">
              <w:t>- nu este cazul.</w:t>
            </w:r>
          </w:p>
        </w:tc>
      </w:tr>
      <w:tr w:rsidR="00691D61" w:rsidRPr="00691D61" w:rsidTr="00FD301A">
        <w:trPr>
          <w:trHeight w:val="930"/>
        </w:trPr>
        <w:tc>
          <w:tcPr>
            <w:tcW w:w="10323" w:type="dxa"/>
            <w:gridSpan w:val="11"/>
            <w:shd w:val="clear" w:color="auto" w:fill="auto"/>
            <w:vAlign w:val="center"/>
          </w:tcPr>
          <w:p w:rsidR="00FD301A" w:rsidRDefault="008447EC" w:rsidP="00FD301A">
            <w:pPr>
              <w:spacing w:before="240" w:after="120"/>
              <w:jc w:val="center"/>
              <w:rPr>
                <w:rFonts w:eastAsia="Calibri"/>
                <w:b/>
                <w:bCs/>
                <w:i/>
                <w:lang w:eastAsia="ro-RO"/>
              </w:rPr>
            </w:pPr>
            <w:r w:rsidRPr="00691D61">
              <w:rPr>
                <w:rFonts w:eastAsia="Calibri"/>
                <w:b/>
                <w:bCs/>
                <w:i/>
                <w:lang w:eastAsia="ro-RO"/>
              </w:rPr>
              <w:t>Secţiunea a 8-a</w:t>
            </w:r>
          </w:p>
          <w:p w:rsidR="00EB6469" w:rsidRPr="00691D61" w:rsidRDefault="008447EC" w:rsidP="00FD301A">
            <w:pPr>
              <w:spacing w:before="240" w:after="120"/>
              <w:jc w:val="center"/>
              <w:rPr>
                <w:rFonts w:eastAsia="Calibri"/>
                <w:b/>
                <w:bCs/>
                <w:i/>
                <w:lang w:eastAsia="ro-RO"/>
              </w:rPr>
            </w:pPr>
            <w:r w:rsidRPr="00691D61">
              <w:rPr>
                <w:rFonts w:eastAsia="Calibri"/>
                <w:b/>
                <w:bCs/>
                <w:i/>
                <w:lang w:eastAsia="ro-RO"/>
              </w:rPr>
              <w:t>Măsuri de implementare</w:t>
            </w:r>
          </w:p>
        </w:tc>
      </w:tr>
      <w:tr w:rsidR="00691D61" w:rsidRPr="00691D61" w:rsidTr="00130D51">
        <w:tc>
          <w:tcPr>
            <w:tcW w:w="3753" w:type="dxa"/>
            <w:gridSpan w:val="5"/>
            <w:shd w:val="clear" w:color="auto" w:fill="auto"/>
          </w:tcPr>
          <w:p w:rsidR="008447EC" w:rsidRPr="00691D61" w:rsidRDefault="007246E5" w:rsidP="00770DAE">
            <w:pPr>
              <w:ind w:right="172"/>
              <w:jc w:val="both"/>
            </w:pPr>
            <w:r w:rsidRPr="00691D61">
              <w:rPr>
                <w:b/>
              </w:rPr>
              <w:t>1. Mă</w:t>
            </w:r>
            <w:r w:rsidR="008447EC" w:rsidRPr="00691D61">
              <w:rPr>
                <w:b/>
              </w:rPr>
              <w:t xml:space="preserve">surile de punere în aplicare a prezentului act normativ de către autorităţile administraţiei publice </w:t>
            </w:r>
            <w:r w:rsidR="00CE2D1D" w:rsidRPr="00691D61">
              <w:rPr>
                <w:b/>
              </w:rPr>
              <w:t>centrale ș</w:t>
            </w:r>
            <w:r w:rsidR="008447EC" w:rsidRPr="00691D61">
              <w:rPr>
                <w:b/>
              </w:rPr>
              <w:t xml:space="preserve">i/sau locale </w:t>
            </w:r>
            <w:r w:rsidR="000D50A9" w:rsidRPr="00691D61">
              <w:rPr>
                <w:b/>
              </w:rPr>
              <w:t>–</w:t>
            </w:r>
            <w:r w:rsidR="008447EC" w:rsidRPr="00691D61">
              <w:rPr>
                <w:b/>
              </w:rPr>
              <w:t xml:space="preserve"> înfiinţarea unor noi organisme sau extinderea competentelor instituţiilor existente</w:t>
            </w:r>
            <w:r w:rsidR="005E7D36" w:rsidRPr="00691D61">
              <w:rPr>
                <w:b/>
              </w:rPr>
              <w:t>.</w:t>
            </w:r>
          </w:p>
        </w:tc>
        <w:tc>
          <w:tcPr>
            <w:tcW w:w="6570" w:type="dxa"/>
            <w:gridSpan w:val="6"/>
            <w:shd w:val="clear" w:color="auto" w:fill="auto"/>
          </w:tcPr>
          <w:p w:rsidR="008447EC" w:rsidRPr="00691D61" w:rsidRDefault="008447EC" w:rsidP="00770DAE">
            <w:pPr>
              <w:jc w:val="both"/>
            </w:pPr>
            <w:r w:rsidRPr="00691D61">
              <w:t>Prezentul act normativ nu se referă la acest subiect</w:t>
            </w:r>
          </w:p>
          <w:p w:rsidR="008447EC" w:rsidRPr="00691D61" w:rsidRDefault="008447EC" w:rsidP="00770DAE">
            <w:pPr>
              <w:jc w:val="both"/>
            </w:pPr>
          </w:p>
          <w:p w:rsidR="008447EC" w:rsidRPr="00691D61" w:rsidRDefault="008447EC" w:rsidP="00770DAE">
            <w:pPr>
              <w:jc w:val="both"/>
            </w:pPr>
          </w:p>
          <w:p w:rsidR="008447EC" w:rsidRPr="00691D61" w:rsidRDefault="008447EC" w:rsidP="00770DAE">
            <w:pPr>
              <w:snapToGrid w:val="0"/>
            </w:pPr>
          </w:p>
        </w:tc>
      </w:tr>
    </w:tbl>
    <w:p w:rsidR="00FD301A" w:rsidRDefault="00FD301A" w:rsidP="00FD301A">
      <w:pPr>
        <w:pStyle w:val="NormalWeb"/>
        <w:spacing w:before="120" w:after="120"/>
        <w:jc w:val="both"/>
        <w:rPr>
          <w:lang w:eastAsia="ro-RO"/>
        </w:rPr>
      </w:pPr>
      <w:r>
        <w:rPr>
          <w:lang w:eastAsia="ro-RO"/>
        </w:rPr>
        <w:t xml:space="preserve">              </w:t>
      </w:r>
    </w:p>
    <w:p w:rsidR="00FD301A" w:rsidRDefault="00FD301A" w:rsidP="00FD301A">
      <w:pPr>
        <w:pStyle w:val="NormalWeb"/>
        <w:spacing w:before="120" w:after="120"/>
        <w:jc w:val="both"/>
      </w:pPr>
      <w:r>
        <w:rPr>
          <w:lang w:eastAsia="ro-RO"/>
        </w:rPr>
        <w:t xml:space="preserve">      </w:t>
      </w:r>
      <w:proofErr w:type="spellStart"/>
      <w:proofErr w:type="gramStart"/>
      <w:r w:rsidR="00155CF8" w:rsidRPr="00691D61">
        <w:rPr>
          <w:lang w:eastAsia="ro-RO"/>
        </w:rPr>
        <w:t>Faţă</w:t>
      </w:r>
      <w:proofErr w:type="spellEnd"/>
      <w:r w:rsidR="00155CF8" w:rsidRPr="00691D61">
        <w:rPr>
          <w:lang w:eastAsia="ro-RO"/>
        </w:rPr>
        <w:t xml:space="preserve"> de </w:t>
      </w:r>
      <w:proofErr w:type="spellStart"/>
      <w:r w:rsidR="00155CF8" w:rsidRPr="00691D61">
        <w:rPr>
          <w:lang w:eastAsia="ro-RO"/>
        </w:rPr>
        <w:t>cele</w:t>
      </w:r>
      <w:proofErr w:type="spellEnd"/>
      <w:r w:rsidR="00155CF8" w:rsidRPr="00691D61">
        <w:rPr>
          <w:lang w:eastAsia="ro-RO"/>
        </w:rPr>
        <w:t xml:space="preserve"> </w:t>
      </w:r>
      <w:proofErr w:type="spellStart"/>
      <w:r w:rsidR="00155CF8" w:rsidRPr="00691D61">
        <w:rPr>
          <w:lang w:eastAsia="ro-RO"/>
        </w:rPr>
        <w:t>prezentate</w:t>
      </w:r>
      <w:proofErr w:type="spellEnd"/>
      <w:r w:rsidR="00155CF8" w:rsidRPr="00691D61">
        <w:rPr>
          <w:lang w:eastAsia="ro-RO"/>
        </w:rPr>
        <w:t xml:space="preserve"> mai sus, în temeiul art.</w:t>
      </w:r>
      <w:proofErr w:type="gramEnd"/>
      <w:r w:rsidR="00155CF8" w:rsidRPr="00691D61">
        <w:rPr>
          <w:lang w:eastAsia="ro-RO"/>
        </w:rPr>
        <w:t xml:space="preserve"> </w:t>
      </w:r>
      <w:proofErr w:type="gramStart"/>
      <w:r w:rsidR="003F7730" w:rsidRPr="00691D61">
        <w:rPr>
          <w:lang w:eastAsia="ro-RO"/>
        </w:rPr>
        <w:t>115 alin.</w:t>
      </w:r>
      <w:proofErr w:type="gramEnd"/>
      <w:r w:rsidR="003F7730" w:rsidRPr="00691D61">
        <w:rPr>
          <w:lang w:eastAsia="ro-RO"/>
        </w:rPr>
        <w:t xml:space="preserve"> (4)</w:t>
      </w:r>
      <w:r w:rsidR="00155CF8" w:rsidRPr="00691D61">
        <w:rPr>
          <w:lang w:eastAsia="ro-RO"/>
        </w:rPr>
        <w:t xml:space="preserve"> din </w:t>
      </w:r>
      <w:proofErr w:type="spellStart"/>
      <w:r w:rsidR="00155CF8" w:rsidRPr="00691D61">
        <w:rPr>
          <w:lang w:eastAsia="ro-RO"/>
        </w:rPr>
        <w:t>Constituţia</w:t>
      </w:r>
      <w:proofErr w:type="spellEnd"/>
      <w:r w:rsidR="00155CF8" w:rsidRPr="00691D61">
        <w:rPr>
          <w:lang w:eastAsia="ro-RO"/>
        </w:rPr>
        <w:t xml:space="preserve"> </w:t>
      </w:r>
      <w:proofErr w:type="spellStart"/>
      <w:r w:rsidR="00155CF8" w:rsidRPr="00691D61">
        <w:rPr>
          <w:lang w:eastAsia="ro-RO"/>
        </w:rPr>
        <w:t>României</w:t>
      </w:r>
      <w:proofErr w:type="spellEnd"/>
      <w:r w:rsidR="00155CF8" w:rsidRPr="00691D61">
        <w:rPr>
          <w:lang w:eastAsia="ro-RO"/>
        </w:rPr>
        <w:t xml:space="preserve">, </w:t>
      </w:r>
      <w:proofErr w:type="spellStart"/>
      <w:r w:rsidR="00155CF8" w:rsidRPr="00691D61">
        <w:rPr>
          <w:lang w:eastAsia="ro-RO"/>
        </w:rPr>
        <w:t>republicată</w:t>
      </w:r>
      <w:proofErr w:type="spellEnd"/>
      <w:r w:rsidR="0086607E" w:rsidRPr="00691D61">
        <w:t>,</w:t>
      </w:r>
      <w:r w:rsidR="0086607E" w:rsidRPr="00691D61">
        <w:rPr>
          <w:lang w:eastAsia="ro-RO"/>
        </w:rPr>
        <w:t xml:space="preserve"> </w:t>
      </w:r>
      <w:r w:rsidR="007F5E0C" w:rsidRPr="00691D61">
        <w:rPr>
          <w:lang w:eastAsia="ro-RO"/>
        </w:rPr>
        <w:t xml:space="preserve">s-a </w:t>
      </w:r>
      <w:proofErr w:type="spellStart"/>
      <w:r w:rsidR="007F5E0C" w:rsidRPr="00691D61">
        <w:rPr>
          <w:lang w:eastAsia="ro-RO"/>
        </w:rPr>
        <w:t>elaborat</w:t>
      </w:r>
      <w:proofErr w:type="spellEnd"/>
      <w:r w:rsidR="00155CF8" w:rsidRPr="00691D61">
        <w:rPr>
          <w:lang w:eastAsia="ro-RO"/>
        </w:rPr>
        <w:t xml:space="preserve"> </w:t>
      </w:r>
      <w:proofErr w:type="spellStart"/>
      <w:r w:rsidR="00155CF8" w:rsidRPr="00691D61">
        <w:rPr>
          <w:lang w:eastAsia="ro-RO"/>
        </w:rPr>
        <w:t>prezentul</w:t>
      </w:r>
      <w:proofErr w:type="spellEnd"/>
      <w:r w:rsidR="00155CF8" w:rsidRPr="00691D61">
        <w:rPr>
          <w:lang w:eastAsia="ro-RO"/>
        </w:rPr>
        <w:t xml:space="preserve"> </w:t>
      </w:r>
      <w:proofErr w:type="spellStart"/>
      <w:r w:rsidR="00155CF8" w:rsidRPr="00691D61">
        <w:rPr>
          <w:lang w:eastAsia="ro-RO"/>
        </w:rPr>
        <w:t>proiect</w:t>
      </w:r>
      <w:proofErr w:type="spellEnd"/>
      <w:r w:rsidR="00155CF8" w:rsidRPr="00691D61">
        <w:rPr>
          <w:lang w:eastAsia="ro-RO"/>
        </w:rPr>
        <w:t xml:space="preserve"> de</w:t>
      </w:r>
      <w:r w:rsidR="003F7730" w:rsidRPr="00691D61">
        <w:rPr>
          <w:b/>
        </w:rPr>
        <w:t xml:space="preserve"> </w:t>
      </w:r>
      <w:proofErr w:type="spellStart"/>
      <w:r w:rsidR="00130D51" w:rsidRPr="00691D61">
        <w:t>Ordonanță</w:t>
      </w:r>
      <w:proofErr w:type="spellEnd"/>
      <w:r w:rsidR="00130D51" w:rsidRPr="00691D61">
        <w:t xml:space="preserve"> de </w:t>
      </w:r>
      <w:proofErr w:type="spellStart"/>
      <w:r w:rsidR="00130D51" w:rsidRPr="00691D61">
        <w:t>urgență</w:t>
      </w:r>
      <w:proofErr w:type="spellEnd"/>
      <w:r w:rsidR="00130D51" w:rsidRPr="00691D61">
        <w:t xml:space="preserve"> a </w:t>
      </w:r>
      <w:proofErr w:type="spellStart"/>
      <w:r w:rsidR="00130D51" w:rsidRPr="00691D61">
        <w:t>Guvernului</w:t>
      </w:r>
      <w:proofErr w:type="spellEnd"/>
      <w:r w:rsidR="00130D51" w:rsidRPr="00691D61">
        <w:t xml:space="preserve"> </w:t>
      </w:r>
      <w:proofErr w:type="spellStart"/>
      <w:r w:rsidR="00415211" w:rsidRPr="00691D61">
        <w:t>pentru</w:t>
      </w:r>
      <w:proofErr w:type="spellEnd"/>
      <w:r w:rsidR="00415211" w:rsidRPr="00691D61">
        <w:t xml:space="preserve"> </w:t>
      </w:r>
      <w:proofErr w:type="spellStart"/>
      <w:r w:rsidR="00415211" w:rsidRPr="00691D61">
        <w:t>aplicarea</w:t>
      </w:r>
      <w:proofErr w:type="spellEnd"/>
      <w:r w:rsidR="00415211" w:rsidRPr="00691D61">
        <w:t xml:space="preserve">  </w:t>
      </w:r>
      <w:proofErr w:type="spellStart"/>
      <w:r w:rsidR="00415211" w:rsidRPr="00691D61">
        <w:t>unor</w:t>
      </w:r>
      <w:proofErr w:type="spellEnd"/>
      <w:r w:rsidR="00415211" w:rsidRPr="00691D61">
        <w:t xml:space="preserve"> </w:t>
      </w:r>
      <w:proofErr w:type="spellStart"/>
      <w:r w:rsidR="00415211" w:rsidRPr="00691D61">
        <w:t>măsuri</w:t>
      </w:r>
      <w:proofErr w:type="spellEnd"/>
      <w:r w:rsidR="00415211" w:rsidRPr="00691D61">
        <w:t xml:space="preserve"> de </w:t>
      </w:r>
      <w:proofErr w:type="spellStart"/>
      <w:r w:rsidR="00415211" w:rsidRPr="00691D61">
        <w:t>protecţie</w:t>
      </w:r>
      <w:proofErr w:type="spellEnd"/>
      <w:r w:rsidR="00415211" w:rsidRPr="00691D61">
        <w:t xml:space="preserve"> </w:t>
      </w:r>
      <w:proofErr w:type="spellStart"/>
      <w:r w:rsidR="00415211" w:rsidRPr="00691D61">
        <w:t>socială</w:t>
      </w:r>
      <w:proofErr w:type="spellEnd"/>
      <w:r w:rsidR="00415211" w:rsidRPr="00691D61">
        <w:t xml:space="preserve"> </w:t>
      </w:r>
      <w:proofErr w:type="spellStart"/>
      <w:r w:rsidR="00415211" w:rsidRPr="00691D61">
        <w:t>acordată</w:t>
      </w:r>
      <w:proofErr w:type="spellEnd"/>
      <w:r w:rsidR="00415211" w:rsidRPr="00691D61">
        <w:t xml:space="preserve"> </w:t>
      </w:r>
      <w:proofErr w:type="spellStart"/>
      <w:r w:rsidR="00415211" w:rsidRPr="00691D61">
        <w:t>persoanelor</w:t>
      </w:r>
      <w:proofErr w:type="spellEnd"/>
      <w:r w:rsidR="00415211" w:rsidRPr="00691D61">
        <w:t xml:space="preserve"> </w:t>
      </w:r>
      <w:proofErr w:type="spellStart"/>
      <w:r w:rsidR="00415211" w:rsidRPr="00691D61">
        <w:t>disponibilizate</w:t>
      </w:r>
      <w:proofErr w:type="spellEnd"/>
      <w:r w:rsidR="00415211" w:rsidRPr="00691D61">
        <w:t xml:space="preserve"> </w:t>
      </w:r>
      <w:proofErr w:type="spellStart"/>
      <w:r w:rsidR="00415211" w:rsidRPr="00691D61">
        <w:t>prin</w:t>
      </w:r>
      <w:proofErr w:type="spellEnd"/>
      <w:r w:rsidR="00415211" w:rsidRPr="00691D61">
        <w:t xml:space="preserve"> </w:t>
      </w:r>
      <w:proofErr w:type="spellStart"/>
      <w:r w:rsidR="00415211" w:rsidRPr="00691D61">
        <w:t>concedieri</w:t>
      </w:r>
      <w:proofErr w:type="spellEnd"/>
      <w:r w:rsidR="00415211" w:rsidRPr="00691D61">
        <w:t xml:space="preserve"> </w:t>
      </w:r>
      <w:proofErr w:type="spellStart"/>
      <w:r w:rsidR="00415211" w:rsidRPr="00691D61">
        <w:t>colective</w:t>
      </w:r>
      <w:proofErr w:type="spellEnd"/>
      <w:r w:rsidR="00415211" w:rsidRPr="00691D61">
        <w:t xml:space="preserve"> </w:t>
      </w:r>
      <w:proofErr w:type="spellStart"/>
      <w:r w:rsidR="00415211" w:rsidRPr="00691D61">
        <w:t>efectuate</w:t>
      </w:r>
      <w:proofErr w:type="spellEnd"/>
      <w:r w:rsidR="00415211" w:rsidRPr="00691D61">
        <w:t xml:space="preserve"> </w:t>
      </w:r>
      <w:proofErr w:type="spellStart"/>
      <w:r w:rsidR="00415211" w:rsidRPr="00691D61">
        <w:t>în</w:t>
      </w:r>
      <w:proofErr w:type="spellEnd"/>
      <w:r w:rsidR="00415211" w:rsidRPr="00691D61">
        <w:t xml:space="preserve"> </w:t>
      </w:r>
      <w:proofErr w:type="spellStart"/>
      <w:r w:rsidR="00415211" w:rsidRPr="00691D61">
        <w:t>baza</w:t>
      </w:r>
      <w:proofErr w:type="spellEnd"/>
      <w:r>
        <w:t xml:space="preserve"> </w:t>
      </w:r>
      <w:proofErr w:type="spellStart"/>
      <w:r w:rsidR="00415211" w:rsidRPr="00691D61">
        <w:t>planurilor</w:t>
      </w:r>
      <w:proofErr w:type="spellEnd"/>
      <w:r w:rsidR="00415211" w:rsidRPr="00691D61">
        <w:t xml:space="preserve"> de </w:t>
      </w:r>
      <w:proofErr w:type="spellStart"/>
      <w:r w:rsidR="00415211" w:rsidRPr="00691D61">
        <w:t>disponibilizare</w:t>
      </w:r>
      <w:proofErr w:type="spellEnd"/>
      <w:r w:rsidR="00415211" w:rsidRPr="00691D61">
        <w:t xml:space="preserve">  de </w:t>
      </w:r>
      <w:proofErr w:type="spellStart"/>
      <w:r w:rsidR="00415211" w:rsidRPr="00691D61">
        <w:t>Societatea</w:t>
      </w:r>
      <w:proofErr w:type="spellEnd"/>
      <w:r w:rsidR="00415211" w:rsidRPr="00691D61">
        <w:t xml:space="preserve"> </w:t>
      </w:r>
      <w:proofErr w:type="spellStart"/>
      <w:r w:rsidR="00415211" w:rsidRPr="00691D61">
        <w:t>Naţională</w:t>
      </w:r>
      <w:proofErr w:type="spellEnd"/>
      <w:r w:rsidR="00415211" w:rsidRPr="00691D61">
        <w:t xml:space="preserve"> de </w:t>
      </w:r>
      <w:proofErr w:type="spellStart"/>
      <w:r w:rsidR="00415211" w:rsidRPr="00691D61">
        <w:t>Închideri</w:t>
      </w:r>
      <w:proofErr w:type="spellEnd"/>
      <w:r w:rsidR="00415211" w:rsidRPr="00691D61">
        <w:t xml:space="preserve"> Mine </w:t>
      </w:r>
      <w:proofErr w:type="spellStart"/>
      <w:r w:rsidR="00415211" w:rsidRPr="00691D61">
        <w:t>Valea</w:t>
      </w:r>
      <w:proofErr w:type="spellEnd"/>
      <w:r w:rsidR="00415211" w:rsidRPr="00691D61">
        <w:t xml:space="preserve"> </w:t>
      </w:r>
      <w:proofErr w:type="spellStart"/>
      <w:r w:rsidR="00415211" w:rsidRPr="00691D61">
        <w:t>Jiului</w:t>
      </w:r>
      <w:proofErr w:type="spellEnd"/>
      <w:r w:rsidR="00415211" w:rsidRPr="00691D61">
        <w:t xml:space="preserve"> S.A </w:t>
      </w:r>
      <w:proofErr w:type="spellStart"/>
      <w:r w:rsidRPr="00691D61">
        <w:t>și</w:t>
      </w:r>
      <w:proofErr w:type="spellEnd"/>
      <w:r w:rsidRPr="00691D61">
        <w:t xml:space="preserve"> </w:t>
      </w:r>
      <w:r>
        <w:t xml:space="preserve">  </w:t>
      </w:r>
      <w:proofErr w:type="spellStart"/>
      <w:r>
        <w:t>Societatea</w:t>
      </w:r>
      <w:proofErr w:type="spellEnd"/>
    </w:p>
    <w:p w:rsidR="00FD301A" w:rsidRDefault="00FD301A" w:rsidP="00FD301A">
      <w:pPr>
        <w:pStyle w:val="NormalWeb"/>
        <w:spacing w:before="120" w:after="120"/>
        <w:jc w:val="both"/>
      </w:pPr>
    </w:p>
    <w:p w:rsidR="00FD301A" w:rsidRDefault="00FD301A" w:rsidP="00FD301A">
      <w:pPr>
        <w:pStyle w:val="NormalWeb"/>
        <w:spacing w:before="120" w:after="120"/>
        <w:jc w:val="both"/>
      </w:pPr>
    </w:p>
    <w:p w:rsidR="00FD301A" w:rsidRDefault="00FD301A" w:rsidP="00FD301A">
      <w:pPr>
        <w:pStyle w:val="NormalWeb"/>
        <w:spacing w:before="120" w:after="120"/>
        <w:jc w:val="both"/>
      </w:pPr>
    </w:p>
    <w:p w:rsidR="00155CF8" w:rsidRPr="00691D61" w:rsidRDefault="00415211" w:rsidP="0062642C">
      <w:pPr>
        <w:pStyle w:val="NormalWeb"/>
        <w:spacing w:before="120" w:after="120"/>
        <w:jc w:val="both"/>
        <w:rPr>
          <w:b/>
          <w:i/>
        </w:rPr>
      </w:pPr>
      <w:proofErr w:type="spellStart"/>
      <w:r w:rsidRPr="00691D61">
        <w:lastRenderedPageBreak/>
        <w:t>Complexul</w:t>
      </w:r>
      <w:proofErr w:type="spellEnd"/>
      <w:r w:rsidRPr="00691D61">
        <w:t xml:space="preserve"> Energetic </w:t>
      </w:r>
      <w:proofErr w:type="spellStart"/>
      <w:r w:rsidRPr="00691D61">
        <w:t>Hunedoara</w:t>
      </w:r>
      <w:proofErr w:type="spellEnd"/>
      <w:r w:rsidRPr="00691D61">
        <w:t xml:space="preserve"> S.A. </w:t>
      </w:r>
      <w:proofErr w:type="spellStart"/>
      <w:r w:rsidR="005856D5" w:rsidRPr="00691D61">
        <w:t>în</w:t>
      </w:r>
      <w:proofErr w:type="spellEnd"/>
      <w:r w:rsidRPr="00691D61">
        <w:t xml:space="preserve"> </w:t>
      </w:r>
      <w:proofErr w:type="spellStart"/>
      <w:r w:rsidRPr="00691D61">
        <w:t>perioada</w:t>
      </w:r>
      <w:proofErr w:type="spellEnd"/>
      <w:r w:rsidRPr="00691D61">
        <w:t xml:space="preserve"> 2019-2024</w:t>
      </w:r>
      <w:r w:rsidR="00155CF8" w:rsidRPr="00691D61">
        <w:rPr>
          <w:lang w:eastAsia="ro-RO"/>
        </w:rPr>
        <w:t xml:space="preserve"> </w:t>
      </w:r>
      <w:proofErr w:type="spellStart"/>
      <w:r w:rsidR="00746571" w:rsidRPr="00691D61">
        <w:t>pe</w:t>
      </w:r>
      <w:proofErr w:type="spellEnd"/>
      <w:r w:rsidR="00746571" w:rsidRPr="00691D61">
        <w:t xml:space="preserve"> care</w:t>
      </w:r>
      <w:r w:rsidR="007F5E0C" w:rsidRPr="00691D61">
        <w:t>,</w:t>
      </w:r>
      <w:r w:rsidR="00746571" w:rsidRPr="00691D61">
        <w:t xml:space="preserve"> </w:t>
      </w:r>
      <w:proofErr w:type="spellStart"/>
      <w:r w:rsidR="00746571" w:rsidRPr="00691D61">
        <w:t>dacă</w:t>
      </w:r>
      <w:proofErr w:type="spellEnd"/>
      <w:r w:rsidR="00746571" w:rsidRPr="00691D61">
        <w:t xml:space="preserve"> </w:t>
      </w:r>
      <w:proofErr w:type="spellStart"/>
      <w:r w:rsidR="00746571" w:rsidRPr="00691D61">
        <w:t>sunteţ</w:t>
      </w:r>
      <w:r w:rsidR="00155CF8" w:rsidRPr="00691D61">
        <w:t>i</w:t>
      </w:r>
      <w:proofErr w:type="spellEnd"/>
      <w:r w:rsidR="007F5E0C" w:rsidRPr="00691D61">
        <w:t xml:space="preserve"> de </w:t>
      </w:r>
      <w:proofErr w:type="spellStart"/>
      <w:r w:rsidR="007F5E0C" w:rsidRPr="00691D61">
        <w:t>a</w:t>
      </w:r>
      <w:r w:rsidR="000D50A9" w:rsidRPr="00691D61">
        <w:t>cord</w:t>
      </w:r>
      <w:proofErr w:type="spellEnd"/>
      <w:r w:rsidR="00746571" w:rsidRPr="00691D61">
        <w:t xml:space="preserve">, </w:t>
      </w:r>
      <w:proofErr w:type="spellStart"/>
      <w:r w:rsidR="00746571" w:rsidRPr="00691D61">
        <w:t>vă</w:t>
      </w:r>
      <w:proofErr w:type="spellEnd"/>
      <w:r w:rsidR="00746571" w:rsidRPr="00691D61">
        <w:t xml:space="preserve"> </w:t>
      </w:r>
      <w:proofErr w:type="spellStart"/>
      <w:r w:rsidR="00746571" w:rsidRPr="00691D61">
        <w:t>rugăm</w:t>
      </w:r>
      <w:proofErr w:type="spellEnd"/>
      <w:r w:rsidR="00746571" w:rsidRPr="00691D61">
        <w:t xml:space="preserve"> </w:t>
      </w:r>
      <w:r w:rsidR="0062642C">
        <w:t xml:space="preserve">    </w:t>
      </w:r>
      <w:proofErr w:type="spellStart"/>
      <w:r w:rsidR="00746571" w:rsidRPr="00691D61">
        <w:t>să</w:t>
      </w:r>
      <w:proofErr w:type="spellEnd"/>
      <w:r w:rsidR="00746571" w:rsidRPr="00691D61">
        <w:t xml:space="preserve">-l </w:t>
      </w:r>
      <w:proofErr w:type="spellStart"/>
      <w:r w:rsidR="00746571" w:rsidRPr="00691D61">
        <w:t>aprobaţ</w:t>
      </w:r>
      <w:r w:rsidR="00155CF8" w:rsidRPr="00691D61">
        <w:t>i</w:t>
      </w:r>
      <w:proofErr w:type="spellEnd"/>
      <w:r w:rsidR="00155CF8" w:rsidRPr="00691D61">
        <w:rPr>
          <w:bCs/>
        </w:rPr>
        <w:t>.</w:t>
      </w:r>
    </w:p>
    <w:p w:rsidR="002475B8" w:rsidRPr="00691D61" w:rsidRDefault="002475B8" w:rsidP="003F7730">
      <w:pPr>
        <w:autoSpaceDE w:val="0"/>
        <w:autoSpaceDN w:val="0"/>
        <w:adjustRightInd w:val="0"/>
        <w:jc w:val="both"/>
        <w:rPr>
          <w:lang w:eastAsia="ro-RO"/>
        </w:rPr>
      </w:pPr>
    </w:p>
    <w:p w:rsidR="002475B8" w:rsidRDefault="002475B8" w:rsidP="002475B8">
      <w:pPr>
        <w:spacing w:before="100" w:beforeAutospacing="1" w:after="100" w:afterAutospacing="1"/>
        <w:jc w:val="center"/>
        <w:rPr>
          <w:b/>
        </w:rPr>
      </w:pPr>
      <w:r w:rsidRPr="00691D61">
        <w:rPr>
          <w:b/>
        </w:rPr>
        <w:t xml:space="preserve">MINISTRUL  </w:t>
      </w:r>
      <w:r w:rsidR="006F4A8B">
        <w:rPr>
          <w:b/>
        </w:rPr>
        <w:t xml:space="preserve">ECONOMIEI, </w:t>
      </w:r>
      <w:r w:rsidRPr="00691D61">
        <w:rPr>
          <w:b/>
        </w:rPr>
        <w:t>ENERGIEI</w:t>
      </w:r>
      <w:r w:rsidR="006F4A8B">
        <w:rPr>
          <w:b/>
        </w:rPr>
        <w:t xml:space="preserve"> ȘI </w:t>
      </w:r>
    </w:p>
    <w:p w:rsidR="006F4A8B" w:rsidRDefault="006F4A8B" w:rsidP="002475B8">
      <w:pPr>
        <w:spacing w:before="100" w:beforeAutospacing="1" w:after="100" w:afterAutospacing="1"/>
        <w:jc w:val="center"/>
        <w:rPr>
          <w:b/>
        </w:rPr>
      </w:pPr>
      <w:r>
        <w:rPr>
          <w:b/>
        </w:rPr>
        <w:t>MEDIULUI DE AFACERI</w:t>
      </w:r>
    </w:p>
    <w:p w:rsidR="006F4A8B" w:rsidRPr="00691D61" w:rsidRDefault="006F4A8B" w:rsidP="002475B8">
      <w:pPr>
        <w:spacing w:before="100" w:beforeAutospacing="1" w:after="100" w:afterAutospacing="1"/>
        <w:jc w:val="center"/>
        <w:rPr>
          <w:b/>
        </w:rPr>
      </w:pPr>
      <w:r>
        <w:rPr>
          <w:b/>
        </w:rPr>
        <w:t>Virgil-Daniel POPESCU</w:t>
      </w:r>
    </w:p>
    <w:p w:rsidR="00255059" w:rsidRPr="00691D61" w:rsidRDefault="00255059" w:rsidP="00691D61">
      <w:pPr>
        <w:spacing w:before="100" w:beforeAutospacing="1" w:after="100" w:afterAutospacing="1"/>
        <w:rPr>
          <w:b/>
        </w:rPr>
      </w:pPr>
    </w:p>
    <w:p w:rsidR="00C825B8" w:rsidRDefault="000D50A9" w:rsidP="009853DE">
      <w:pPr>
        <w:spacing w:after="120"/>
        <w:jc w:val="center"/>
        <w:rPr>
          <w:b/>
          <w:sz w:val="18"/>
          <w:szCs w:val="18"/>
        </w:rPr>
      </w:pPr>
      <w:r w:rsidRPr="009853DE">
        <w:rPr>
          <w:b/>
          <w:bCs/>
          <w:sz w:val="18"/>
          <w:szCs w:val="18"/>
          <w:u w:val="single"/>
        </w:rPr>
        <w:t xml:space="preserve">AVIZĂM </w:t>
      </w:r>
      <w:r w:rsidRPr="009853DE">
        <w:rPr>
          <w:b/>
          <w:sz w:val="18"/>
          <w:szCs w:val="18"/>
        </w:rPr>
        <w:t xml:space="preserve"> </w:t>
      </w:r>
    </w:p>
    <w:p w:rsidR="006F4A8B" w:rsidRPr="009853DE" w:rsidRDefault="006F4A8B" w:rsidP="009853DE">
      <w:pPr>
        <w:spacing w:after="120"/>
        <w:jc w:val="center"/>
        <w:rPr>
          <w:b/>
          <w:sz w:val="18"/>
          <w:szCs w:val="18"/>
        </w:rPr>
      </w:pPr>
    </w:p>
    <w:p w:rsidR="002475B8" w:rsidRPr="00691D61" w:rsidRDefault="002475B8" w:rsidP="009853DE">
      <w:pPr>
        <w:jc w:val="center"/>
        <w:outlineLvl w:val="0"/>
        <w:rPr>
          <w:b/>
        </w:rPr>
      </w:pPr>
      <w:r w:rsidRPr="00691D61">
        <w:rPr>
          <w:b/>
        </w:rPr>
        <w:t>MINISTRUL  MUNCII  ȘI</w:t>
      </w:r>
    </w:p>
    <w:p w:rsidR="002475B8" w:rsidRPr="00691D61" w:rsidRDefault="006F4A8B" w:rsidP="009853DE">
      <w:pPr>
        <w:jc w:val="center"/>
        <w:outlineLvl w:val="0"/>
        <w:rPr>
          <w:b/>
        </w:rPr>
      </w:pPr>
      <w:r>
        <w:rPr>
          <w:b/>
        </w:rPr>
        <w:t>PROTECȚ</w:t>
      </w:r>
      <w:r w:rsidR="002475B8" w:rsidRPr="00691D61">
        <w:rPr>
          <w:b/>
        </w:rPr>
        <w:t>I</w:t>
      </w:r>
      <w:r>
        <w:rPr>
          <w:b/>
        </w:rPr>
        <w:t>EI</w:t>
      </w:r>
      <w:r w:rsidR="002475B8" w:rsidRPr="00691D61">
        <w:rPr>
          <w:b/>
        </w:rPr>
        <w:t xml:space="preserve"> SOCIALE</w:t>
      </w:r>
    </w:p>
    <w:p w:rsidR="009853DE" w:rsidRDefault="006F4A8B" w:rsidP="009853DE">
      <w:pPr>
        <w:spacing w:before="100" w:beforeAutospacing="1" w:after="100" w:afterAutospacing="1"/>
        <w:jc w:val="center"/>
        <w:rPr>
          <w:b/>
          <w:bCs/>
        </w:rPr>
      </w:pPr>
      <w:r>
        <w:rPr>
          <w:b/>
          <w:bCs/>
        </w:rPr>
        <w:t>Victoria-Violeta ALEXANDRU</w:t>
      </w:r>
    </w:p>
    <w:p w:rsidR="006F4A8B" w:rsidRPr="009853DE" w:rsidRDefault="006F4A8B" w:rsidP="009853DE">
      <w:pPr>
        <w:spacing w:before="100" w:beforeAutospacing="1" w:after="100" w:afterAutospacing="1"/>
        <w:jc w:val="center"/>
        <w:rPr>
          <w:b/>
          <w:bCs/>
        </w:rPr>
      </w:pPr>
    </w:p>
    <w:p w:rsidR="00C825B8" w:rsidRPr="00691D61" w:rsidRDefault="005856D5" w:rsidP="009853DE">
      <w:pPr>
        <w:jc w:val="center"/>
        <w:rPr>
          <w:b/>
        </w:rPr>
      </w:pPr>
      <w:r w:rsidRPr="00691D61">
        <w:rPr>
          <w:b/>
        </w:rPr>
        <w:t>MINISTRUL SĂNĂTĂȚII</w:t>
      </w:r>
    </w:p>
    <w:p w:rsidR="00C825B8" w:rsidRDefault="006F4A8B" w:rsidP="009853DE">
      <w:pPr>
        <w:spacing w:before="100" w:beforeAutospacing="1" w:after="100" w:afterAutospacing="1"/>
        <w:rPr>
          <w:b/>
        </w:rPr>
      </w:pPr>
      <w:r>
        <w:rPr>
          <w:b/>
        </w:rPr>
        <w:t xml:space="preserve">                                                         Victor Sebastian COSTACHE</w:t>
      </w:r>
    </w:p>
    <w:p w:rsidR="006F4A8B" w:rsidRPr="00691D61" w:rsidRDefault="006F4A8B" w:rsidP="009853DE">
      <w:pPr>
        <w:spacing w:before="100" w:beforeAutospacing="1" w:after="100" w:afterAutospacing="1"/>
        <w:rPr>
          <w:b/>
        </w:rPr>
      </w:pPr>
    </w:p>
    <w:p w:rsidR="002475B8" w:rsidRPr="00691D61" w:rsidRDefault="003910E9" w:rsidP="009853DE">
      <w:pPr>
        <w:jc w:val="center"/>
        <w:rPr>
          <w:b/>
        </w:rPr>
      </w:pPr>
      <w:r w:rsidRPr="00691D61">
        <w:rPr>
          <w:b/>
        </w:rPr>
        <w:t>MINIST</w:t>
      </w:r>
      <w:r w:rsidR="000D50A9" w:rsidRPr="00691D61">
        <w:rPr>
          <w:b/>
        </w:rPr>
        <w:t>RUL  FINANȚELOR</w:t>
      </w:r>
    </w:p>
    <w:p w:rsidR="002475B8" w:rsidRPr="00691D61" w:rsidRDefault="002475B8" w:rsidP="009853DE">
      <w:pPr>
        <w:jc w:val="center"/>
        <w:rPr>
          <w:b/>
        </w:rPr>
      </w:pPr>
      <w:r w:rsidRPr="00691D61">
        <w:rPr>
          <w:b/>
        </w:rPr>
        <w:t>PUBLICE</w:t>
      </w:r>
    </w:p>
    <w:p w:rsidR="002475B8" w:rsidRPr="00691D61" w:rsidRDefault="006F4A8B" w:rsidP="009853DE">
      <w:pPr>
        <w:jc w:val="center"/>
        <w:rPr>
          <w:b/>
          <w:bCs/>
          <w:u w:val="single"/>
        </w:rPr>
      </w:pPr>
      <w:r>
        <w:rPr>
          <w:b/>
          <w:bCs/>
        </w:rPr>
        <w:t>Vasile –Florin CÎȚU</w:t>
      </w:r>
    </w:p>
    <w:p w:rsidR="00691D61" w:rsidRPr="00691D61" w:rsidRDefault="00691D61" w:rsidP="009853DE">
      <w:pPr>
        <w:rPr>
          <w:b/>
          <w:bCs/>
          <w:u w:val="single"/>
        </w:rPr>
      </w:pPr>
    </w:p>
    <w:tbl>
      <w:tblPr>
        <w:tblW w:w="14819" w:type="dxa"/>
        <w:tblLook w:val="04A0" w:firstRow="1" w:lastRow="0" w:firstColumn="1" w:lastColumn="0" w:noHBand="0" w:noVBand="1"/>
      </w:tblPr>
      <w:tblGrid>
        <w:gridCol w:w="10031"/>
        <w:gridCol w:w="4788"/>
      </w:tblGrid>
      <w:tr w:rsidR="00691D61" w:rsidRPr="00691D61" w:rsidTr="00691D61">
        <w:tc>
          <w:tcPr>
            <w:tcW w:w="10031" w:type="dxa"/>
            <w:shd w:val="clear" w:color="auto" w:fill="auto"/>
          </w:tcPr>
          <w:p w:rsidR="00691D61" w:rsidRPr="00691D61" w:rsidRDefault="00691D61" w:rsidP="00415211">
            <w:pPr>
              <w:spacing w:after="120"/>
              <w:rPr>
                <w:b/>
                <w:bCs/>
              </w:rPr>
            </w:pPr>
            <w:r>
              <w:rPr>
                <w:b/>
                <w:bCs/>
              </w:rPr>
              <w:t xml:space="preserve">                                 </w:t>
            </w:r>
            <w:r w:rsidR="009853DE">
              <w:rPr>
                <w:b/>
                <w:bCs/>
              </w:rPr>
              <w:t xml:space="preserve">                        </w:t>
            </w:r>
          </w:p>
          <w:p w:rsidR="00566FCA" w:rsidRPr="00691D61" w:rsidRDefault="00691D61" w:rsidP="00691D61">
            <w:pPr>
              <w:spacing w:after="120"/>
              <w:ind w:left="-567" w:right="-392" w:firstLine="142"/>
              <w:rPr>
                <w:b/>
                <w:bCs/>
                <w:sz w:val="22"/>
                <w:szCs w:val="22"/>
              </w:rPr>
            </w:pPr>
            <w:r w:rsidRPr="00691D61">
              <w:rPr>
                <w:b/>
                <w:bCs/>
              </w:rPr>
              <w:t xml:space="preserve"> </w:t>
            </w:r>
            <w:r w:rsidRPr="00691D61">
              <w:rPr>
                <w:b/>
                <w:bCs/>
                <w:sz w:val="22"/>
                <w:szCs w:val="22"/>
              </w:rPr>
              <w:t>PE</w:t>
            </w:r>
          </w:p>
          <w:p w:rsidR="00691D61" w:rsidRPr="00691D61" w:rsidRDefault="00691D61" w:rsidP="00F1134D">
            <w:pPr>
              <w:spacing w:after="120"/>
              <w:rPr>
                <w:b/>
                <w:bCs/>
              </w:rPr>
            </w:pPr>
            <w:r>
              <w:rPr>
                <w:b/>
                <w:bCs/>
                <w:sz w:val="22"/>
                <w:szCs w:val="22"/>
              </w:rPr>
              <w:t xml:space="preserve">       </w:t>
            </w:r>
            <w:r w:rsidR="00F1134D" w:rsidRPr="00691D61">
              <w:rPr>
                <w:b/>
                <w:bCs/>
              </w:rPr>
              <w:t xml:space="preserve">                               </w:t>
            </w:r>
            <w:r w:rsidRPr="00691D61">
              <w:rPr>
                <w:b/>
                <w:bCs/>
              </w:rPr>
              <w:t xml:space="preserve">       </w:t>
            </w:r>
            <w:r>
              <w:rPr>
                <w:b/>
                <w:bCs/>
              </w:rPr>
              <w:t xml:space="preserve">         </w:t>
            </w:r>
            <w:r w:rsidRPr="00691D61">
              <w:rPr>
                <w:b/>
                <w:bCs/>
              </w:rPr>
              <w:t xml:space="preserve">       </w:t>
            </w:r>
            <w:r w:rsidR="00F1134D" w:rsidRPr="00691D61">
              <w:rPr>
                <w:b/>
                <w:bCs/>
              </w:rPr>
              <w:t xml:space="preserve"> </w:t>
            </w:r>
            <w:r w:rsidRPr="00691D61">
              <w:rPr>
                <w:b/>
                <w:bCs/>
              </w:rPr>
              <w:t>MINISTRUL   JUSTIȚIEI</w:t>
            </w:r>
          </w:p>
          <w:p w:rsidR="00F1134D" w:rsidRDefault="00691D61" w:rsidP="006F4A8B">
            <w:pPr>
              <w:spacing w:after="120"/>
              <w:rPr>
                <w:b/>
                <w:bCs/>
              </w:rPr>
            </w:pPr>
            <w:r w:rsidRPr="00691D61">
              <w:rPr>
                <w:b/>
                <w:bCs/>
              </w:rPr>
              <w:t xml:space="preserve">                              </w:t>
            </w:r>
            <w:r w:rsidR="006F4A8B">
              <w:rPr>
                <w:b/>
                <w:bCs/>
              </w:rPr>
              <w:t xml:space="preserve">                        </w:t>
            </w:r>
            <w:r w:rsidRPr="00691D61">
              <w:rPr>
                <w:b/>
                <w:bCs/>
              </w:rPr>
              <w:t xml:space="preserve">       </w:t>
            </w:r>
            <w:r w:rsidR="006F4A8B">
              <w:rPr>
                <w:b/>
                <w:bCs/>
              </w:rPr>
              <w:t>Marian Cătălin PREDOIU</w:t>
            </w:r>
          </w:p>
          <w:p w:rsidR="006F4A8B" w:rsidRDefault="006F4A8B" w:rsidP="006F4A8B">
            <w:pPr>
              <w:spacing w:after="120"/>
              <w:rPr>
                <w:b/>
                <w:bCs/>
              </w:rPr>
            </w:pPr>
          </w:p>
          <w:p w:rsidR="006F4A8B" w:rsidRPr="00507EE6" w:rsidRDefault="006F4A8B" w:rsidP="006F4A8B">
            <w:pPr>
              <w:spacing w:after="120"/>
              <w:rPr>
                <w:b/>
                <w:bCs/>
                <w:i/>
              </w:rPr>
            </w:pPr>
          </w:p>
          <w:p w:rsidR="006F4A8B" w:rsidRDefault="006F4A8B" w:rsidP="006F4A8B">
            <w:pPr>
              <w:spacing w:after="120"/>
              <w:rPr>
                <w:b/>
                <w:bCs/>
              </w:rPr>
            </w:pPr>
          </w:p>
          <w:p w:rsidR="006F4A8B" w:rsidRDefault="006F4A8B" w:rsidP="006F4A8B">
            <w:pPr>
              <w:spacing w:after="120"/>
              <w:rPr>
                <w:b/>
                <w:bCs/>
              </w:rPr>
            </w:pPr>
          </w:p>
          <w:p w:rsidR="006F4A8B" w:rsidRDefault="00706DBA" w:rsidP="006F4A8B">
            <w:pPr>
              <w:spacing w:after="120"/>
              <w:rPr>
                <w:b/>
                <w:bCs/>
              </w:rPr>
            </w:pPr>
            <w:r>
              <w:rPr>
                <w:b/>
                <w:bCs/>
              </w:rPr>
              <w:t>SECRETAR  DE STAT</w:t>
            </w:r>
          </w:p>
          <w:p w:rsidR="006F4A8B" w:rsidRDefault="00706DBA" w:rsidP="006F4A8B">
            <w:pPr>
              <w:spacing w:after="120"/>
              <w:rPr>
                <w:b/>
                <w:bCs/>
              </w:rPr>
            </w:pPr>
            <w:r>
              <w:rPr>
                <w:b/>
                <w:bCs/>
              </w:rPr>
              <w:t xml:space="preserve">      Doru  VIȘAN</w:t>
            </w:r>
          </w:p>
          <w:p w:rsidR="006F4A8B" w:rsidRDefault="006F4A8B" w:rsidP="006F4A8B">
            <w:pPr>
              <w:spacing w:after="120"/>
              <w:rPr>
                <w:b/>
                <w:bCs/>
              </w:rPr>
            </w:pPr>
          </w:p>
          <w:p w:rsidR="006F4A8B" w:rsidRPr="00691D61" w:rsidRDefault="006F4A8B" w:rsidP="006F4A8B">
            <w:pPr>
              <w:spacing w:after="120"/>
              <w:rPr>
                <w:b/>
                <w:bCs/>
              </w:rPr>
            </w:pPr>
          </w:p>
        </w:tc>
        <w:tc>
          <w:tcPr>
            <w:tcW w:w="4788" w:type="dxa"/>
            <w:shd w:val="clear" w:color="auto" w:fill="auto"/>
          </w:tcPr>
          <w:p w:rsidR="007844EC" w:rsidRPr="00691D61" w:rsidRDefault="007844EC" w:rsidP="00691D61">
            <w:pPr>
              <w:spacing w:after="120"/>
              <w:ind w:left="601" w:hanging="601"/>
              <w:jc w:val="center"/>
              <w:rPr>
                <w:b/>
                <w:bCs/>
              </w:rPr>
            </w:pPr>
          </w:p>
        </w:tc>
      </w:tr>
    </w:tbl>
    <w:p w:rsidR="00F1134D" w:rsidRPr="00691D61" w:rsidRDefault="009853DE" w:rsidP="00F1134D">
      <w:pPr>
        <w:suppressAutoHyphens w:val="0"/>
        <w:jc w:val="both"/>
        <w:rPr>
          <w:b/>
          <w:spacing w:val="-2"/>
          <w:kern w:val="0"/>
          <w:sz w:val="18"/>
          <w:szCs w:val="18"/>
          <w:lang w:eastAsia="en-US"/>
        </w:rPr>
      </w:pPr>
      <w:r w:rsidRPr="003163B0">
        <w:rPr>
          <w:b/>
          <w:color w:val="FFFFFF" w:themeColor="background1"/>
          <w:spacing w:val="-2"/>
          <w:kern w:val="0"/>
          <w:sz w:val="18"/>
          <w:szCs w:val="18"/>
          <w:lang w:eastAsia="en-US"/>
        </w:rPr>
        <w:t>Daniela  BARBU</w:t>
      </w:r>
    </w:p>
    <w:p w:rsidR="009853DE" w:rsidRDefault="00F1134D" w:rsidP="00C9273D">
      <w:pPr>
        <w:suppressAutoHyphens w:val="0"/>
        <w:jc w:val="both"/>
        <w:rPr>
          <w:b/>
          <w:spacing w:val="-2"/>
          <w:kern w:val="0"/>
          <w:sz w:val="18"/>
          <w:szCs w:val="18"/>
          <w:lang w:eastAsia="en-US"/>
        </w:rPr>
      </w:pPr>
      <w:r w:rsidRPr="00691D61">
        <w:rPr>
          <w:b/>
          <w:spacing w:val="-2"/>
          <w:kern w:val="0"/>
          <w:sz w:val="18"/>
          <w:szCs w:val="18"/>
          <w:lang w:eastAsia="en-US"/>
        </w:rPr>
        <w:t xml:space="preserve">                                                                                                                                                        </w:t>
      </w:r>
    </w:p>
    <w:p w:rsidR="009853DE" w:rsidRDefault="009853DE" w:rsidP="00C9273D">
      <w:pPr>
        <w:suppressAutoHyphens w:val="0"/>
        <w:jc w:val="both"/>
        <w:rPr>
          <w:b/>
          <w:spacing w:val="-2"/>
          <w:kern w:val="0"/>
          <w:sz w:val="18"/>
          <w:szCs w:val="18"/>
          <w:lang w:eastAsia="en-US"/>
        </w:rPr>
      </w:pPr>
    </w:p>
    <w:p w:rsidR="009853DE" w:rsidRDefault="009853DE" w:rsidP="00C9273D">
      <w:pPr>
        <w:suppressAutoHyphens w:val="0"/>
        <w:jc w:val="both"/>
        <w:rPr>
          <w:b/>
          <w:spacing w:val="-2"/>
          <w:kern w:val="0"/>
          <w:sz w:val="18"/>
          <w:szCs w:val="18"/>
          <w:lang w:eastAsia="en-US"/>
        </w:rPr>
      </w:pPr>
    </w:p>
    <w:p w:rsidR="009853DE" w:rsidRDefault="009853DE" w:rsidP="00C9273D">
      <w:pPr>
        <w:suppressAutoHyphens w:val="0"/>
        <w:jc w:val="both"/>
        <w:rPr>
          <w:b/>
          <w:spacing w:val="-2"/>
          <w:kern w:val="0"/>
          <w:sz w:val="18"/>
          <w:szCs w:val="18"/>
          <w:lang w:eastAsia="en-US"/>
        </w:rPr>
      </w:pPr>
      <w:r>
        <w:rPr>
          <w:b/>
          <w:spacing w:val="-2"/>
          <w:kern w:val="0"/>
          <w:sz w:val="18"/>
          <w:szCs w:val="18"/>
          <w:lang w:eastAsia="en-US"/>
        </w:rPr>
        <w:t xml:space="preserve">                                 </w:t>
      </w:r>
    </w:p>
    <w:p w:rsidR="003163B0" w:rsidRPr="003163B0" w:rsidRDefault="003163B0" w:rsidP="003163B0">
      <w:pPr>
        <w:suppressAutoHyphens w:val="0"/>
        <w:spacing w:before="100" w:beforeAutospacing="1" w:after="100" w:afterAutospacing="1"/>
        <w:jc w:val="both"/>
        <w:rPr>
          <w:b/>
          <w:spacing w:val="-2"/>
          <w:kern w:val="0"/>
          <w:sz w:val="16"/>
          <w:szCs w:val="16"/>
          <w:lang w:eastAsia="en-US"/>
        </w:rPr>
      </w:pPr>
      <w:r w:rsidRPr="003163B0">
        <w:rPr>
          <w:b/>
          <w:spacing w:val="-2"/>
          <w:kern w:val="0"/>
          <w:sz w:val="16"/>
          <w:szCs w:val="16"/>
          <w:lang w:eastAsia="en-US"/>
        </w:rPr>
        <w:lastRenderedPageBreak/>
        <w:t xml:space="preserve">                                                         </w:t>
      </w:r>
    </w:p>
    <w:p w:rsidR="003163B0" w:rsidRPr="003163B0" w:rsidRDefault="003163B0" w:rsidP="003163B0">
      <w:pPr>
        <w:suppressAutoHyphens w:val="0"/>
        <w:spacing w:before="100" w:beforeAutospacing="1" w:after="100" w:afterAutospacing="1"/>
        <w:jc w:val="both"/>
        <w:rPr>
          <w:b/>
          <w:spacing w:val="-2"/>
          <w:kern w:val="0"/>
          <w:sz w:val="16"/>
          <w:szCs w:val="16"/>
          <w:lang w:eastAsia="en-US"/>
        </w:rPr>
      </w:pPr>
    </w:p>
    <w:p w:rsidR="003163B0" w:rsidRPr="003163B0" w:rsidRDefault="003163B0" w:rsidP="003163B0">
      <w:pPr>
        <w:suppressAutoHyphens w:val="0"/>
        <w:spacing w:before="100" w:beforeAutospacing="1" w:after="100" w:afterAutospacing="1"/>
        <w:jc w:val="both"/>
        <w:rPr>
          <w:b/>
          <w:spacing w:val="-2"/>
          <w:kern w:val="0"/>
          <w:sz w:val="16"/>
          <w:szCs w:val="16"/>
          <w:lang w:eastAsia="en-US"/>
        </w:rPr>
      </w:pPr>
    </w:p>
    <w:p w:rsidR="003163B0" w:rsidRPr="003163B0" w:rsidRDefault="003163B0" w:rsidP="003163B0">
      <w:pPr>
        <w:suppressAutoHyphens w:val="0"/>
        <w:spacing w:before="100" w:beforeAutospacing="1" w:after="100" w:afterAutospacing="1"/>
        <w:jc w:val="both"/>
        <w:rPr>
          <w:b/>
          <w:spacing w:val="-2"/>
          <w:kern w:val="0"/>
          <w:sz w:val="16"/>
          <w:szCs w:val="16"/>
          <w:lang w:eastAsia="en-US"/>
        </w:rPr>
      </w:pPr>
    </w:p>
    <w:p w:rsidR="00EA61A3" w:rsidRDefault="00EA61A3" w:rsidP="00982BE4">
      <w:pPr>
        <w:suppressAutoHyphens w:val="0"/>
        <w:spacing w:before="100" w:beforeAutospacing="1" w:after="100" w:afterAutospacing="1"/>
        <w:jc w:val="both"/>
        <w:rPr>
          <w:b/>
          <w:spacing w:val="-2"/>
          <w:kern w:val="0"/>
          <w:lang w:eastAsia="en-US"/>
        </w:rPr>
      </w:pPr>
    </w:p>
    <w:p w:rsidR="00CD3AF7" w:rsidRDefault="00CD3AF7" w:rsidP="00982BE4">
      <w:pPr>
        <w:suppressAutoHyphens w:val="0"/>
        <w:spacing w:before="100" w:beforeAutospacing="1" w:after="100" w:afterAutospacing="1"/>
        <w:jc w:val="both"/>
        <w:rPr>
          <w:b/>
          <w:spacing w:val="-2"/>
          <w:kern w:val="0"/>
          <w:lang w:eastAsia="en-US"/>
        </w:rPr>
      </w:pPr>
    </w:p>
    <w:p w:rsidR="00CD3AF7" w:rsidRDefault="00CD3AF7" w:rsidP="00982BE4">
      <w:pPr>
        <w:suppressAutoHyphens w:val="0"/>
        <w:spacing w:before="100" w:beforeAutospacing="1" w:after="100" w:afterAutospacing="1"/>
        <w:jc w:val="both"/>
        <w:rPr>
          <w:b/>
          <w:spacing w:val="-2"/>
          <w:kern w:val="0"/>
          <w:lang w:eastAsia="en-US"/>
        </w:rPr>
      </w:pPr>
    </w:p>
    <w:p w:rsidR="00CD3AF7" w:rsidRPr="00691D61" w:rsidRDefault="00CD3AF7"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r w:rsidRPr="00691D61">
        <w:rPr>
          <w:b/>
          <w:spacing w:val="-2"/>
          <w:kern w:val="0"/>
          <w:lang w:eastAsia="en-US"/>
        </w:rPr>
        <w:tab/>
      </w: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r w:rsidRPr="00691D61">
        <w:rPr>
          <w:b/>
          <w:spacing w:val="-2"/>
          <w:kern w:val="0"/>
          <w:lang w:eastAsia="en-US"/>
        </w:rPr>
        <w:tab/>
      </w: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CA6111" w:rsidRPr="00691D61" w:rsidRDefault="00CA6111" w:rsidP="00CA6111">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EA61A3" w:rsidRPr="00691D61" w:rsidRDefault="00EA61A3" w:rsidP="00982BE4">
      <w:pPr>
        <w:suppressAutoHyphens w:val="0"/>
        <w:spacing w:before="100" w:beforeAutospacing="1" w:after="100" w:afterAutospacing="1"/>
        <w:jc w:val="both"/>
        <w:rPr>
          <w:b/>
          <w:spacing w:val="-2"/>
          <w:kern w:val="0"/>
          <w:lang w:eastAsia="en-US"/>
        </w:rPr>
      </w:pPr>
    </w:p>
    <w:p w:rsidR="00982BE4" w:rsidRPr="00691D61" w:rsidRDefault="00982BE4" w:rsidP="00854652">
      <w:pPr>
        <w:suppressAutoHyphens w:val="0"/>
        <w:spacing w:before="100" w:beforeAutospacing="1" w:after="100" w:afterAutospacing="1"/>
        <w:jc w:val="both"/>
        <w:rPr>
          <w:b/>
          <w:spacing w:val="-2"/>
          <w:kern w:val="0"/>
          <w:lang w:eastAsia="en-US"/>
        </w:rPr>
      </w:pPr>
    </w:p>
    <w:sectPr w:rsidR="00982BE4" w:rsidRPr="00691D61" w:rsidSect="00130D51">
      <w:footerReference w:type="default" r:id="rId9"/>
      <w:pgSz w:w="11906" w:h="16838" w:code="9"/>
      <w:pgMar w:top="1134" w:right="836" w:bottom="810" w:left="1134"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69" w:rsidRDefault="002D6B69">
      <w:r>
        <w:separator/>
      </w:r>
    </w:p>
  </w:endnote>
  <w:endnote w:type="continuationSeparator" w:id="0">
    <w:p w:rsidR="002D6B69" w:rsidRDefault="002D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11" w:rsidRDefault="00415211">
    <w:pPr>
      <w:pStyle w:val="Footer"/>
      <w:jc w:val="right"/>
    </w:pPr>
    <w:r>
      <w:fldChar w:fldCharType="begin"/>
    </w:r>
    <w:r>
      <w:instrText xml:space="preserve"> PAGE   \* MERGEFORMAT </w:instrText>
    </w:r>
    <w:r>
      <w:fldChar w:fldCharType="separate"/>
    </w:r>
    <w:r w:rsidR="00507EE6">
      <w:rPr>
        <w:noProof/>
      </w:rPr>
      <w:t>7</w:t>
    </w:r>
    <w:r>
      <w:rPr>
        <w:noProof/>
      </w:rPr>
      <w:fldChar w:fldCharType="end"/>
    </w:r>
  </w:p>
  <w:p w:rsidR="00415211" w:rsidRDefault="004152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69" w:rsidRDefault="002D6B69">
      <w:r>
        <w:separator/>
      </w:r>
    </w:p>
  </w:footnote>
  <w:footnote w:type="continuationSeparator" w:id="0">
    <w:p w:rsidR="002D6B69" w:rsidRDefault="002D6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23"/>
      <w:numFmt w:val="bullet"/>
      <w:lvlText w:val="-"/>
      <w:lvlJc w:val="left"/>
      <w:pPr>
        <w:tabs>
          <w:tab w:val="num" w:pos="720"/>
        </w:tabs>
        <w:ind w:left="720" w:hanging="360"/>
      </w:pPr>
      <w:rPr>
        <w:rFonts w:ascii="Times New Roman" w:hAnsi="Times New Roman" w:cs="Times New Roman"/>
      </w:rPr>
    </w:lvl>
  </w:abstractNum>
  <w:abstractNum w:abstractNumId="3">
    <w:nsid w:val="16E20691"/>
    <w:multiLevelType w:val="hybridMultilevel"/>
    <w:tmpl w:val="4EE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B68CA"/>
    <w:multiLevelType w:val="hybridMultilevel"/>
    <w:tmpl w:val="92FAF1C4"/>
    <w:lvl w:ilvl="0" w:tplc="2EB0A4AA">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20FC2469"/>
    <w:multiLevelType w:val="hybridMultilevel"/>
    <w:tmpl w:val="ADF2B288"/>
    <w:lvl w:ilvl="0" w:tplc="FA425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13B53"/>
    <w:multiLevelType w:val="hybridMultilevel"/>
    <w:tmpl w:val="5A74989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5431F1"/>
    <w:multiLevelType w:val="hybridMultilevel"/>
    <w:tmpl w:val="F9A4C2D0"/>
    <w:lvl w:ilvl="0" w:tplc="F5CA074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E07178"/>
    <w:multiLevelType w:val="hybridMultilevel"/>
    <w:tmpl w:val="57AEFEF6"/>
    <w:lvl w:ilvl="0" w:tplc="9CA01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15565"/>
    <w:multiLevelType w:val="hybridMultilevel"/>
    <w:tmpl w:val="5D68EF7C"/>
    <w:lvl w:ilvl="0" w:tplc="D138E54E">
      <w:start w:val="19"/>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8B243FA"/>
    <w:multiLevelType w:val="hybridMultilevel"/>
    <w:tmpl w:val="FFCE244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E90607A"/>
    <w:multiLevelType w:val="hybridMultilevel"/>
    <w:tmpl w:val="0030A5DE"/>
    <w:lvl w:ilvl="0" w:tplc="2D00B3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CD0D6A"/>
    <w:multiLevelType w:val="hybridMultilevel"/>
    <w:tmpl w:val="A1C4596E"/>
    <w:lvl w:ilvl="0" w:tplc="400A29E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49F740A3"/>
    <w:multiLevelType w:val="hybridMultilevel"/>
    <w:tmpl w:val="BCFC8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E6394"/>
    <w:multiLevelType w:val="hybridMultilevel"/>
    <w:tmpl w:val="D92AA7CC"/>
    <w:lvl w:ilvl="0" w:tplc="63701C44">
      <w:numFmt w:val="bullet"/>
      <w:lvlText w:val="-"/>
      <w:lvlJc w:val="left"/>
      <w:pPr>
        <w:ind w:left="1440" w:hanging="360"/>
      </w:pPr>
      <w:rPr>
        <w:rFonts w:ascii="Times New Roman" w:eastAsia="Times New Roman" w:hAnsi="Times New Roman"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5AFA6EEA"/>
    <w:multiLevelType w:val="hybridMultilevel"/>
    <w:tmpl w:val="4724B63E"/>
    <w:lvl w:ilvl="0" w:tplc="F76A4F8A">
      <w:start w:val="32"/>
      <w:numFmt w:val="bullet"/>
      <w:lvlText w:val="-"/>
      <w:lvlJc w:val="left"/>
      <w:pPr>
        <w:ind w:left="720"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4537E"/>
    <w:multiLevelType w:val="hybridMultilevel"/>
    <w:tmpl w:val="0890C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30DCB"/>
    <w:multiLevelType w:val="hybridMultilevel"/>
    <w:tmpl w:val="10D65C1C"/>
    <w:lvl w:ilvl="0" w:tplc="072C67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A245A"/>
    <w:multiLevelType w:val="hybridMultilevel"/>
    <w:tmpl w:val="A42A65C4"/>
    <w:lvl w:ilvl="0" w:tplc="00000003">
      <w:start w:val="23"/>
      <w:numFmt w:val="bullet"/>
      <w:lvlText w:val="-"/>
      <w:lvlJc w:val="left"/>
      <w:pPr>
        <w:ind w:left="720" w:hanging="360"/>
      </w:pPr>
      <w:rPr>
        <w:rFonts w:ascii="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8067549"/>
    <w:multiLevelType w:val="hybridMultilevel"/>
    <w:tmpl w:val="68E48598"/>
    <w:lvl w:ilvl="0" w:tplc="BD865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73F7A"/>
    <w:multiLevelType w:val="hybridMultilevel"/>
    <w:tmpl w:val="1CC076B6"/>
    <w:lvl w:ilvl="0" w:tplc="33CA24E0">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nsid w:val="736238DF"/>
    <w:multiLevelType w:val="hybridMultilevel"/>
    <w:tmpl w:val="656A0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017449"/>
    <w:multiLevelType w:val="hybridMultilevel"/>
    <w:tmpl w:val="F5E4C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7"/>
  </w:num>
  <w:num w:numId="6">
    <w:abstractNumId w:val="10"/>
  </w:num>
  <w:num w:numId="7">
    <w:abstractNumId w:val="7"/>
  </w:num>
  <w:num w:numId="8">
    <w:abstractNumId w:val="6"/>
  </w:num>
  <w:num w:numId="9">
    <w:abstractNumId w:val="18"/>
  </w:num>
  <w:num w:numId="10">
    <w:abstractNumId w:val="8"/>
  </w:num>
  <w:num w:numId="11">
    <w:abstractNumId w:val="19"/>
  </w:num>
  <w:num w:numId="12">
    <w:abstractNumId w:val="16"/>
  </w:num>
  <w:num w:numId="13">
    <w:abstractNumId w:val="21"/>
  </w:num>
  <w:num w:numId="14">
    <w:abstractNumId w:val="5"/>
  </w:num>
  <w:num w:numId="15">
    <w:abstractNumId w:val="3"/>
  </w:num>
  <w:num w:numId="16">
    <w:abstractNumId w:val="11"/>
  </w:num>
  <w:num w:numId="17">
    <w:abstractNumId w:val="9"/>
  </w:num>
  <w:num w:numId="18">
    <w:abstractNumId w:val="22"/>
  </w:num>
  <w:num w:numId="19">
    <w:abstractNumId w:val="4"/>
  </w:num>
  <w:num w:numId="20">
    <w:abstractNumId w:val="15"/>
  </w:num>
  <w:num w:numId="21">
    <w:abstractNumId w:val="13"/>
  </w:num>
  <w:num w:numId="22">
    <w:abstractNumId w:val="17"/>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4A"/>
    <w:rsid w:val="000033EF"/>
    <w:rsid w:val="000074E3"/>
    <w:rsid w:val="000117DE"/>
    <w:rsid w:val="0001482B"/>
    <w:rsid w:val="00016113"/>
    <w:rsid w:val="00020371"/>
    <w:rsid w:val="00024104"/>
    <w:rsid w:val="00030BC9"/>
    <w:rsid w:val="000472A8"/>
    <w:rsid w:val="00050167"/>
    <w:rsid w:val="00051A25"/>
    <w:rsid w:val="000640D4"/>
    <w:rsid w:val="00071FD2"/>
    <w:rsid w:val="00072278"/>
    <w:rsid w:val="000747DD"/>
    <w:rsid w:val="00075A64"/>
    <w:rsid w:val="00090486"/>
    <w:rsid w:val="00092EE1"/>
    <w:rsid w:val="000937BA"/>
    <w:rsid w:val="00093FE8"/>
    <w:rsid w:val="000A56CF"/>
    <w:rsid w:val="000A68E7"/>
    <w:rsid w:val="000B5ED8"/>
    <w:rsid w:val="000C1BA4"/>
    <w:rsid w:val="000D50A9"/>
    <w:rsid w:val="000E1E9A"/>
    <w:rsid w:val="000E4510"/>
    <w:rsid w:val="000F3C48"/>
    <w:rsid w:val="0011471D"/>
    <w:rsid w:val="0011561F"/>
    <w:rsid w:val="001212FB"/>
    <w:rsid w:val="00124A1B"/>
    <w:rsid w:val="00130D51"/>
    <w:rsid w:val="001417E7"/>
    <w:rsid w:val="00142F78"/>
    <w:rsid w:val="00144C7C"/>
    <w:rsid w:val="00146EBE"/>
    <w:rsid w:val="00155CF8"/>
    <w:rsid w:val="00161E3C"/>
    <w:rsid w:val="00163937"/>
    <w:rsid w:val="00164494"/>
    <w:rsid w:val="00170D1A"/>
    <w:rsid w:val="00174A06"/>
    <w:rsid w:val="00176950"/>
    <w:rsid w:val="00177083"/>
    <w:rsid w:val="00177937"/>
    <w:rsid w:val="0018043E"/>
    <w:rsid w:val="001813A7"/>
    <w:rsid w:val="00184192"/>
    <w:rsid w:val="001969B6"/>
    <w:rsid w:val="00197F63"/>
    <w:rsid w:val="001A5F9D"/>
    <w:rsid w:val="001B43D6"/>
    <w:rsid w:val="001B5740"/>
    <w:rsid w:val="001C1845"/>
    <w:rsid w:val="001C2D75"/>
    <w:rsid w:val="001E0DFE"/>
    <w:rsid w:val="001E323A"/>
    <w:rsid w:val="001F2973"/>
    <w:rsid w:val="002006E6"/>
    <w:rsid w:val="00201A6C"/>
    <w:rsid w:val="00203769"/>
    <w:rsid w:val="0020699F"/>
    <w:rsid w:val="00207127"/>
    <w:rsid w:val="00214FA7"/>
    <w:rsid w:val="00221C37"/>
    <w:rsid w:val="002262E3"/>
    <w:rsid w:val="002309D5"/>
    <w:rsid w:val="00231261"/>
    <w:rsid w:val="00232753"/>
    <w:rsid w:val="0023276A"/>
    <w:rsid w:val="002375CC"/>
    <w:rsid w:val="00240EF3"/>
    <w:rsid w:val="00241B34"/>
    <w:rsid w:val="00244C81"/>
    <w:rsid w:val="00244FB5"/>
    <w:rsid w:val="002457FB"/>
    <w:rsid w:val="002475B8"/>
    <w:rsid w:val="00255059"/>
    <w:rsid w:val="00257DA8"/>
    <w:rsid w:val="00266888"/>
    <w:rsid w:val="00282791"/>
    <w:rsid w:val="00283E7E"/>
    <w:rsid w:val="00285BEB"/>
    <w:rsid w:val="0028769B"/>
    <w:rsid w:val="002940C8"/>
    <w:rsid w:val="00296837"/>
    <w:rsid w:val="002A14D7"/>
    <w:rsid w:val="002B1906"/>
    <w:rsid w:val="002B78B0"/>
    <w:rsid w:val="002C4E71"/>
    <w:rsid w:val="002D1801"/>
    <w:rsid w:val="002D6B69"/>
    <w:rsid w:val="002E5A2F"/>
    <w:rsid w:val="002E7F71"/>
    <w:rsid w:val="002F0D7E"/>
    <w:rsid w:val="002F1722"/>
    <w:rsid w:val="003021D0"/>
    <w:rsid w:val="00312140"/>
    <w:rsid w:val="003124DB"/>
    <w:rsid w:val="00313AA8"/>
    <w:rsid w:val="003163B0"/>
    <w:rsid w:val="0031721D"/>
    <w:rsid w:val="00320D4C"/>
    <w:rsid w:val="00320EA0"/>
    <w:rsid w:val="00345E41"/>
    <w:rsid w:val="00353BAE"/>
    <w:rsid w:val="003547E7"/>
    <w:rsid w:val="003619FE"/>
    <w:rsid w:val="003645DC"/>
    <w:rsid w:val="00365587"/>
    <w:rsid w:val="00365941"/>
    <w:rsid w:val="0037095E"/>
    <w:rsid w:val="00371F56"/>
    <w:rsid w:val="00377E3C"/>
    <w:rsid w:val="003811F6"/>
    <w:rsid w:val="00382D96"/>
    <w:rsid w:val="00385B19"/>
    <w:rsid w:val="00386720"/>
    <w:rsid w:val="003905C1"/>
    <w:rsid w:val="003910E9"/>
    <w:rsid w:val="00392664"/>
    <w:rsid w:val="003944DF"/>
    <w:rsid w:val="003A1317"/>
    <w:rsid w:val="003B2AB3"/>
    <w:rsid w:val="003B45FC"/>
    <w:rsid w:val="003B46C5"/>
    <w:rsid w:val="003C129A"/>
    <w:rsid w:val="003C6A3A"/>
    <w:rsid w:val="003D56A8"/>
    <w:rsid w:val="003D621A"/>
    <w:rsid w:val="003E6D57"/>
    <w:rsid w:val="003E72C2"/>
    <w:rsid w:val="003F258B"/>
    <w:rsid w:val="003F61D0"/>
    <w:rsid w:val="003F6E87"/>
    <w:rsid w:val="003F7730"/>
    <w:rsid w:val="00401C74"/>
    <w:rsid w:val="00403105"/>
    <w:rsid w:val="00407D65"/>
    <w:rsid w:val="004101CF"/>
    <w:rsid w:val="004114A2"/>
    <w:rsid w:val="00415211"/>
    <w:rsid w:val="00426FC0"/>
    <w:rsid w:val="00440C44"/>
    <w:rsid w:val="004410E9"/>
    <w:rsid w:val="00441EFE"/>
    <w:rsid w:val="00442F01"/>
    <w:rsid w:val="00451863"/>
    <w:rsid w:val="00453BFF"/>
    <w:rsid w:val="00456003"/>
    <w:rsid w:val="00461B8A"/>
    <w:rsid w:val="00464ABE"/>
    <w:rsid w:val="004736AA"/>
    <w:rsid w:val="00474FD3"/>
    <w:rsid w:val="00486ECF"/>
    <w:rsid w:val="004878DB"/>
    <w:rsid w:val="004959F9"/>
    <w:rsid w:val="00496CA2"/>
    <w:rsid w:val="00496F55"/>
    <w:rsid w:val="004A095F"/>
    <w:rsid w:val="004A7067"/>
    <w:rsid w:val="004B1B6F"/>
    <w:rsid w:val="004B25CF"/>
    <w:rsid w:val="004B58B6"/>
    <w:rsid w:val="004B731B"/>
    <w:rsid w:val="004B7B56"/>
    <w:rsid w:val="004C0E61"/>
    <w:rsid w:val="004C2B3B"/>
    <w:rsid w:val="004C3097"/>
    <w:rsid w:val="004D42B6"/>
    <w:rsid w:val="004D48FF"/>
    <w:rsid w:val="004D6229"/>
    <w:rsid w:val="004E0544"/>
    <w:rsid w:val="004E4A10"/>
    <w:rsid w:val="004E4F53"/>
    <w:rsid w:val="004E67C1"/>
    <w:rsid w:val="005029DA"/>
    <w:rsid w:val="00503E61"/>
    <w:rsid w:val="00507EE6"/>
    <w:rsid w:val="00510747"/>
    <w:rsid w:val="00516D22"/>
    <w:rsid w:val="00520C27"/>
    <w:rsid w:val="00521EB6"/>
    <w:rsid w:val="005262DF"/>
    <w:rsid w:val="00530A88"/>
    <w:rsid w:val="00531794"/>
    <w:rsid w:val="00532BBE"/>
    <w:rsid w:val="00537A40"/>
    <w:rsid w:val="005434B1"/>
    <w:rsid w:val="00546866"/>
    <w:rsid w:val="00552D23"/>
    <w:rsid w:val="005535FC"/>
    <w:rsid w:val="00556FCA"/>
    <w:rsid w:val="00562E9E"/>
    <w:rsid w:val="005646AB"/>
    <w:rsid w:val="00566FCA"/>
    <w:rsid w:val="00567719"/>
    <w:rsid w:val="00567D8A"/>
    <w:rsid w:val="00567EAE"/>
    <w:rsid w:val="00571D6C"/>
    <w:rsid w:val="005734F1"/>
    <w:rsid w:val="00574635"/>
    <w:rsid w:val="00580C31"/>
    <w:rsid w:val="0058136B"/>
    <w:rsid w:val="005856D5"/>
    <w:rsid w:val="00586A22"/>
    <w:rsid w:val="00593D27"/>
    <w:rsid w:val="005A4122"/>
    <w:rsid w:val="005B40A3"/>
    <w:rsid w:val="005C1B3D"/>
    <w:rsid w:val="005C7A0A"/>
    <w:rsid w:val="005C7E64"/>
    <w:rsid w:val="005D059C"/>
    <w:rsid w:val="005D05C2"/>
    <w:rsid w:val="005E7D36"/>
    <w:rsid w:val="005F00C6"/>
    <w:rsid w:val="005F1257"/>
    <w:rsid w:val="005F4E96"/>
    <w:rsid w:val="005F5DE3"/>
    <w:rsid w:val="005F6F02"/>
    <w:rsid w:val="0061585A"/>
    <w:rsid w:val="00616504"/>
    <w:rsid w:val="0061674E"/>
    <w:rsid w:val="0062642C"/>
    <w:rsid w:val="00627D85"/>
    <w:rsid w:val="00642A43"/>
    <w:rsid w:val="006562B5"/>
    <w:rsid w:val="00657747"/>
    <w:rsid w:val="00660AAF"/>
    <w:rsid w:val="0066139B"/>
    <w:rsid w:val="00661886"/>
    <w:rsid w:val="00666AF4"/>
    <w:rsid w:val="00667006"/>
    <w:rsid w:val="0066786C"/>
    <w:rsid w:val="006678C4"/>
    <w:rsid w:val="00671D45"/>
    <w:rsid w:val="00680292"/>
    <w:rsid w:val="0068497D"/>
    <w:rsid w:val="006853E0"/>
    <w:rsid w:val="00685606"/>
    <w:rsid w:val="00690FF5"/>
    <w:rsid w:val="0069175F"/>
    <w:rsid w:val="00691D61"/>
    <w:rsid w:val="00692628"/>
    <w:rsid w:val="006A6400"/>
    <w:rsid w:val="006B2A19"/>
    <w:rsid w:val="006B62DE"/>
    <w:rsid w:val="006C1920"/>
    <w:rsid w:val="006D3153"/>
    <w:rsid w:val="006E0E0C"/>
    <w:rsid w:val="006E1CA4"/>
    <w:rsid w:val="006E3A35"/>
    <w:rsid w:val="006E4D78"/>
    <w:rsid w:val="006F3C64"/>
    <w:rsid w:val="006F4A8B"/>
    <w:rsid w:val="006F67B0"/>
    <w:rsid w:val="00703903"/>
    <w:rsid w:val="00703E15"/>
    <w:rsid w:val="00706DBA"/>
    <w:rsid w:val="00711011"/>
    <w:rsid w:val="007246E5"/>
    <w:rsid w:val="007261AB"/>
    <w:rsid w:val="0073552B"/>
    <w:rsid w:val="00735562"/>
    <w:rsid w:val="00736996"/>
    <w:rsid w:val="00740FC2"/>
    <w:rsid w:val="007449FB"/>
    <w:rsid w:val="00746571"/>
    <w:rsid w:val="00751715"/>
    <w:rsid w:val="00752A5A"/>
    <w:rsid w:val="00756F7C"/>
    <w:rsid w:val="0076715A"/>
    <w:rsid w:val="00770DAE"/>
    <w:rsid w:val="007774CA"/>
    <w:rsid w:val="00777EFC"/>
    <w:rsid w:val="00780396"/>
    <w:rsid w:val="007844EC"/>
    <w:rsid w:val="0078568E"/>
    <w:rsid w:val="00790A69"/>
    <w:rsid w:val="00790C05"/>
    <w:rsid w:val="00795177"/>
    <w:rsid w:val="007A4C84"/>
    <w:rsid w:val="007A5A46"/>
    <w:rsid w:val="007B29D7"/>
    <w:rsid w:val="007B4447"/>
    <w:rsid w:val="007B5926"/>
    <w:rsid w:val="007B5BAC"/>
    <w:rsid w:val="007B75C2"/>
    <w:rsid w:val="007C5C7C"/>
    <w:rsid w:val="007D018F"/>
    <w:rsid w:val="007D7F8C"/>
    <w:rsid w:val="007E1608"/>
    <w:rsid w:val="007E27BE"/>
    <w:rsid w:val="007E2B19"/>
    <w:rsid w:val="007E4D38"/>
    <w:rsid w:val="007E552D"/>
    <w:rsid w:val="007E732A"/>
    <w:rsid w:val="007F0CDF"/>
    <w:rsid w:val="007F2901"/>
    <w:rsid w:val="007F3433"/>
    <w:rsid w:val="007F34CE"/>
    <w:rsid w:val="007F4E22"/>
    <w:rsid w:val="007F5E0C"/>
    <w:rsid w:val="0080049F"/>
    <w:rsid w:val="00801C8D"/>
    <w:rsid w:val="008033F7"/>
    <w:rsid w:val="00804F75"/>
    <w:rsid w:val="00807AD6"/>
    <w:rsid w:val="00810CB5"/>
    <w:rsid w:val="00810EF7"/>
    <w:rsid w:val="008117CB"/>
    <w:rsid w:val="008227CD"/>
    <w:rsid w:val="00833A62"/>
    <w:rsid w:val="008377F2"/>
    <w:rsid w:val="00840EC9"/>
    <w:rsid w:val="00841F77"/>
    <w:rsid w:val="008447EC"/>
    <w:rsid w:val="00845FB1"/>
    <w:rsid w:val="00854652"/>
    <w:rsid w:val="00855529"/>
    <w:rsid w:val="008555D8"/>
    <w:rsid w:val="00856CC6"/>
    <w:rsid w:val="00857F81"/>
    <w:rsid w:val="0086143D"/>
    <w:rsid w:val="0086607E"/>
    <w:rsid w:val="0087270E"/>
    <w:rsid w:val="008815AE"/>
    <w:rsid w:val="00883FF6"/>
    <w:rsid w:val="0088572C"/>
    <w:rsid w:val="00887625"/>
    <w:rsid w:val="00887BDD"/>
    <w:rsid w:val="00891F74"/>
    <w:rsid w:val="00893101"/>
    <w:rsid w:val="008A30F9"/>
    <w:rsid w:val="008B603A"/>
    <w:rsid w:val="008D360D"/>
    <w:rsid w:val="008D3BB6"/>
    <w:rsid w:val="008F437F"/>
    <w:rsid w:val="0090204B"/>
    <w:rsid w:val="0090380F"/>
    <w:rsid w:val="009129F6"/>
    <w:rsid w:val="00912EFE"/>
    <w:rsid w:val="00914DEB"/>
    <w:rsid w:val="00930F13"/>
    <w:rsid w:val="00940C29"/>
    <w:rsid w:val="009600B7"/>
    <w:rsid w:val="00963917"/>
    <w:rsid w:val="00967723"/>
    <w:rsid w:val="00976656"/>
    <w:rsid w:val="00977C4C"/>
    <w:rsid w:val="00982BE4"/>
    <w:rsid w:val="009853DE"/>
    <w:rsid w:val="0098691F"/>
    <w:rsid w:val="009900B6"/>
    <w:rsid w:val="009918DC"/>
    <w:rsid w:val="00992A45"/>
    <w:rsid w:val="009A4BDF"/>
    <w:rsid w:val="009A6625"/>
    <w:rsid w:val="009B1E18"/>
    <w:rsid w:val="009B4F11"/>
    <w:rsid w:val="009B6393"/>
    <w:rsid w:val="009B6F39"/>
    <w:rsid w:val="009C1CF2"/>
    <w:rsid w:val="009C5FB0"/>
    <w:rsid w:val="009C6713"/>
    <w:rsid w:val="009D72D3"/>
    <w:rsid w:val="009E0048"/>
    <w:rsid w:val="009E073A"/>
    <w:rsid w:val="009E209C"/>
    <w:rsid w:val="009E43C4"/>
    <w:rsid w:val="00A05D3C"/>
    <w:rsid w:val="00A067C0"/>
    <w:rsid w:val="00A06972"/>
    <w:rsid w:val="00A10838"/>
    <w:rsid w:val="00A12798"/>
    <w:rsid w:val="00A16A6F"/>
    <w:rsid w:val="00A1756A"/>
    <w:rsid w:val="00A20982"/>
    <w:rsid w:val="00A23786"/>
    <w:rsid w:val="00A2683A"/>
    <w:rsid w:val="00A3536A"/>
    <w:rsid w:val="00A359DB"/>
    <w:rsid w:val="00A37077"/>
    <w:rsid w:val="00A41046"/>
    <w:rsid w:val="00A42A1F"/>
    <w:rsid w:val="00A443AE"/>
    <w:rsid w:val="00A476BA"/>
    <w:rsid w:val="00A63806"/>
    <w:rsid w:val="00A751DD"/>
    <w:rsid w:val="00A82211"/>
    <w:rsid w:val="00A85961"/>
    <w:rsid w:val="00A906D7"/>
    <w:rsid w:val="00A93D09"/>
    <w:rsid w:val="00A9644E"/>
    <w:rsid w:val="00AA1757"/>
    <w:rsid w:val="00AB3324"/>
    <w:rsid w:val="00AB5828"/>
    <w:rsid w:val="00AB73E9"/>
    <w:rsid w:val="00AC5BBC"/>
    <w:rsid w:val="00AC61FB"/>
    <w:rsid w:val="00AD4599"/>
    <w:rsid w:val="00AE28DC"/>
    <w:rsid w:val="00AE5A87"/>
    <w:rsid w:val="00AE63A0"/>
    <w:rsid w:val="00AE7C83"/>
    <w:rsid w:val="00AF005E"/>
    <w:rsid w:val="00AF011F"/>
    <w:rsid w:val="00AF393A"/>
    <w:rsid w:val="00AF4BCB"/>
    <w:rsid w:val="00B03532"/>
    <w:rsid w:val="00B120FF"/>
    <w:rsid w:val="00B1580D"/>
    <w:rsid w:val="00B222C5"/>
    <w:rsid w:val="00B26599"/>
    <w:rsid w:val="00B27F5C"/>
    <w:rsid w:val="00B304E7"/>
    <w:rsid w:val="00B3166A"/>
    <w:rsid w:val="00B37B10"/>
    <w:rsid w:val="00B37DCC"/>
    <w:rsid w:val="00B44585"/>
    <w:rsid w:val="00B51EF2"/>
    <w:rsid w:val="00B52886"/>
    <w:rsid w:val="00B5524A"/>
    <w:rsid w:val="00B63098"/>
    <w:rsid w:val="00B76254"/>
    <w:rsid w:val="00B76F62"/>
    <w:rsid w:val="00B776CA"/>
    <w:rsid w:val="00B81BF5"/>
    <w:rsid w:val="00B8353B"/>
    <w:rsid w:val="00B8458C"/>
    <w:rsid w:val="00B85680"/>
    <w:rsid w:val="00B86119"/>
    <w:rsid w:val="00B87456"/>
    <w:rsid w:val="00B93193"/>
    <w:rsid w:val="00B972F2"/>
    <w:rsid w:val="00BA32C2"/>
    <w:rsid w:val="00BB0FD3"/>
    <w:rsid w:val="00BB2CBE"/>
    <w:rsid w:val="00BB3703"/>
    <w:rsid w:val="00BB5044"/>
    <w:rsid w:val="00BC1912"/>
    <w:rsid w:val="00BC37C9"/>
    <w:rsid w:val="00BC61EB"/>
    <w:rsid w:val="00BC6C5A"/>
    <w:rsid w:val="00BD4F6D"/>
    <w:rsid w:val="00BF6E0C"/>
    <w:rsid w:val="00C018FE"/>
    <w:rsid w:val="00C02960"/>
    <w:rsid w:val="00C03E3E"/>
    <w:rsid w:val="00C043DA"/>
    <w:rsid w:val="00C050B2"/>
    <w:rsid w:val="00C10D94"/>
    <w:rsid w:val="00C154E3"/>
    <w:rsid w:val="00C2683D"/>
    <w:rsid w:val="00C27492"/>
    <w:rsid w:val="00C34957"/>
    <w:rsid w:val="00C374C2"/>
    <w:rsid w:val="00C40D04"/>
    <w:rsid w:val="00C50E19"/>
    <w:rsid w:val="00C519FA"/>
    <w:rsid w:val="00C534FF"/>
    <w:rsid w:val="00C54102"/>
    <w:rsid w:val="00C71D64"/>
    <w:rsid w:val="00C7712C"/>
    <w:rsid w:val="00C825B8"/>
    <w:rsid w:val="00C839A5"/>
    <w:rsid w:val="00C844BF"/>
    <w:rsid w:val="00C916DD"/>
    <w:rsid w:val="00C92511"/>
    <w:rsid w:val="00C9273D"/>
    <w:rsid w:val="00CA21D4"/>
    <w:rsid w:val="00CA6111"/>
    <w:rsid w:val="00CA6CCA"/>
    <w:rsid w:val="00CB0FF6"/>
    <w:rsid w:val="00CB14C6"/>
    <w:rsid w:val="00CB2C92"/>
    <w:rsid w:val="00CB4AF8"/>
    <w:rsid w:val="00CD1770"/>
    <w:rsid w:val="00CD2F2E"/>
    <w:rsid w:val="00CD3AF7"/>
    <w:rsid w:val="00CD5A6B"/>
    <w:rsid w:val="00CD670A"/>
    <w:rsid w:val="00CD7863"/>
    <w:rsid w:val="00CE02AD"/>
    <w:rsid w:val="00CE2D1D"/>
    <w:rsid w:val="00CE5C7C"/>
    <w:rsid w:val="00CF178F"/>
    <w:rsid w:val="00CF63B5"/>
    <w:rsid w:val="00CF7857"/>
    <w:rsid w:val="00D02BD7"/>
    <w:rsid w:val="00D07894"/>
    <w:rsid w:val="00D10334"/>
    <w:rsid w:val="00D11D67"/>
    <w:rsid w:val="00D170E0"/>
    <w:rsid w:val="00D21A4C"/>
    <w:rsid w:val="00D21ED0"/>
    <w:rsid w:val="00D228DA"/>
    <w:rsid w:val="00D22A92"/>
    <w:rsid w:val="00D23498"/>
    <w:rsid w:val="00D35D93"/>
    <w:rsid w:val="00D42E25"/>
    <w:rsid w:val="00D50E91"/>
    <w:rsid w:val="00D602E3"/>
    <w:rsid w:val="00D66024"/>
    <w:rsid w:val="00D75B71"/>
    <w:rsid w:val="00D77921"/>
    <w:rsid w:val="00D8154A"/>
    <w:rsid w:val="00D91441"/>
    <w:rsid w:val="00DA3E8E"/>
    <w:rsid w:val="00DA3FF8"/>
    <w:rsid w:val="00DC27BA"/>
    <w:rsid w:val="00DC2D48"/>
    <w:rsid w:val="00DC3865"/>
    <w:rsid w:val="00DC5B73"/>
    <w:rsid w:val="00DC5D46"/>
    <w:rsid w:val="00DD17F2"/>
    <w:rsid w:val="00DE30AF"/>
    <w:rsid w:val="00DE73D7"/>
    <w:rsid w:val="00DF3E80"/>
    <w:rsid w:val="00DF7061"/>
    <w:rsid w:val="00E00C9E"/>
    <w:rsid w:val="00E06C00"/>
    <w:rsid w:val="00E166AE"/>
    <w:rsid w:val="00E22235"/>
    <w:rsid w:val="00E341E5"/>
    <w:rsid w:val="00E360AD"/>
    <w:rsid w:val="00E375E2"/>
    <w:rsid w:val="00E5271B"/>
    <w:rsid w:val="00E54C93"/>
    <w:rsid w:val="00E56749"/>
    <w:rsid w:val="00E5689A"/>
    <w:rsid w:val="00E5720F"/>
    <w:rsid w:val="00E725E3"/>
    <w:rsid w:val="00E7292C"/>
    <w:rsid w:val="00E73C9A"/>
    <w:rsid w:val="00E80625"/>
    <w:rsid w:val="00E81E06"/>
    <w:rsid w:val="00E84297"/>
    <w:rsid w:val="00E84679"/>
    <w:rsid w:val="00E86222"/>
    <w:rsid w:val="00E87285"/>
    <w:rsid w:val="00E92854"/>
    <w:rsid w:val="00EA138C"/>
    <w:rsid w:val="00EA61A3"/>
    <w:rsid w:val="00EA6D95"/>
    <w:rsid w:val="00EA7C53"/>
    <w:rsid w:val="00EB030C"/>
    <w:rsid w:val="00EB6469"/>
    <w:rsid w:val="00ED6B89"/>
    <w:rsid w:val="00EF36A9"/>
    <w:rsid w:val="00EF5AB5"/>
    <w:rsid w:val="00EF6AED"/>
    <w:rsid w:val="00EF6BA3"/>
    <w:rsid w:val="00EF73FA"/>
    <w:rsid w:val="00F02FC8"/>
    <w:rsid w:val="00F03B17"/>
    <w:rsid w:val="00F1134D"/>
    <w:rsid w:val="00F141D5"/>
    <w:rsid w:val="00F16666"/>
    <w:rsid w:val="00F21600"/>
    <w:rsid w:val="00F33A3A"/>
    <w:rsid w:val="00F36822"/>
    <w:rsid w:val="00F379D0"/>
    <w:rsid w:val="00F41A75"/>
    <w:rsid w:val="00F41DAB"/>
    <w:rsid w:val="00F44133"/>
    <w:rsid w:val="00F50FE8"/>
    <w:rsid w:val="00F55D3A"/>
    <w:rsid w:val="00F62CF9"/>
    <w:rsid w:val="00F6367C"/>
    <w:rsid w:val="00F64C0A"/>
    <w:rsid w:val="00F7280E"/>
    <w:rsid w:val="00F958ED"/>
    <w:rsid w:val="00FB3198"/>
    <w:rsid w:val="00FC2342"/>
    <w:rsid w:val="00FC39BA"/>
    <w:rsid w:val="00FD196D"/>
    <w:rsid w:val="00FD2912"/>
    <w:rsid w:val="00FD301A"/>
    <w:rsid w:val="00FD671E"/>
    <w:rsid w:val="00FE5016"/>
    <w:rsid w:val="00FE64E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C4"/>
    <w:pPr>
      <w:suppressAutoHyphens/>
    </w:pPr>
    <w:rPr>
      <w:kern w:val="1"/>
      <w:sz w:val="24"/>
      <w:szCs w:val="24"/>
    </w:rPr>
  </w:style>
  <w:style w:type="paragraph" w:styleId="Heading3">
    <w:name w:val="heading 3"/>
    <w:basedOn w:val="Normal"/>
    <w:next w:val="Normal"/>
    <w:link w:val="Heading3Char"/>
    <w:semiHidden/>
    <w:unhideWhenUsed/>
    <w:qFormat/>
    <w:rsid w:val="00692628"/>
    <w:pPr>
      <w:keepNext/>
      <w:spacing w:before="240" w:after="60"/>
      <w:outlineLvl w:val="2"/>
    </w:pPr>
    <w:rPr>
      <w:rFonts w:ascii="Cambria" w:hAnsi="Cambria"/>
      <w:b/>
      <w:bCs/>
      <w:sz w:val="26"/>
      <w:szCs w:val="26"/>
    </w:rPr>
  </w:style>
  <w:style w:type="paragraph" w:styleId="Heading5">
    <w:name w:val="heading 5"/>
    <w:basedOn w:val="Normal"/>
    <w:next w:val="Normal"/>
    <w:qFormat/>
    <w:rsid w:val="006678C4"/>
    <w:pPr>
      <w:keepNext/>
      <w:numPr>
        <w:ilvl w:val="4"/>
        <w:numId w:val="2"/>
      </w:numPr>
      <w:jc w:val="center"/>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678C4"/>
  </w:style>
  <w:style w:type="character" w:customStyle="1" w:styleId="WW8Num1z1">
    <w:name w:val="WW8Num1z1"/>
    <w:rsid w:val="006678C4"/>
  </w:style>
  <w:style w:type="character" w:customStyle="1" w:styleId="WW8Num1z2">
    <w:name w:val="WW8Num1z2"/>
    <w:rsid w:val="006678C4"/>
  </w:style>
  <w:style w:type="character" w:customStyle="1" w:styleId="WW8Num1z3">
    <w:name w:val="WW8Num1z3"/>
    <w:rsid w:val="006678C4"/>
  </w:style>
  <w:style w:type="character" w:customStyle="1" w:styleId="WW8Num1z4">
    <w:name w:val="WW8Num1z4"/>
    <w:rsid w:val="006678C4"/>
  </w:style>
  <w:style w:type="character" w:customStyle="1" w:styleId="WW8Num1z5">
    <w:name w:val="WW8Num1z5"/>
    <w:rsid w:val="006678C4"/>
  </w:style>
  <w:style w:type="character" w:customStyle="1" w:styleId="WW8Num1z6">
    <w:name w:val="WW8Num1z6"/>
    <w:rsid w:val="006678C4"/>
  </w:style>
  <w:style w:type="character" w:customStyle="1" w:styleId="WW8Num1z7">
    <w:name w:val="WW8Num1z7"/>
    <w:rsid w:val="006678C4"/>
  </w:style>
  <w:style w:type="character" w:customStyle="1" w:styleId="WW8Num1z8">
    <w:name w:val="WW8Num1z8"/>
    <w:rsid w:val="006678C4"/>
  </w:style>
  <w:style w:type="character" w:customStyle="1" w:styleId="WW8Num2z0">
    <w:name w:val="WW8Num2z0"/>
    <w:rsid w:val="006678C4"/>
  </w:style>
  <w:style w:type="character" w:customStyle="1" w:styleId="WW8Num2z1">
    <w:name w:val="WW8Num2z1"/>
    <w:rsid w:val="006678C4"/>
  </w:style>
  <w:style w:type="character" w:customStyle="1" w:styleId="WW8Num2z2">
    <w:name w:val="WW8Num2z2"/>
    <w:rsid w:val="006678C4"/>
  </w:style>
  <w:style w:type="character" w:customStyle="1" w:styleId="WW8Num2z3">
    <w:name w:val="WW8Num2z3"/>
    <w:rsid w:val="006678C4"/>
  </w:style>
  <w:style w:type="character" w:customStyle="1" w:styleId="WW8Num2z4">
    <w:name w:val="WW8Num2z4"/>
    <w:rsid w:val="006678C4"/>
  </w:style>
  <w:style w:type="character" w:customStyle="1" w:styleId="WW8Num2z5">
    <w:name w:val="WW8Num2z5"/>
    <w:rsid w:val="006678C4"/>
  </w:style>
  <w:style w:type="character" w:customStyle="1" w:styleId="WW8Num2z6">
    <w:name w:val="WW8Num2z6"/>
    <w:rsid w:val="006678C4"/>
  </w:style>
  <w:style w:type="character" w:customStyle="1" w:styleId="WW8Num2z7">
    <w:name w:val="WW8Num2z7"/>
    <w:rsid w:val="006678C4"/>
  </w:style>
  <w:style w:type="character" w:customStyle="1" w:styleId="WW8Num2z8">
    <w:name w:val="WW8Num2z8"/>
    <w:rsid w:val="006678C4"/>
  </w:style>
  <w:style w:type="character" w:customStyle="1" w:styleId="WW8Num3z0">
    <w:name w:val="WW8Num3z0"/>
    <w:rsid w:val="006678C4"/>
    <w:rPr>
      <w:rFonts w:ascii="Times New Roman" w:hAnsi="Times New Roman" w:cs="Times New Roman"/>
    </w:rPr>
  </w:style>
  <w:style w:type="character" w:styleId="PageNumber">
    <w:name w:val="page number"/>
    <w:basedOn w:val="DefaultParagraphFont"/>
    <w:rsid w:val="006678C4"/>
  </w:style>
  <w:style w:type="character" w:customStyle="1" w:styleId="FontStyle20">
    <w:name w:val="Font Style20"/>
    <w:rsid w:val="006678C4"/>
    <w:rPr>
      <w:rFonts w:ascii="Times New Roman" w:hAnsi="Times New Roman" w:cs="Times New Roman"/>
      <w:b/>
      <w:bCs/>
      <w:sz w:val="30"/>
      <w:szCs w:val="30"/>
    </w:rPr>
  </w:style>
  <w:style w:type="character" w:styleId="Hyperlink">
    <w:name w:val="Hyperlink"/>
    <w:rsid w:val="006678C4"/>
    <w:rPr>
      <w:color w:val="0000FF"/>
      <w:u w:val="single"/>
    </w:rPr>
  </w:style>
  <w:style w:type="character" w:customStyle="1" w:styleId="panchor1">
    <w:name w:val="panchor1"/>
    <w:rsid w:val="006678C4"/>
    <w:rPr>
      <w:rFonts w:ascii="Courier New" w:hAnsi="Courier New" w:cs="Courier New"/>
      <w:color w:val="0000FF"/>
      <w:sz w:val="22"/>
      <w:szCs w:val="22"/>
      <w:u w:val="single"/>
    </w:rPr>
  </w:style>
  <w:style w:type="character" w:customStyle="1" w:styleId="HeaderChar">
    <w:name w:val="Header Char"/>
    <w:rsid w:val="006678C4"/>
    <w:rPr>
      <w:sz w:val="24"/>
      <w:szCs w:val="24"/>
      <w:lang w:val="ro-RO"/>
    </w:rPr>
  </w:style>
  <w:style w:type="character" w:customStyle="1" w:styleId="FooterChar">
    <w:name w:val="Footer Char"/>
    <w:uiPriority w:val="99"/>
    <w:rsid w:val="006678C4"/>
    <w:rPr>
      <w:sz w:val="24"/>
      <w:szCs w:val="24"/>
      <w:lang w:val="ro-RO"/>
    </w:rPr>
  </w:style>
  <w:style w:type="character" w:customStyle="1" w:styleId="TitleChar">
    <w:name w:val="Title Char"/>
    <w:rsid w:val="006678C4"/>
    <w:rPr>
      <w:b/>
      <w:sz w:val="36"/>
      <w:szCs w:val="28"/>
      <w:lang w:val="ro-RO"/>
    </w:rPr>
  </w:style>
  <w:style w:type="character" w:customStyle="1" w:styleId="BalloonTextChar">
    <w:name w:val="Balloon Text Char"/>
    <w:rsid w:val="006678C4"/>
    <w:rPr>
      <w:rFonts w:ascii="Tahoma" w:hAnsi="Tahoma" w:cs="Tahoma"/>
      <w:sz w:val="16"/>
      <w:szCs w:val="16"/>
    </w:rPr>
  </w:style>
  <w:style w:type="character" w:customStyle="1" w:styleId="ppar">
    <w:name w:val="p_par"/>
    <w:rsid w:val="006678C4"/>
    <w:rPr>
      <w:rFonts w:cs="Times New Roman"/>
    </w:rPr>
  </w:style>
  <w:style w:type="character" w:customStyle="1" w:styleId="FootnoteCharacters">
    <w:name w:val="Footnote Characters"/>
    <w:rsid w:val="006678C4"/>
    <w:rPr>
      <w:vertAlign w:val="superscript"/>
    </w:rPr>
  </w:style>
  <w:style w:type="character" w:customStyle="1" w:styleId="WW-DefaultParagraphFont">
    <w:name w:val="WW-Default Paragraph Font"/>
    <w:rsid w:val="006678C4"/>
  </w:style>
  <w:style w:type="character" w:customStyle="1" w:styleId="WW8Num19z8">
    <w:name w:val="WW8Num19z8"/>
    <w:rsid w:val="006678C4"/>
  </w:style>
  <w:style w:type="character" w:customStyle="1" w:styleId="WW8Num19z7">
    <w:name w:val="WW8Num19z7"/>
    <w:rsid w:val="006678C4"/>
  </w:style>
  <w:style w:type="character" w:customStyle="1" w:styleId="WW8Num19z6">
    <w:name w:val="WW8Num19z6"/>
    <w:rsid w:val="006678C4"/>
  </w:style>
  <w:style w:type="character" w:customStyle="1" w:styleId="WW8Num19z5">
    <w:name w:val="WW8Num19z5"/>
    <w:rsid w:val="006678C4"/>
  </w:style>
  <w:style w:type="character" w:customStyle="1" w:styleId="WW8Num19z4">
    <w:name w:val="WW8Num19z4"/>
    <w:rsid w:val="006678C4"/>
  </w:style>
  <w:style w:type="character" w:customStyle="1" w:styleId="WW8Num19z3">
    <w:name w:val="WW8Num19z3"/>
    <w:rsid w:val="006678C4"/>
  </w:style>
  <w:style w:type="character" w:customStyle="1" w:styleId="WW8Num19z2">
    <w:name w:val="WW8Num19z2"/>
    <w:rsid w:val="006678C4"/>
  </w:style>
  <w:style w:type="character" w:customStyle="1" w:styleId="WW8Num19z1">
    <w:name w:val="WW8Num19z1"/>
    <w:rsid w:val="006678C4"/>
  </w:style>
  <w:style w:type="character" w:customStyle="1" w:styleId="WW8Num19z0">
    <w:name w:val="WW8Num19z0"/>
    <w:rsid w:val="006678C4"/>
  </w:style>
  <w:style w:type="character" w:customStyle="1" w:styleId="WW8Num18z8">
    <w:name w:val="WW8Num18z8"/>
    <w:rsid w:val="006678C4"/>
  </w:style>
  <w:style w:type="character" w:customStyle="1" w:styleId="WW8Num18z7">
    <w:name w:val="WW8Num18z7"/>
    <w:rsid w:val="006678C4"/>
  </w:style>
  <w:style w:type="character" w:customStyle="1" w:styleId="WW8Num18z6">
    <w:name w:val="WW8Num18z6"/>
    <w:rsid w:val="006678C4"/>
  </w:style>
  <w:style w:type="character" w:customStyle="1" w:styleId="WW8Num18z5">
    <w:name w:val="WW8Num18z5"/>
    <w:rsid w:val="006678C4"/>
  </w:style>
  <w:style w:type="character" w:customStyle="1" w:styleId="WW8Num18z4">
    <w:name w:val="WW8Num18z4"/>
    <w:rsid w:val="006678C4"/>
  </w:style>
  <w:style w:type="character" w:customStyle="1" w:styleId="WW8Num18z3">
    <w:name w:val="WW8Num18z3"/>
    <w:rsid w:val="006678C4"/>
  </w:style>
  <w:style w:type="character" w:customStyle="1" w:styleId="WW8Num18z2">
    <w:name w:val="WW8Num18z2"/>
    <w:rsid w:val="006678C4"/>
  </w:style>
  <w:style w:type="character" w:customStyle="1" w:styleId="WW8Num18z1">
    <w:name w:val="WW8Num18z1"/>
    <w:rsid w:val="006678C4"/>
  </w:style>
  <w:style w:type="character" w:customStyle="1" w:styleId="WW8Num18z0">
    <w:name w:val="WW8Num18z0"/>
    <w:rsid w:val="006678C4"/>
    <w:rPr>
      <w:b/>
    </w:rPr>
  </w:style>
  <w:style w:type="character" w:customStyle="1" w:styleId="WW8Num17z2">
    <w:name w:val="WW8Num17z2"/>
    <w:rsid w:val="006678C4"/>
    <w:rPr>
      <w:rFonts w:ascii="Wingdings" w:hAnsi="Wingdings" w:cs="Wingdings"/>
    </w:rPr>
  </w:style>
  <w:style w:type="character" w:customStyle="1" w:styleId="WW8Num17z1">
    <w:name w:val="WW8Num17z1"/>
    <w:rsid w:val="006678C4"/>
    <w:rPr>
      <w:rFonts w:ascii="Courier New" w:hAnsi="Courier New" w:cs="Courier New"/>
    </w:rPr>
  </w:style>
  <w:style w:type="character" w:customStyle="1" w:styleId="WW8Num17z0">
    <w:name w:val="WW8Num17z0"/>
    <w:rsid w:val="006678C4"/>
    <w:rPr>
      <w:rFonts w:ascii="Symbol" w:hAnsi="Symbol" w:cs="Symbol"/>
    </w:rPr>
  </w:style>
  <w:style w:type="character" w:customStyle="1" w:styleId="WW8Num16z8">
    <w:name w:val="WW8Num16z8"/>
    <w:rsid w:val="006678C4"/>
  </w:style>
  <w:style w:type="character" w:customStyle="1" w:styleId="WW8Num16z7">
    <w:name w:val="WW8Num16z7"/>
    <w:rsid w:val="006678C4"/>
  </w:style>
  <w:style w:type="character" w:customStyle="1" w:styleId="WW8Num16z6">
    <w:name w:val="WW8Num16z6"/>
    <w:rsid w:val="006678C4"/>
  </w:style>
  <w:style w:type="character" w:customStyle="1" w:styleId="WW8Num16z5">
    <w:name w:val="WW8Num16z5"/>
    <w:rsid w:val="006678C4"/>
  </w:style>
  <w:style w:type="character" w:customStyle="1" w:styleId="WW8Num16z4">
    <w:name w:val="WW8Num16z4"/>
    <w:rsid w:val="006678C4"/>
  </w:style>
  <w:style w:type="character" w:customStyle="1" w:styleId="WW8Num16z3">
    <w:name w:val="WW8Num16z3"/>
    <w:rsid w:val="006678C4"/>
  </w:style>
  <w:style w:type="character" w:customStyle="1" w:styleId="WW8Num16z2">
    <w:name w:val="WW8Num16z2"/>
    <w:rsid w:val="006678C4"/>
  </w:style>
  <w:style w:type="character" w:customStyle="1" w:styleId="WW8Num16z1">
    <w:name w:val="WW8Num16z1"/>
    <w:rsid w:val="006678C4"/>
  </w:style>
  <w:style w:type="character" w:customStyle="1" w:styleId="WW8Num16z0">
    <w:name w:val="WW8Num16z0"/>
    <w:rsid w:val="006678C4"/>
  </w:style>
  <w:style w:type="character" w:customStyle="1" w:styleId="WW8Num15z3">
    <w:name w:val="WW8Num15z3"/>
    <w:rsid w:val="006678C4"/>
    <w:rPr>
      <w:rFonts w:ascii="Symbol" w:hAnsi="Symbol" w:cs="Symbol"/>
    </w:rPr>
  </w:style>
  <w:style w:type="character" w:customStyle="1" w:styleId="WW8Num15z1">
    <w:name w:val="WW8Num15z1"/>
    <w:rsid w:val="006678C4"/>
    <w:rPr>
      <w:rFonts w:ascii="Courier New" w:hAnsi="Courier New" w:cs="Courier New"/>
    </w:rPr>
  </w:style>
  <w:style w:type="character" w:customStyle="1" w:styleId="WW8Num15z0">
    <w:name w:val="WW8Num15z0"/>
    <w:rsid w:val="006678C4"/>
    <w:rPr>
      <w:rFonts w:ascii="Wingdings" w:hAnsi="Wingdings" w:cs="Wingdings"/>
    </w:rPr>
  </w:style>
  <w:style w:type="character" w:customStyle="1" w:styleId="WW8Num14z8">
    <w:name w:val="WW8Num14z8"/>
    <w:rsid w:val="006678C4"/>
  </w:style>
  <w:style w:type="character" w:customStyle="1" w:styleId="WW8Num14z7">
    <w:name w:val="WW8Num14z7"/>
    <w:rsid w:val="006678C4"/>
  </w:style>
  <w:style w:type="character" w:customStyle="1" w:styleId="WW8Num14z6">
    <w:name w:val="WW8Num14z6"/>
    <w:rsid w:val="006678C4"/>
  </w:style>
  <w:style w:type="character" w:customStyle="1" w:styleId="WW8Num14z5">
    <w:name w:val="WW8Num14z5"/>
    <w:rsid w:val="006678C4"/>
  </w:style>
  <w:style w:type="character" w:customStyle="1" w:styleId="WW8Num14z4">
    <w:name w:val="WW8Num14z4"/>
    <w:rsid w:val="006678C4"/>
  </w:style>
  <w:style w:type="character" w:customStyle="1" w:styleId="WW8Num14z3">
    <w:name w:val="WW8Num14z3"/>
    <w:rsid w:val="006678C4"/>
  </w:style>
  <w:style w:type="character" w:customStyle="1" w:styleId="WW8Num14z2">
    <w:name w:val="WW8Num14z2"/>
    <w:rsid w:val="006678C4"/>
  </w:style>
  <w:style w:type="character" w:customStyle="1" w:styleId="WW8Num14z1">
    <w:name w:val="WW8Num14z1"/>
    <w:rsid w:val="006678C4"/>
  </w:style>
  <w:style w:type="character" w:customStyle="1" w:styleId="WW8Num14z0">
    <w:name w:val="WW8Num14z0"/>
    <w:rsid w:val="006678C4"/>
  </w:style>
  <w:style w:type="character" w:customStyle="1" w:styleId="WW8Num13z8">
    <w:name w:val="WW8Num13z8"/>
    <w:rsid w:val="006678C4"/>
  </w:style>
  <w:style w:type="character" w:customStyle="1" w:styleId="WW8Num13z7">
    <w:name w:val="WW8Num13z7"/>
    <w:rsid w:val="006678C4"/>
  </w:style>
  <w:style w:type="character" w:customStyle="1" w:styleId="WW8Num13z6">
    <w:name w:val="WW8Num13z6"/>
    <w:rsid w:val="006678C4"/>
  </w:style>
  <w:style w:type="character" w:customStyle="1" w:styleId="WW8Num13z5">
    <w:name w:val="WW8Num13z5"/>
    <w:rsid w:val="006678C4"/>
  </w:style>
  <w:style w:type="character" w:customStyle="1" w:styleId="WW8Num13z4">
    <w:name w:val="WW8Num13z4"/>
    <w:rsid w:val="006678C4"/>
  </w:style>
  <w:style w:type="character" w:customStyle="1" w:styleId="WW8Num13z3">
    <w:name w:val="WW8Num13z3"/>
    <w:rsid w:val="006678C4"/>
  </w:style>
  <w:style w:type="character" w:customStyle="1" w:styleId="WW8Num13z2">
    <w:name w:val="WW8Num13z2"/>
    <w:rsid w:val="006678C4"/>
  </w:style>
  <w:style w:type="character" w:customStyle="1" w:styleId="WW8Num13z1">
    <w:name w:val="WW8Num13z1"/>
    <w:rsid w:val="006678C4"/>
  </w:style>
  <w:style w:type="character" w:customStyle="1" w:styleId="WW8Num13z0">
    <w:name w:val="WW8Num13z0"/>
    <w:rsid w:val="006678C4"/>
  </w:style>
  <w:style w:type="character" w:customStyle="1" w:styleId="WW8Num12z2">
    <w:name w:val="WW8Num12z2"/>
    <w:rsid w:val="006678C4"/>
    <w:rPr>
      <w:rFonts w:ascii="Wingdings" w:hAnsi="Wingdings" w:cs="Wingdings"/>
    </w:rPr>
  </w:style>
  <w:style w:type="character" w:customStyle="1" w:styleId="WW8Num12z1">
    <w:name w:val="WW8Num12z1"/>
    <w:rsid w:val="006678C4"/>
    <w:rPr>
      <w:rFonts w:ascii="Courier New" w:hAnsi="Courier New" w:cs="Courier New"/>
    </w:rPr>
  </w:style>
  <w:style w:type="character" w:customStyle="1" w:styleId="WW8Num12z0">
    <w:name w:val="WW8Num12z0"/>
    <w:rsid w:val="006678C4"/>
    <w:rPr>
      <w:rFonts w:ascii="Symbol" w:hAnsi="Symbol" w:cs="Symbol"/>
    </w:rPr>
  </w:style>
  <w:style w:type="character" w:customStyle="1" w:styleId="WW8Num11z8">
    <w:name w:val="WW8Num11z8"/>
    <w:rsid w:val="006678C4"/>
  </w:style>
  <w:style w:type="character" w:customStyle="1" w:styleId="WW8Num11z7">
    <w:name w:val="WW8Num11z7"/>
    <w:rsid w:val="006678C4"/>
  </w:style>
  <w:style w:type="character" w:customStyle="1" w:styleId="WW8Num11z6">
    <w:name w:val="WW8Num11z6"/>
    <w:rsid w:val="006678C4"/>
  </w:style>
  <w:style w:type="character" w:customStyle="1" w:styleId="WW8Num11z5">
    <w:name w:val="WW8Num11z5"/>
    <w:rsid w:val="006678C4"/>
  </w:style>
  <w:style w:type="character" w:customStyle="1" w:styleId="WW8Num11z4">
    <w:name w:val="WW8Num11z4"/>
    <w:rsid w:val="006678C4"/>
  </w:style>
  <w:style w:type="character" w:customStyle="1" w:styleId="WW8Num11z3">
    <w:name w:val="WW8Num11z3"/>
    <w:rsid w:val="006678C4"/>
  </w:style>
  <w:style w:type="character" w:customStyle="1" w:styleId="WW8Num11z2">
    <w:name w:val="WW8Num11z2"/>
    <w:rsid w:val="006678C4"/>
  </w:style>
  <w:style w:type="character" w:customStyle="1" w:styleId="WW8Num11z1">
    <w:name w:val="WW8Num11z1"/>
    <w:rsid w:val="006678C4"/>
  </w:style>
  <w:style w:type="character" w:customStyle="1" w:styleId="WW8Num11z0">
    <w:name w:val="WW8Num11z0"/>
    <w:rsid w:val="006678C4"/>
  </w:style>
  <w:style w:type="character" w:customStyle="1" w:styleId="WW8Num9z3">
    <w:name w:val="WW8Num9z3"/>
    <w:rsid w:val="006678C4"/>
    <w:rPr>
      <w:rFonts w:ascii="Symbol" w:hAnsi="Symbol" w:cs="Symbol"/>
    </w:rPr>
  </w:style>
  <w:style w:type="character" w:customStyle="1" w:styleId="WW8Num9z2">
    <w:name w:val="WW8Num9z2"/>
    <w:rsid w:val="006678C4"/>
    <w:rPr>
      <w:rFonts w:ascii="Wingdings" w:hAnsi="Wingdings" w:cs="Wingdings"/>
    </w:rPr>
  </w:style>
  <w:style w:type="character" w:customStyle="1" w:styleId="WW8Num9z1">
    <w:name w:val="WW8Num9z1"/>
    <w:rsid w:val="006678C4"/>
    <w:rPr>
      <w:rFonts w:ascii="Courier New" w:hAnsi="Courier New" w:cs="Times New Roman"/>
    </w:rPr>
  </w:style>
  <w:style w:type="character" w:customStyle="1" w:styleId="WW8Num8z8">
    <w:name w:val="WW8Num8z8"/>
    <w:rsid w:val="006678C4"/>
  </w:style>
  <w:style w:type="character" w:customStyle="1" w:styleId="WW8Num8z7">
    <w:name w:val="WW8Num8z7"/>
    <w:rsid w:val="006678C4"/>
  </w:style>
  <w:style w:type="character" w:customStyle="1" w:styleId="WW8Num8z6">
    <w:name w:val="WW8Num8z6"/>
    <w:rsid w:val="006678C4"/>
  </w:style>
  <w:style w:type="character" w:customStyle="1" w:styleId="WW8Num8z5">
    <w:name w:val="WW8Num8z5"/>
    <w:rsid w:val="006678C4"/>
  </w:style>
  <w:style w:type="character" w:customStyle="1" w:styleId="WW8Num8z4">
    <w:name w:val="WW8Num8z4"/>
    <w:rsid w:val="006678C4"/>
  </w:style>
  <w:style w:type="character" w:customStyle="1" w:styleId="WW8Num8z3">
    <w:name w:val="WW8Num8z3"/>
    <w:rsid w:val="006678C4"/>
  </w:style>
  <w:style w:type="character" w:customStyle="1" w:styleId="WW8Num8z2">
    <w:name w:val="WW8Num8z2"/>
    <w:rsid w:val="006678C4"/>
  </w:style>
  <w:style w:type="character" w:customStyle="1" w:styleId="WW8Num8z1">
    <w:name w:val="WW8Num8z1"/>
    <w:rsid w:val="006678C4"/>
    <w:rPr>
      <w:rFonts w:ascii="Symbol" w:hAnsi="Symbol" w:cs="Symbol"/>
    </w:rPr>
  </w:style>
  <w:style w:type="character" w:customStyle="1" w:styleId="WW8Num7z8">
    <w:name w:val="WW8Num7z8"/>
    <w:rsid w:val="006678C4"/>
  </w:style>
  <w:style w:type="character" w:customStyle="1" w:styleId="WW8Num7z7">
    <w:name w:val="WW8Num7z7"/>
    <w:rsid w:val="006678C4"/>
  </w:style>
  <w:style w:type="character" w:customStyle="1" w:styleId="WW8Num7z6">
    <w:name w:val="WW8Num7z6"/>
    <w:rsid w:val="006678C4"/>
  </w:style>
  <w:style w:type="character" w:customStyle="1" w:styleId="WW8Num7z5">
    <w:name w:val="WW8Num7z5"/>
    <w:rsid w:val="006678C4"/>
  </w:style>
  <w:style w:type="character" w:customStyle="1" w:styleId="WW8Num7z4">
    <w:name w:val="WW8Num7z4"/>
    <w:rsid w:val="006678C4"/>
  </w:style>
  <w:style w:type="character" w:customStyle="1" w:styleId="WW8Num7z3">
    <w:name w:val="WW8Num7z3"/>
    <w:rsid w:val="006678C4"/>
  </w:style>
  <w:style w:type="character" w:customStyle="1" w:styleId="WW8Num7z2">
    <w:name w:val="WW8Num7z2"/>
    <w:rsid w:val="006678C4"/>
  </w:style>
  <w:style w:type="character" w:customStyle="1" w:styleId="WW8Num7z1">
    <w:name w:val="WW8Num7z1"/>
    <w:rsid w:val="006678C4"/>
  </w:style>
  <w:style w:type="character" w:customStyle="1" w:styleId="WW8Num6z8">
    <w:name w:val="WW8Num6z8"/>
    <w:rsid w:val="006678C4"/>
  </w:style>
  <w:style w:type="character" w:customStyle="1" w:styleId="WW8Num6z7">
    <w:name w:val="WW8Num6z7"/>
    <w:rsid w:val="006678C4"/>
  </w:style>
  <w:style w:type="character" w:customStyle="1" w:styleId="WW8Num6z6">
    <w:name w:val="WW8Num6z6"/>
    <w:rsid w:val="006678C4"/>
  </w:style>
  <w:style w:type="character" w:customStyle="1" w:styleId="WW8Num6z5">
    <w:name w:val="WW8Num6z5"/>
    <w:rsid w:val="006678C4"/>
  </w:style>
  <w:style w:type="character" w:customStyle="1" w:styleId="WW8Num6z4">
    <w:name w:val="WW8Num6z4"/>
    <w:rsid w:val="006678C4"/>
  </w:style>
  <w:style w:type="character" w:customStyle="1" w:styleId="WW8Num6z3">
    <w:name w:val="WW8Num6z3"/>
    <w:rsid w:val="006678C4"/>
  </w:style>
  <w:style w:type="character" w:customStyle="1" w:styleId="WW8Num6z2">
    <w:name w:val="WW8Num6z2"/>
    <w:rsid w:val="006678C4"/>
  </w:style>
  <w:style w:type="character" w:customStyle="1" w:styleId="WW8Num6z1">
    <w:name w:val="WW8Num6z1"/>
    <w:rsid w:val="006678C4"/>
    <w:rPr>
      <w:rFonts w:ascii="Symbol" w:hAnsi="Symbol" w:cs="Symbol"/>
    </w:rPr>
  </w:style>
  <w:style w:type="character" w:customStyle="1" w:styleId="WW8Num5z8">
    <w:name w:val="WW8Num5z8"/>
    <w:rsid w:val="006678C4"/>
  </w:style>
  <w:style w:type="character" w:customStyle="1" w:styleId="WW8Num5z7">
    <w:name w:val="WW8Num5z7"/>
    <w:rsid w:val="006678C4"/>
  </w:style>
  <w:style w:type="character" w:customStyle="1" w:styleId="WW8Num5z6">
    <w:name w:val="WW8Num5z6"/>
    <w:rsid w:val="006678C4"/>
  </w:style>
  <w:style w:type="character" w:customStyle="1" w:styleId="WW8Num5z5">
    <w:name w:val="WW8Num5z5"/>
    <w:rsid w:val="006678C4"/>
  </w:style>
  <w:style w:type="character" w:customStyle="1" w:styleId="WW8Num5z4">
    <w:name w:val="WW8Num5z4"/>
    <w:rsid w:val="006678C4"/>
  </w:style>
  <w:style w:type="character" w:customStyle="1" w:styleId="WW8Num5z3">
    <w:name w:val="WW8Num5z3"/>
    <w:rsid w:val="006678C4"/>
  </w:style>
  <w:style w:type="character" w:customStyle="1" w:styleId="WW8Num5z2">
    <w:name w:val="WW8Num5z2"/>
    <w:rsid w:val="006678C4"/>
  </w:style>
  <w:style w:type="character" w:customStyle="1" w:styleId="WW8Num5z1">
    <w:name w:val="WW8Num5z1"/>
    <w:rsid w:val="006678C4"/>
  </w:style>
  <w:style w:type="character" w:customStyle="1" w:styleId="WW8Num4z8">
    <w:name w:val="WW8Num4z8"/>
    <w:rsid w:val="006678C4"/>
  </w:style>
  <w:style w:type="character" w:customStyle="1" w:styleId="WW8Num4z7">
    <w:name w:val="WW8Num4z7"/>
    <w:rsid w:val="006678C4"/>
  </w:style>
  <w:style w:type="character" w:customStyle="1" w:styleId="WW8Num4z6">
    <w:name w:val="WW8Num4z6"/>
    <w:rsid w:val="006678C4"/>
  </w:style>
  <w:style w:type="character" w:customStyle="1" w:styleId="WW8Num4z5">
    <w:name w:val="WW8Num4z5"/>
    <w:rsid w:val="006678C4"/>
  </w:style>
  <w:style w:type="character" w:customStyle="1" w:styleId="WW8Num4z4">
    <w:name w:val="WW8Num4z4"/>
    <w:rsid w:val="006678C4"/>
  </w:style>
  <w:style w:type="character" w:customStyle="1" w:styleId="WW8Num4z3">
    <w:name w:val="WW8Num4z3"/>
    <w:rsid w:val="006678C4"/>
  </w:style>
  <w:style w:type="character" w:customStyle="1" w:styleId="WW8Num4z2">
    <w:name w:val="WW8Num4z2"/>
    <w:rsid w:val="006678C4"/>
  </w:style>
  <w:style w:type="character" w:customStyle="1" w:styleId="WW8Num4z1">
    <w:name w:val="WW8Num4z1"/>
    <w:rsid w:val="006678C4"/>
  </w:style>
  <w:style w:type="character" w:customStyle="1" w:styleId="WW8Num3z8">
    <w:name w:val="WW8Num3z8"/>
    <w:rsid w:val="006678C4"/>
  </w:style>
  <w:style w:type="character" w:customStyle="1" w:styleId="WW8Num3z7">
    <w:name w:val="WW8Num3z7"/>
    <w:rsid w:val="006678C4"/>
  </w:style>
  <w:style w:type="character" w:customStyle="1" w:styleId="WW8Num3z6">
    <w:name w:val="WW8Num3z6"/>
    <w:rsid w:val="006678C4"/>
  </w:style>
  <w:style w:type="character" w:customStyle="1" w:styleId="WW8Num3z5">
    <w:name w:val="WW8Num3z5"/>
    <w:rsid w:val="006678C4"/>
  </w:style>
  <w:style w:type="character" w:customStyle="1" w:styleId="WW8Num3z4">
    <w:name w:val="WW8Num3z4"/>
    <w:rsid w:val="006678C4"/>
  </w:style>
  <w:style w:type="character" w:customStyle="1" w:styleId="WW8Num3z3">
    <w:name w:val="WW8Num3z3"/>
    <w:rsid w:val="006678C4"/>
  </w:style>
  <w:style w:type="character" w:customStyle="1" w:styleId="WW8Num3z2">
    <w:name w:val="WW8Num3z2"/>
    <w:rsid w:val="006678C4"/>
  </w:style>
  <w:style w:type="character" w:customStyle="1" w:styleId="WW8Num3z1">
    <w:name w:val="WW8Num3z1"/>
    <w:rsid w:val="006678C4"/>
  </w:style>
  <w:style w:type="character" w:customStyle="1" w:styleId="WW8Num10z8">
    <w:name w:val="WW8Num10z8"/>
    <w:rsid w:val="006678C4"/>
  </w:style>
  <w:style w:type="character" w:customStyle="1" w:styleId="WW8Num10z7">
    <w:name w:val="WW8Num10z7"/>
    <w:rsid w:val="006678C4"/>
  </w:style>
  <w:style w:type="character" w:customStyle="1" w:styleId="WW8Num10z6">
    <w:name w:val="WW8Num10z6"/>
    <w:rsid w:val="006678C4"/>
  </w:style>
  <w:style w:type="character" w:customStyle="1" w:styleId="WW8Num10z5">
    <w:name w:val="WW8Num10z5"/>
    <w:rsid w:val="006678C4"/>
  </w:style>
  <w:style w:type="character" w:customStyle="1" w:styleId="WW8Num10z4">
    <w:name w:val="WW8Num10z4"/>
    <w:rsid w:val="006678C4"/>
  </w:style>
  <w:style w:type="character" w:customStyle="1" w:styleId="WW8Num10z3">
    <w:name w:val="WW8Num10z3"/>
    <w:rsid w:val="006678C4"/>
  </w:style>
  <w:style w:type="character" w:customStyle="1" w:styleId="WW8Num10z2">
    <w:name w:val="WW8Num10z2"/>
    <w:rsid w:val="006678C4"/>
  </w:style>
  <w:style w:type="character" w:customStyle="1" w:styleId="WW8Num10z1">
    <w:name w:val="WW8Num10z1"/>
    <w:rsid w:val="006678C4"/>
  </w:style>
  <w:style w:type="character" w:customStyle="1" w:styleId="WW8Num10z0">
    <w:name w:val="WW8Num10z0"/>
    <w:rsid w:val="006678C4"/>
  </w:style>
  <w:style w:type="character" w:customStyle="1" w:styleId="WW8Num9z0">
    <w:name w:val="WW8Num9z0"/>
    <w:rsid w:val="006678C4"/>
    <w:rPr>
      <w:b/>
    </w:rPr>
  </w:style>
  <w:style w:type="character" w:customStyle="1" w:styleId="WW8Num8z0">
    <w:name w:val="WW8Num8z0"/>
    <w:rsid w:val="006678C4"/>
  </w:style>
  <w:style w:type="character" w:customStyle="1" w:styleId="WW8Num7z0">
    <w:name w:val="WW8Num7z0"/>
    <w:rsid w:val="006678C4"/>
  </w:style>
  <w:style w:type="character" w:customStyle="1" w:styleId="WW8Num6z0">
    <w:name w:val="WW8Num6z0"/>
    <w:rsid w:val="006678C4"/>
    <w:rPr>
      <w:b/>
    </w:rPr>
  </w:style>
  <w:style w:type="character" w:customStyle="1" w:styleId="WW8Num5z0">
    <w:name w:val="WW8Num5z0"/>
    <w:rsid w:val="006678C4"/>
    <w:rPr>
      <w:b/>
    </w:rPr>
  </w:style>
  <w:style w:type="character" w:customStyle="1" w:styleId="WW8Num4z0">
    <w:name w:val="WW8Num4z0"/>
    <w:rsid w:val="006678C4"/>
    <w:rPr>
      <w:b/>
    </w:rPr>
  </w:style>
  <w:style w:type="paragraph" w:customStyle="1" w:styleId="Heading">
    <w:name w:val="Heading"/>
    <w:basedOn w:val="Normal"/>
    <w:next w:val="BodyText"/>
    <w:rsid w:val="006678C4"/>
    <w:pPr>
      <w:jc w:val="center"/>
    </w:pPr>
    <w:rPr>
      <w:b/>
      <w:sz w:val="36"/>
      <w:szCs w:val="28"/>
    </w:rPr>
  </w:style>
  <w:style w:type="paragraph" w:styleId="BodyText">
    <w:name w:val="Body Text"/>
    <w:basedOn w:val="Normal"/>
    <w:rsid w:val="006678C4"/>
    <w:pPr>
      <w:spacing w:after="120"/>
    </w:pPr>
  </w:style>
  <w:style w:type="paragraph" w:styleId="List">
    <w:name w:val="List"/>
    <w:basedOn w:val="BodyText"/>
    <w:rsid w:val="006678C4"/>
    <w:rPr>
      <w:rFonts w:cs="Mangal"/>
    </w:rPr>
  </w:style>
  <w:style w:type="paragraph" w:styleId="Caption">
    <w:name w:val="caption"/>
    <w:basedOn w:val="Normal"/>
    <w:qFormat/>
    <w:rsid w:val="006678C4"/>
    <w:pPr>
      <w:suppressLineNumbers/>
      <w:spacing w:before="120" w:after="120"/>
    </w:pPr>
    <w:rPr>
      <w:rFonts w:cs="Mangal"/>
      <w:i/>
      <w:iCs/>
    </w:rPr>
  </w:style>
  <w:style w:type="paragraph" w:customStyle="1" w:styleId="Index">
    <w:name w:val="Index"/>
    <w:basedOn w:val="Normal"/>
    <w:rsid w:val="006678C4"/>
    <w:pPr>
      <w:suppressLineNumbers/>
    </w:pPr>
    <w:rPr>
      <w:rFonts w:cs="Mangal"/>
    </w:rPr>
  </w:style>
  <w:style w:type="paragraph" w:styleId="Footer">
    <w:name w:val="footer"/>
    <w:basedOn w:val="Normal"/>
    <w:uiPriority w:val="99"/>
    <w:rsid w:val="006678C4"/>
    <w:pPr>
      <w:tabs>
        <w:tab w:val="center" w:pos="4703"/>
        <w:tab w:val="right" w:pos="9406"/>
      </w:tabs>
    </w:pPr>
  </w:style>
  <w:style w:type="paragraph" w:customStyle="1" w:styleId="Style6">
    <w:name w:val="Style6"/>
    <w:basedOn w:val="Normal"/>
    <w:rsid w:val="006678C4"/>
    <w:pPr>
      <w:widowControl w:val="0"/>
      <w:autoSpaceDE w:val="0"/>
      <w:jc w:val="both"/>
    </w:pPr>
    <w:rPr>
      <w:lang w:val="en-US"/>
    </w:rPr>
  </w:style>
  <w:style w:type="paragraph" w:customStyle="1" w:styleId="Style8">
    <w:name w:val="Style8"/>
    <w:basedOn w:val="Normal"/>
    <w:rsid w:val="006678C4"/>
    <w:pPr>
      <w:widowControl w:val="0"/>
      <w:autoSpaceDE w:val="0"/>
      <w:spacing w:line="483" w:lineRule="exact"/>
      <w:jc w:val="both"/>
    </w:pPr>
    <w:rPr>
      <w:lang w:val="en-US"/>
    </w:rPr>
  </w:style>
  <w:style w:type="paragraph" w:styleId="Header">
    <w:name w:val="header"/>
    <w:basedOn w:val="Normal"/>
    <w:rsid w:val="006678C4"/>
    <w:pPr>
      <w:tabs>
        <w:tab w:val="center" w:pos="4680"/>
        <w:tab w:val="right" w:pos="9360"/>
      </w:tabs>
    </w:pPr>
  </w:style>
  <w:style w:type="paragraph" w:styleId="BalloonText">
    <w:name w:val="Balloon Text"/>
    <w:basedOn w:val="Normal"/>
    <w:rsid w:val="006678C4"/>
    <w:rPr>
      <w:rFonts w:ascii="Tahoma" w:hAnsi="Tahoma" w:cs="Tahoma"/>
      <w:sz w:val="16"/>
      <w:szCs w:val="16"/>
    </w:rPr>
  </w:style>
  <w:style w:type="paragraph" w:customStyle="1" w:styleId="TableContents">
    <w:name w:val="Table Contents"/>
    <w:basedOn w:val="Normal"/>
    <w:rsid w:val="006678C4"/>
    <w:pPr>
      <w:suppressLineNumbers/>
    </w:pPr>
  </w:style>
  <w:style w:type="paragraph" w:customStyle="1" w:styleId="TableHeading">
    <w:name w:val="Table Heading"/>
    <w:basedOn w:val="TableContents"/>
    <w:rsid w:val="006678C4"/>
    <w:pPr>
      <w:jc w:val="center"/>
    </w:pPr>
    <w:rPr>
      <w:b/>
      <w:bCs/>
    </w:rPr>
  </w:style>
  <w:style w:type="paragraph" w:customStyle="1" w:styleId="FrameContents">
    <w:name w:val="Frame Contents"/>
    <w:basedOn w:val="Normal"/>
    <w:rsid w:val="006678C4"/>
  </w:style>
  <w:style w:type="paragraph" w:styleId="NormalWeb">
    <w:name w:val="Normal (Web)"/>
    <w:basedOn w:val="Normal"/>
    <w:uiPriority w:val="99"/>
    <w:rsid w:val="006678C4"/>
    <w:pPr>
      <w:spacing w:before="280" w:after="280"/>
    </w:pPr>
    <w:rPr>
      <w:lang w:val="en-US"/>
    </w:rPr>
  </w:style>
  <w:style w:type="paragraph" w:styleId="BodyTextIndent2">
    <w:name w:val="Body Text Indent 2"/>
    <w:basedOn w:val="Normal"/>
    <w:rsid w:val="006678C4"/>
    <w:pPr>
      <w:ind w:firstLine="720"/>
      <w:jc w:val="both"/>
    </w:pPr>
    <w:rPr>
      <w:rFonts w:ascii="Arial" w:hAnsi="Arial" w:cs="Arial"/>
      <w:sz w:val="28"/>
      <w:lang w:val="en-GB"/>
    </w:rPr>
  </w:style>
  <w:style w:type="paragraph" w:customStyle="1" w:styleId="BalloonText1">
    <w:name w:val="Balloon Text1"/>
    <w:basedOn w:val="Normal"/>
    <w:rsid w:val="006678C4"/>
    <w:rPr>
      <w:rFonts w:ascii="Tahoma" w:hAnsi="Tahoma" w:cs="Tahoma"/>
      <w:sz w:val="16"/>
      <w:szCs w:val="16"/>
    </w:rPr>
  </w:style>
  <w:style w:type="paragraph" w:customStyle="1" w:styleId="DefaultText">
    <w:name w:val="Default Text"/>
    <w:basedOn w:val="Normal"/>
    <w:rsid w:val="006678C4"/>
    <w:rPr>
      <w:color w:val="000000"/>
      <w:szCs w:val="20"/>
      <w:lang w:val="en-GB"/>
    </w:rPr>
  </w:style>
  <w:style w:type="paragraph" w:styleId="ListParagraph">
    <w:name w:val="List Paragraph"/>
    <w:aliases w:val="Normal2,List Paragraph1"/>
    <w:basedOn w:val="Normal"/>
    <w:link w:val="ListParagraphChar"/>
    <w:uiPriority w:val="99"/>
    <w:qFormat/>
    <w:rsid w:val="00DE73D7"/>
    <w:pPr>
      <w:suppressAutoHyphens w:val="0"/>
      <w:ind w:left="720"/>
      <w:contextualSpacing/>
    </w:pPr>
    <w:rPr>
      <w:kern w:val="0"/>
      <w:lang w:val="en-US" w:eastAsia="en-US"/>
    </w:rPr>
  </w:style>
  <w:style w:type="character" w:customStyle="1" w:styleId="Heading3Char">
    <w:name w:val="Heading 3 Char"/>
    <w:link w:val="Heading3"/>
    <w:semiHidden/>
    <w:rsid w:val="00692628"/>
    <w:rPr>
      <w:rFonts w:ascii="Cambria" w:eastAsia="Times New Roman" w:hAnsi="Cambria" w:cs="Times New Roman"/>
      <w:b/>
      <w:bCs/>
      <w:kern w:val="1"/>
      <w:sz w:val="26"/>
      <w:szCs w:val="26"/>
      <w:lang w:eastAsia="zh-CN"/>
    </w:rPr>
  </w:style>
  <w:style w:type="table" w:styleId="TableGrid">
    <w:name w:val="Table Grid"/>
    <w:basedOn w:val="TableNormal"/>
    <w:rsid w:val="00226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117DE"/>
  </w:style>
  <w:style w:type="character" w:customStyle="1" w:styleId="panchor">
    <w:name w:val="panchor"/>
    <w:rsid w:val="000117DE"/>
  </w:style>
  <w:style w:type="character" w:styleId="CommentReference">
    <w:name w:val="annotation reference"/>
    <w:rsid w:val="005F4E96"/>
    <w:rPr>
      <w:sz w:val="16"/>
      <w:szCs w:val="16"/>
    </w:rPr>
  </w:style>
  <w:style w:type="paragraph" w:styleId="CommentText">
    <w:name w:val="annotation text"/>
    <w:basedOn w:val="Normal"/>
    <w:link w:val="CommentTextChar"/>
    <w:rsid w:val="005F4E96"/>
    <w:rPr>
      <w:sz w:val="20"/>
      <w:szCs w:val="20"/>
    </w:rPr>
  </w:style>
  <w:style w:type="character" w:customStyle="1" w:styleId="CommentTextChar">
    <w:name w:val="Comment Text Char"/>
    <w:link w:val="CommentText"/>
    <w:rsid w:val="005F4E96"/>
    <w:rPr>
      <w:kern w:val="1"/>
      <w:lang w:val="ro-RO" w:eastAsia="zh-CN"/>
    </w:rPr>
  </w:style>
  <w:style w:type="paragraph" w:styleId="CommentSubject">
    <w:name w:val="annotation subject"/>
    <w:basedOn w:val="CommentText"/>
    <w:next w:val="CommentText"/>
    <w:link w:val="CommentSubjectChar"/>
    <w:rsid w:val="005F4E96"/>
    <w:rPr>
      <w:b/>
      <w:bCs/>
    </w:rPr>
  </w:style>
  <w:style w:type="character" w:customStyle="1" w:styleId="CommentSubjectChar">
    <w:name w:val="Comment Subject Char"/>
    <w:link w:val="CommentSubject"/>
    <w:rsid w:val="005F4E96"/>
    <w:rPr>
      <w:b/>
      <w:bCs/>
      <w:kern w:val="1"/>
      <w:lang w:val="ro-RO" w:eastAsia="zh-CN"/>
    </w:rPr>
  </w:style>
  <w:style w:type="character" w:customStyle="1" w:styleId="l5tlu1">
    <w:name w:val="l5tlu1"/>
    <w:basedOn w:val="DefaultParagraphFont"/>
    <w:rsid w:val="00197F63"/>
    <w:rPr>
      <w:b/>
      <w:bCs/>
      <w:color w:val="000000"/>
      <w:sz w:val="32"/>
      <w:szCs w:val="32"/>
    </w:rPr>
  </w:style>
  <w:style w:type="character" w:customStyle="1" w:styleId="l5def1">
    <w:name w:val="l5def1"/>
    <w:basedOn w:val="DefaultParagraphFont"/>
    <w:rsid w:val="00197F63"/>
    <w:rPr>
      <w:rFonts w:ascii="Arial" w:hAnsi="Arial" w:cs="Arial" w:hint="default"/>
      <w:color w:val="000000"/>
      <w:sz w:val="26"/>
      <w:szCs w:val="26"/>
    </w:rPr>
  </w:style>
  <w:style w:type="character" w:customStyle="1" w:styleId="ListParagraphChar">
    <w:name w:val="List Paragraph Char"/>
    <w:aliases w:val="Normal2 Char,List Paragraph1 Char"/>
    <w:link w:val="ListParagraph"/>
    <w:uiPriority w:val="99"/>
    <w:locked/>
    <w:rsid w:val="00AF005E"/>
    <w:rPr>
      <w:sz w:val="24"/>
      <w:szCs w:val="24"/>
      <w:lang w:val="en-US" w:eastAsia="en-US"/>
    </w:rPr>
  </w:style>
  <w:style w:type="paragraph" w:styleId="FootnoteText">
    <w:name w:val="footnote text"/>
    <w:basedOn w:val="Normal"/>
    <w:link w:val="FootnoteTextChar"/>
    <w:uiPriority w:val="99"/>
    <w:semiHidden/>
    <w:unhideWhenUsed/>
    <w:rsid w:val="00FC2342"/>
    <w:pPr>
      <w:suppressAutoHyphens w:val="0"/>
    </w:pPr>
    <w:rPr>
      <w:rFonts w:eastAsia="Calibri"/>
      <w:kern w:val="0"/>
      <w:sz w:val="20"/>
      <w:szCs w:val="20"/>
      <w:lang w:eastAsia="ro-RO"/>
    </w:rPr>
  </w:style>
  <w:style w:type="character" w:customStyle="1" w:styleId="FootnoteTextChar">
    <w:name w:val="Footnote Text Char"/>
    <w:basedOn w:val="DefaultParagraphFont"/>
    <w:link w:val="FootnoteText"/>
    <w:uiPriority w:val="99"/>
    <w:semiHidden/>
    <w:rsid w:val="00FC2342"/>
    <w:rPr>
      <w:rFonts w:eastAsia="Calibri"/>
      <w:lang w:eastAsia="ro-RO"/>
    </w:rPr>
  </w:style>
  <w:style w:type="character" w:styleId="FootnoteReference">
    <w:name w:val="footnote reference"/>
    <w:uiPriority w:val="99"/>
    <w:semiHidden/>
    <w:unhideWhenUsed/>
    <w:rsid w:val="00FC23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C4"/>
    <w:pPr>
      <w:suppressAutoHyphens/>
    </w:pPr>
    <w:rPr>
      <w:kern w:val="1"/>
      <w:sz w:val="24"/>
      <w:szCs w:val="24"/>
    </w:rPr>
  </w:style>
  <w:style w:type="paragraph" w:styleId="Heading3">
    <w:name w:val="heading 3"/>
    <w:basedOn w:val="Normal"/>
    <w:next w:val="Normal"/>
    <w:link w:val="Heading3Char"/>
    <w:semiHidden/>
    <w:unhideWhenUsed/>
    <w:qFormat/>
    <w:rsid w:val="00692628"/>
    <w:pPr>
      <w:keepNext/>
      <w:spacing w:before="240" w:after="60"/>
      <w:outlineLvl w:val="2"/>
    </w:pPr>
    <w:rPr>
      <w:rFonts w:ascii="Cambria" w:hAnsi="Cambria"/>
      <w:b/>
      <w:bCs/>
      <w:sz w:val="26"/>
      <w:szCs w:val="26"/>
    </w:rPr>
  </w:style>
  <w:style w:type="paragraph" w:styleId="Heading5">
    <w:name w:val="heading 5"/>
    <w:basedOn w:val="Normal"/>
    <w:next w:val="Normal"/>
    <w:qFormat/>
    <w:rsid w:val="006678C4"/>
    <w:pPr>
      <w:keepNext/>
      <w:numPr>
        <w:ilvl w:val="4"/>
        <w:numId w:val="2"/>
      </w:numPr>
      <w:jc w:val="center"/>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678C4"/>
  </w:style>
  <w:style w:type="character" w:customStyle="1" w:styleId="WW8Num1z1">
    <w:name w:val="WW8Num1z1"/>
    <w:rsid w:val="006678C4"/>
  </w:style>
  <w:style w:type="character" w:customStyle="1" w:styleId="WW8Num1z2">
    <w:name w:val="WW8Num1z2"/>
    <w:rsid w:val="006678C4"/>
  </w:style>
  <w:style w:type="character" w:customStyle="1" w:styleId="WW8Num1z3">
    <w:name w:val="WW8Num1z3"/>
    <w:rsid w:val="006678C4"/>
  </w:style>
  <w:style w:type="character" w:customStyle="1" w:styleId="WW8Num1z4">
    <w:name w:val="WW8Num1z4"/>
    <w:rsid w:val="006678C4"/>
  </w:style>
  <w:style w:type="character" w:customStyle="1" w:styleId="WW8Num1z5">
    <w:name w:val="WW8Num1z5"/>
    <w:rsid w:val="006678C4"/>
  </w:style>
  <w:style w:type="character" w:customStyle="1" w:styleId="WW8Num1z6">
    <w:name w:val="WW8Num1z6"/>
    <w:rsid w:val="006678C4"/>
  </w:style>
  <w:style w:type="character" w:customStyle="1" w:styleId="WW8Num1z7">
    <w:name w:val="WW8Num1z7"/>
    <w:rsid w:val="006678C4"/>
  </w:style>
  <w:style w:type="character" w:customStyle="1" w:styleId="WW8Num1z8">
    <w:name w:val="WW8Num1z8"/>
    <w:rsid w:val="006678C4"/>
  </w:style>
  <w:style w:type="character" w:customStyle="1" w:styleId="WW8Num2z0">
    <w:name w:val="WW8Num2z0"/>
    <w:rsid w:val="006678C4"/>
  </w:style>
  <w:style w:type="character" w:customStyle="1" w:styleId="WW8Num2z1">
    <w:name w:val="WW8Num2z1"/>
    <w:rsid w:val="006678C4"/>
  </w:style>
  <w:style w:type="character" w:customStyle="1" w:styleId="WW8Num2z2">
    <w:name w:val="WW8Num2z2"/>
    <w:rsid w:val="006678C4"/>
  </w:style>
  <w:style w:type="character" w:customStyle="1" w:styleId="WW8Num2z3">
    <w:name w:val="WW8Num2z3"/>
    <w:rsid w:val="006678C4"/>
  </w:style>
  <w:style w:type="character" w:customStyle="1" w:styleId="WW8Num2z4">
    <w:name w:val="WW8Num2z4"/>
    <w:rsid w:val="006678C4"/>
  </w:style>
  <w:style w:type="character" w:customStyle="1" w:styleId="WW8Num2z5">
    <w:name w:val="WW8Num2z5"/>
    <w:rsid w:val="006678C4"/>
  </w:style>
  <w:style w:type="character" w:customStyle="1" w:styleId="WW8Num2z6">
    <w:name w:val="WW8Num2z6"/>
    <w:rsid w:val="006678C4"/>
  </w:style>
  <w:style w:type="character" w:customStyle="1" w:styleId="WW8Num2z7">
    <w:name w:val="WW8Num2z7"/>
    <w:rsid w:val="006678C4"/>
  </w:style>
  <w:style w:type="character" w:customStyle="1" w:styleId="WW8Num2z8">
    <w:name w:val="WW8Num2z8"/>
    <w:rsid w:val="006678C4"/>
  </w:style>
  <w:style w:type="character" w:customStyle="1" w:styleId="WW8Num3z0">
    <w:name w:val="WW8Num3z0"/>
    <w:rsid w:val="006678C4"/>
    <w:rPr>
      <w:rFonts w:ascii="Times New Roman" w:hAnsi="Times New Roman" w:cs="Times New Roman"/>
    </w:rPr>
  </w:style>
  <w:style w:type="character" w:styleId="PageNumber">
    <w:name w:val="page number"/>
    <w:basedOn w:val="DefaultParagraphFont"/>
    <w:rsid w:val="006678C4"/>
  </w:style>
  <w:style w:type="character" w:customStyle="1" w:styleId="FontStyle20">
    <w:name w:val="Font Style20"/>
    <w:rsid w:val="006678C4"/>
    <w:rPr>
      <w:rFonts w:ascii="Times New Roman" w:hAnsi="Times New Roman" w:cs="Times New Roman"/>
      <w:b/>
      <w:bCs/>
      <w:sz w:val="30"/>
      <w:szCs w:val="30"/>
    </w:rPr>
  </w:style>
  <w:style w:type="character" w:styleId="Hyperlink">
    <w:name w:val="Hyperlink"/>
    <w:rsid w:val="006678C4"/>
    <w:rPr>
      <w:color w:val="0000FF"/>
      <w:u w:val="single"/>
    </w:rPr>
  </w:style>
  <w:style w:type="character" w:customStyle="1" w:styleId="panchor1">
    <w:name w:val="panchor1"/>
    <w:rsid w:val="006678C4"/>
    <w:rPr>
      <w:rFonts w:ascii="Courier New" w:hAnsi="Courier New" w:cs="Courier New"/>
      <w:color w:val="0000FF"/>
      <w:sz w:val="22"/>
      <w:szCs w:val="22"/>
      <w:u w:val="single"/>
    </w:rPr>
  </w:style>
  <w:style w:type="character" w:customStyle="1" w:styleId="HeaderChar">
    <w:name w:val="Header Char"/>
    <w:rsid w:val="006678C4"/>
    <w:rPr>
      <w:sz w:val="24"/>
      <w:szCs w:val="24"/>
      <w:lang w:val="ro-RO"/>
    </w:rPr>
  </w:style>
  <w:style w:type="character" w:customStyle="1" w:styleId="FooterChar">
    <w:name w:val="Footer Char"/>
    <w:uiPriority w:val="99"/>
    <w:rsid w:val="006678C4"/>
    <w:rPr>
      <w:sz w:val="24"/>
      <w:szCs w:val="24"/>
      <w:lang w:val="ro-RO"/>
    </w:rPr>
  </w:style>
  <w:style w:type="character" w:customStyle="1" w:styleId="TitleChar">
    <w:name w:val="Title Char"/>
    <w:rsid w:val="006678C4"/>
    <w:rPr>
      <w:b/>
      <w:sz w:val="36"/>
      <w:szCs w:val="28"/>
      <w:lang w:val="ro-RO"/>
    </w:rPr>
  </w:style>
  <w:style w:type="character" w:customStyle="1" w:styleId="BalloonTextChar">
    <w:name w:val="Balloon Text Char"/>
    <w:rsid w:val="006678C4"/>
    <w:rPr>
      <w:rFonts w:ascii="Tahoma" w:hAnsi="Tahoma" w:cs="Tahoma"/>
      <w:sz w:val="16"/>
      <w:szCs w:val="16"/>
    </w:rPr>
  </w:style>
  <w:style w:type="character" w:customStyle="1" w:styleId="ppar">
    <w:name w:val="p_par"/>
    <w:rsid w:val="006678C4"/>
    <w:rPr>
      <w:rFonts w:cs="Times New Roman"/>
    </w:rPr>
  </w:style>
  <w:style w:type="character" w:customStyle="1" w:styleId="FootnoteCharacters">
    <w:name w:val="Footnote Characters"/>
    <w:rsid w:val="006678C4"/>
    <w:rPr>
      <w:vertAlign w:val="superscript"/>
    </w:rPr>
  </w:style>
  <w:style w:type="character" w:customStyle="1" w:styleId="WW-DefaultParagraphFont">
    <w:name w:val="WW-Default Paragraph Font"/>
    <w:rsid w:val="006678C4"/>
  </w:style>
  <w:style w:type="character" w:customStyle="1" w:styleId="WW8Num19z8">
    <w:name w:val="WW8Num19z8"/>
    <w:rsid w:val="006678C4"/>
  </w:style>
  <w:style w:type="character" w:customStyle="1" w:styleId="WW8Num19z7">
    <w:name w:val="WW8Num19z7"/>
    <w:rsid w:val="006678C4"/>
  </w:style>
  <w:style w:type="character" w:customStyle="1" w:styleId="WW8Num19z6">
    <w:name w:val="WW8Num19z6"/>
    <w:rsid w:val="006678C4"/>
  </w:style>
  <w:style w:type="character" w:customStyle="1" w:styleId="WW8Num19z5">
    <w:name w:val="WW8Num19z5"/>
    <w:rsid w:val="006678C4"/>
  </w:style>
  <w:style w:type="character" w:customStyle="1" w:styleId="WW8Num19z4">
    <w:name w:val="WW8Num19z4"/>
    <w:rsid w:val="006678C4"/>
  </w:style>
  <w:style w:type="character" w:customStyle="1" w:styleId="WW8Num19z3">
    <w:name w:val="WW8Num19z3"/>
    <w:rsid w:val="006678C4"/>
  </w:style>
  <w:style w:type="character" w:customStyle="1" w:styleId="WW8Num19z2">
    <w:name w:val="WW8Num19z2"/>
    <w:rsid w:val="006678C4"/>
  </w:style>
  <w:style w:type="character" w:customStyle="1" w:styleId="WW8Num19z1">
    <w:name w:val="WW8Num19z1"/>
    <w:rsid w:val="006678C4"/>
  </w:style>
  <w:style w:type="character" w:customStyle="1" w:styleId="WW8Num19z0">
    <w:name w:val="WW8Num19z0"/>
    <w:rsid w:val="006678C4"/>
  </w:style>
  <w:style w:type="character" w:customStyle="1" w:styleId="WW8Num18z8">
    <w:name w:val="WW8Num18z8"/>
    <w:rsid w:val="006678C4"/>
  </w:style>
  <w:style w:type="character" w:customStyle="1" w:styleId="WW8Num18z7">
    <w:name w:val="WW8Num18z7"/>
    <w:rsid w:val="006678C4"/>
  </w:style>
  <w:style w:type="character" w:customStyle="1" w:styleId="WW8Num18z6">
    <w:name w:val="WW8Num18z6"/>
    <w:rsid w:val="006678C4"/>
  </w:style>
  <w:style w:type="character" w:customStyle="1" w:styleId="WW8Num18z5">
    <w:name w:val="WW8Num18z5"/>
    <w:rsid w:val="006678C4"/>
  </w:style>
  <w:style w:type="character" w:customStyle="1" w:styleId="WW8Num18z4">
    <w:name w:val="WW8Num18z4"/>
    <w:rsid w:val="006678C4"/>
  </w:style>
  <w:style w:type="character" w:customStyle="1" w:styleId="WW8Num18z3">
    <w:name w:val="WW8Num18z3"/>
    <w:rsid w:val="006678C4"/>
  </w:style>
  <w:style w:type="character" w:customStyle="1" w:styleId="WW8Num18z2">
    <w:name w:val="WW8Num18z2"/>
    <w:rsid w:val="006678C4"/>
  </w:style>
  <w:style w:type="character" w:customStyle="1" w:styleId="WW8Num18z1">
    <w:name w:val="WW8Num18z1"/>
    <w:rsid w:val="006678C4"/>
  </w:style>
  <w:style w:type="character" w:customStyle="1" w:styleId="WW8Num18z0">
    <w:name w:val="WW8Num18z0"/>
    <w:rsid w:val="006678C4"/>
    <w:rPr>
      <w:b/>
    </w:rPr>
  </w:style>
  <w:style w:type="character" w:customStyle="1" w:styleId="WW8Num17z2">
    <w:name w:val="WW8Num17z2"/>
    <w:rsid w:val="006678C4"/>
    <w:rPr>
      <w:rFonts w:ascii="Wingdings" w:hAnsi="Wingdings" w:cs="Wingdings"/>
    </w:rPr>
  </w:style>
  <w:style w:type="character" w:customStyle="1" w:styleId="WW8Num17z1">
    <w:name w:val="WW8Num17z1"/>
    <w:rsid w:val="006678C4"/>
    <w:rPr>
      <w:rFonts w:ascii="Courier New" w:hAnsi="Courier New" w:cs="Courier New"/>
    </w:rPr>
  </w:style>
  <w:style w:type="character" w:customStyle="1" w:styleId="WW8Num17z0">
    <w:name w:val="WW8Num17z0"/>
    <w:rsid w:val="006678C4"/>
    <w:rPr>
      <w:rFonts w:ascii="Symbol" w:hAnsi="Symbol" w:cs="Symbol"/>
    </w:rPr>
  </w:style>
  <w:style w:type="character" w:customStyle="1" w:styleId="WW8Num16z8">
    <w:name w:val="WW8Num16z8"/>
    <w:rsid w:val="006678C4"/>
  </w:style>
  <w:style w:type="character" w:customStyle="1" w:styleId="WW8Num16z7">
    <w:name w:val="WW8Num16z7"/>
    <w:rsid w:val="006678C4"/>
  </w:style>
  <w:style w:type="character" w:customStyle="1" w:styleId="WW8Num16z6">
    <w:name w:val="WW8Num16z6"/>
    <w:rsid w:val="006678C4"/>
  </w:style>
  <w:style w:type="character" w:customStyle="1" w:styleId="WW8Num16z5">
    <w:name w:val="WW8Num16z5"/>
    <w:rsid w:val="006678C4"/>
  </w:style>
  <w:style w:type="character" w:customStyle="1" w:styleId="WW8Num16z4">
    <w:name w:val="WW8Num16z4"/>
    <w:rsid w:val="006678C4"/>
  </w:style>
  <w:style w:type="character" w:customStyle="1" w:styleId="WW8Num16z3">
    <w:name w:val="WW8Num16z3"/>
    <w:rsid w:val="006678C4"/>
  </w:style>
  <w:style w:type="character" w:customStyle="1" w:styleId="WW8Num16z2">
    <w:name w:val="WW8Num16z2"/>
    <w:rsid w:val="006678C4"/>
  </w:style>
  <w:style w:type="character" w:customStyle="1" w:styleId="WW8Num16z1">
    <w:name w:val="WW8Num16z1"/>
    <w:rsid w:val="006678C4"/>
  </w:style>
  <w:style w:type="character" w:customStyle="1" w:styleId="WW8Num16z0">
    <w:name w:val="WW8Num16z0"/>
    <w:rsid w:val="006678C4"/>
  </w:style>
  <w:style w:type="character" w:customStyle="1" w:styleId="WW8Num15z3">
    <w:name w:val="WW8Num15z3"/>
    <w:rsid w:val="006678C4"/>
    <w:rPr>
      <w:rFonts w:ascii="Symbol" w:hAnsi="Symbol" w:cs="Symbol"/>
    </w:rPr>
  </w:style>
  <w:style w:type="character" w:customStyle="1" w:styleId="WW8Num15z1">
    <w:name w:val="WW8Num15z1"/>
    <w:rsid w:val="006678C4"/>
    <w:rPr>
      <w:rFonts w:ascii="Courier New" w:hAnsi="Courier New" w:cs="Courier New"/>
    </w:rPr>
  </w:style>
  <w:style w:type="character" w:customStyle="1" w:styleId="WW8Num15z0">
    <w:name w:val="WW8Num15z0"/>
    <w:rsid w:val="006678C4"/>
    <w:rPr>
      <w:rFonts w:ascii="Wingdings" w:hAnsi="Wingdings" w:cs="Wingdings"/>
    </w:rPr>
  </w:style>
  <w:style w:type="character" w:customStyle="1" w:styleId="WW8Num14z8">
    <w:name w:val="WW8Num14z8"/>
    <w:rsid w:val="006678C4"/>
  </w:style>
  <w:style w:type="character" w:customStyle="1" w:styleId="WW8Num14z7">
    <w:name w:val="WW8Num14z7"/>
    <w:rsid w:val="006678C4"/>
  </w:style>
  <w:style w:type="character" w:customStyle="1" w:styleId="WW8Num14z6">
    <w:name w:val="WW8Num14z6"/>
    <w:rsid w:val="006678C4"/>
  </w:style>
  <w:style w:type="character" w:customStyle="1" w:styleId="WW8Num14z5">
    <w:name w:val="WW8Num14z5"/>
    <w:rsid w:val="006678C4"/>
  </w:style>
  <w:style w:type="character" w:customStyle="1" w:styleId="WW8Num14z4">
    <w:name w:val="WW8Num14z4"/>
    <w:rsid w:val="006678C4"/>
  </w:style>
  <w:style w:type="character" w:customStyle="1" w:styleId="WW8Num14z3">
    <w:name w:val="WW8Num14z3"/>
    <w:rsid w:val="006678C4"/>
  </w:style>
  <w:style w:type="character" w:customStyle="1" w:styleId="WW8Num14z2">
    <w:name w:val="WW8Num14z2"/>
    <w:rsid w:val="006678C4"/>
  </w:style>
  <w:style w:type="character" w:customStyle="1" w:styleId="WW8Num14z1">
    <w:name w:val="WW8Num14z1"/>
    <w:rsid w:val="006678C4"/>
  </w:style>
  <w:style w:type="character" w:customStyle="1" w:styleId="WW8Num14z0">
    <w:name w:val="WW8Num14z0"/>
    <w:rsid w:val="006678C4"/>
  </w:style>
  <w:style w:type="character" w:customStyle="1" w:styleId="WW8Num13z8">
    <w:name w:val="WW8Num13z8"/>
    <w:rsid w:val="006678C4"/>
  </w:style>
  <w:style w:type="character" w:customStyle="1" w:styleId="WW8Num13z7">
    <w:name w:val="WW8Num13z7"/>
    <w:rsid w:val="006678C4"/>
  </w:style>
  <w:style w:type="character" w:customStyle="1" w:styleId="WW8Num13z6">
    <w:name w:val="WW8Num13z6"/>
    <w:rsid w:val="006678C4"/>
  </w:style>
  <w:style w:type="character" w:customStyle="1" w:styleId="WW8Num13z5">
    <w:name w:val="WW8Num13z5"/>
    <w:rsid w:val="006678C4"/>
  </w:style>
  <w:style w:type="character" w:customStyle="1" w:styleId="WW8Num13z4">
    <w:name w:val="WW8Num13z4"/>
    <w:rsid w:val="006678C4"/>
  </w:style>
  <w:style w:type="character" w:customStyle="1" w:styleId="WW8Num13z3">
    <w:name w:val="WW8Num13z3"/>
    <w:rsid w:val="006678C4"/>
  </w:style>
  <w:style w:type="character" w:customStyle="1" w:styleId="WW8Num13z2">
    <w:name w:val="WW8Num13z2"/>
    <w:rsid w:val="006678C4"/>
  </w:style>
  <w:style w:type="character" w:customStyle="1" w:styleId="WW8Num13z1">
    <w:name w:val="WW8Num13z1"/>
    <w:rsid w:val="006678C4"/>
  </w:style>
  <w:style w:type="character" w:customStyle="1" w:styleId="WW8Num13z0">
    <w:name w:val="WW8Num13z0"/>
    <w:rsid w:val="006678C4"/>
  </w:style>
  <w:style w:type="character" w:customStyle="1" w:styleId="WW8Num12z2">
    <w:name w:val="WW8Num12z2"/>
    <w:rsid w:val="006678C4"/>
    <w:rPr>
      <w:rFonts w:ascii="Wingdings" w:hAnsi="Wingdings" w:cs="Wingdings"/>
    </w:rPr>
  </w:style>
  <w:style w:type="character" w:customStyle="1" w:styleId="WW8Num12z1">
    <w:name w:val="WW8Num12z1"/>
    <w:rsid w:val="006678C4"/>
    <w:rPr>
      <w:rFonts w:ascii="Courier New" w:hAnsi="Courier New" w:cs="Courier New"/>
    </w:rPr>
  </w:style>
  <w:style w:type="character" w:customStyle="1" w:styleId="WW8Num12z0">
    <w:name w:val="WW8Num12z0"/>
    <w:rsid w:val="006678C4"/>
    <w:rPr>
      <w:rFonts w:ascii="Symbol" w:hAnsi="Symbol" w:cs="Symbol"/>
    </w:rPr>
  </w:style>
  <w:style w:type="character" w:customStyle="1" w:styleId="WW8Num11z8">
    <w:name w:val="WW8Num11z8"/>
    <w:rsid w:val="006678C4"/>
  </w:style>
  <w:style w:type="character" w:customStyle="1" w:styleId="WW8Num11z7">
    <w:name w:val="WW8Num11z7"/>
    <w:rsid w:val="006678C4"/>
  </w:style>
  <w:style w:type="character" w:customStyle="1" w:styleId="WW8Num11z6">
    <w:name w:val="WW8Num11z6"/>
    <w:rsid w:val="006678C4"/>
  </w:style>
  <w:style w:type="character" w:customStyle="1" w:styleId="WW8Num11z5">
    <w:name w:val="WW8Num11z5"/>
    <w:rsid w:val="006678C4"/>
  </w:style>
  <w:style w:type="character" w:customStyle="1" w:styleId="WW8Num11z4">
    <w:name w:val="WW8Num11z4"/>
    <w:rsid w:val="006678C4"/>
  </w:style>
  <w:style w:type="character" w:customStyle="1" w:styleId="WW8Num11z3">
    <w:name w:val="WW8Num11z3"/>
    <w:rsid w:val="006678C4"/>
  </w:style>
  <w:style w:type="character" w:customStyle="1" w:styleId="WW8Num11z2">
    <w:name w:val="WW8Num11z2"/>
    <w:rsid w:val="006678C4"/>
  </w:style>
  <w:style w:type="character" w:customStyle="1" w:styleId="WW8Num11z1">
    <w:name w:val="WW8Num11z1"/>
    <w:rsid w:val="006678C4"/>
  </w:style>
  <w:style w:type="character" w:customStyle="1" w:styleId="WW8Num11z0">
    <w:name w:val="WW8Num11z0"/>
    <w:rsid w:val="006678C4"/>
  </w:style>
  <w:style w:type="character" w:customStyle="1" w:styleId="WW8Num9z3">
    <w:name w:val="WW8Num9z3"/>
    <w:rsid w:val="006678C4"/>
    <w:rPr>
      <w:rFonts w:ascii="Symbol" w:hAnsi="Symbol" w:cs="Symbol"/>
    </w:rPr>
  </w:style>
  <w:style w:type="character" w:customStyle="1" w:styleId="WW8Num9z2">
    <w:name w:val="WW8Num9z2"/>
    <w:rsid w:val="006678C4"/>
    <w:rPr>
      <w:rFonts w:ascii="Wingdings" w:hAnsi="Wingdings" w:cs="Wingdings"/>
    </w:rPr>
  </w:style>
  <w:style w:type="character" w:customStyle="1" w:styleId="WW8Num9z1">
    <w:name w:val="WW8Num9z1"/>
    <w:rsid w:val="006678C4"/>
    <w:rPr>
      <w:rFonts w:ascii="Courier New" w:hAnsi="Courier New" w:cs="Times New Roman"/>
    </w:rPr>
  </w:style>
  <w:style w:type="character" w:customStyle="1" w:styleId="WW8Num8z8">
    <w:name w:val="WW8Num8z8"/>
    <w:rsid w:val="006678C4"/>
  </w:style>
  <w:style w:type="character" w:customStyle="1" w:styleId="WW8Num8z7">
    <w:name w:val="WW8Num8z7"/>
    <w:rsid w:val="006678C4"/>
  </w:style>
  <w:style w:type="character" w:customStyle="1" w:styleId="WW8Num8z6">
    <w:name w:val="WW8Num8z6"/>
    <w:rsid w:val="006678C4"/>
  </w:style>
  <w:style w:type="character" w:customStyle="1" w:styleId="WW8Num8z5">
    <w:name w:val="WW8Num8z5"/>
    <w:rsid w:val="006678C4"/>
  </w:style>
  <w:style w:type="character" w:customStyle="1" w:styleId="WW8Num8z4">
    <w:name w:val="WW8Num8z4"/>
    <w:rsid w:val="006678C4"/>
  </w:style>
  <w:style w:type="character" w:customStyle="1" w:styleId="WW8Num8z3">
    <w:name w:val="WW8Num8z3"/>
    <w:rsid w:val="006678C4"/>
  </w:style>
  <w:style w:type="character" w:customStyle="1" w:styleId="WW8Num8z2">
    <w:name w:val="WW8Num8z2"/>
    <w:rsid w:val="006678C4"/>
  </w:style>
  <w:style w:type="character" w:customStyle="1" w:styleId="WW8Num8z1">
    <w:name w:val="WW8Num8z1"/>
    <w:rsid w:val="006678C4"/>
    <w:rPr>
      <w:rFonts w:ascii="Symbol" w:hAnsi="Symbol" w:cs="Symbol"/>
    </w:rPr>
  </w:style>
  <w:style w:type="character" w:customStyle="1" w:styleId="WW8Num7z8">
    <w:name w:val="WW8Num7z8"/>
    <w:rsid w:val="006678C4"/>
  </w:style>
  <w:style w:type="character" w:customStyle="1" w:styleId="WW8Num7z7">
    <w:name w:val="WW8Num7z7"/>
    <w:rsid w:val="006678C4"/>
  </w:style>
  <w:style w:type="character" w:customStyle="1" w:styleId="WW8Num7z6">
    <w:name w:val="WW8Num7z6"/>
    <w:rsid w:val="006678C4"/>
  </w:style>
  <w:style w:type="character" w:customStyle="1" w:styleId="WW8Num7z5">
    <w:name w:val="WW8Num7z5"/>
    <w:rsid w:val="006678C4"/>
  </w:style>
  <w:style w:type="character" w:customStyle="1" w:styleId="WW8Num7z4">
    <w:name w:val="WW8Num7z4"/>
    <w:rsid w:val="006678C4"/>
  </w:style>
  <w:style w:type="character" w:customStyle="1" w:styleId="WW8Num7z3">
    <w:name w:val="WW8Num7z3"/>
    <w:rsid w:val="006678C4"/>
  </w:style>
  <w:style w:type="character" w:customStyle="1" w:styleId="WW8Num7z2">
    <w:name w:val="WW8Num7z2"/>
    <w:rsid w:val="006678C4"/>
  </w:style>
  <w:style w:type="character" w:customStyle="1" w:styleId="WW8Num7z1">
    <w:name w:val="WW8Num7z1"/>
    <w:rsid w:val="006678C4"/>
  </w:style>
  <w:style w:type="character" w:customStyle="1" w:styleId="WW8Num6z8">
    <w:name w:val="WW8Num6z8"/>
    <w:rsid w:val="006678C4"/>
  </w:style>
  <w:style w:type="character" w:customStyle="1" w:styleId="WW8Num6z7">
    <w:name w:val="WW8Num6z7"/>
    <w:rsid w:val="006678C4"/>
  </w:style>
  <w:style w:type="character" w:customStyle="1" w:styleId="WW8Num6z6">
    <w:name w:val="WW8Num6z6"/>
    <w:rsid w:val="006678C4"/>
  </w:style>
  <w:style w:type="character" w:customStyle="1" w:styleId="WW8Num6z5">
    <w:name w:val="WW8Num6z5"/>
    <w:rsid w:val="006678C4"/>
  </w:style>
  <w:style w:type="character" w:customStyle="1" w:styleId="WW8Num6z4">
    <w:name w:val="WW8Num6z4"/>
    <w:rsid w:val="006678C4"/>
  </w:style>
  <w:style w:type="character" w:customStyle="1" w:styleId="WW8Num6z3">
    <w:name w:val="WW8Num6z3"/>
    <w:rsid w:val="006678C4"/>
  </w:style>
  <w:style w:type="character" w:customStyle="1" w:styleId="WW8Num6z2">
    <w:name w:val="WW8Num6z2"/>
    <w:rsid w:val="006678C4"/>
  </w:style>
  <w:style w:type="character" w:customStyle="1" w:styleId="WW8Num6z1">
    <w:name w:val="WW8Num6z1"/>
    <w:rsid w:val="006678C4"/>
    <w:rPr>
      <w:rFonts w:ascii="Symbol" w:hAnsi="Symbol" w:cs="Symbol"/>
    </w:rPr>
  </w:style>
  <w:style w:type="character" w:customStyle="1" w:styleId="WW8Num5z8">
    <w:name w:val="WW8Num5z8"/>
    <w:rsid w:val="006678C4"/>
  </w:style>
  <w:style w:type="character" w:customStyle="1" w:styleId="WW8Num5z7">
    <w:name w:val="WW8Num5z7"/>
    <w:rsid w:val="006678C4"/>
  </w:style>
  <w:style w:type="character" w:customStyle="1" w:styleId="WW8Num5z6">
    <w:name w:val="WW8Num5z6"/>
    <w:rsid w:val="006678C4"/>
  </w:style>
  <w:style w:type="character" w:customStyle="1" w:styleId="WW8Num5z5">
    <w:name w:val="WW8Num5z5"/>
    <w:rsid w:val="006678C4"/>
  </w:style>
  <w:style w:type="character" w:customStyle="1" w:styleId="WW8Num5z4">
    <w:name w:val="WW8Num5z4"/>
    <w:rsid w:val="006678C4"/>
  </w:style>
  <w:style w:type="character" w:customStyle="1" w:styleId="WW8Num5z3">
    <w:name w:val="WW8Num5z3"/>
    <w:rsid w:val="006678C4"/>
  </w:style>
  <w:style w:type="character" w:customStyle="1" w:styleId="WW8Num5z2">
    <w:name w:val="WW8Num5z2"/>
    <w:rsid w:val="006678C4"/>
  </w:style>
  <w:style w:type="character" w:customStyle="1" w:styleId="WW8Num5z1">
    <w:name w:val="WW8Num5z1"/>
    <w:rsid w:val="006678C4"/>
  </w:style>
  <w:style w:type="character" w:customStyle="1" w:styleId="WW8Num4z8">
    <w:name w:val="WW8Num4z8"/>
    <w:rsid w:val="006678C4"/>
  </w:style>
  <w:style w:type="character" w:customStyle="1" w:styleId="WW8Num4z7">
    <w:name w:val="WW8Num4z7"/>
    <w:rsid w:val="006678C4"/>
  </w:style>
  <w:style w:type="character" w:customStyle="1" w:styleId="WW8Num4z6">
    <w:name w:val="WW8Num4z6"/>
    <w:rsid w:val="006678C4"/>
  </w:style>
  <w:style w:type="character" w:customStyle="1" w:styleId="WW8Num4z5">
    <w:name w:val="WW8Num4z5"/>
    <w:rsid w:val="006678C4"/>
  </w:style>
  <w:style w:type="character" w:customStyle="1" w:styleId="WW8Num4z4">
    <w:name w:val="WW8Num4z4"/>
    <w:rsid w:val="006678C4"/>
  </w:style>
  <w:style w:type="character" w:customStyle="1" w:styleId="WW8Num4z3">
    <w:name w:val="WW8Num4z3"/>
    <w:rsid w:val="006678C4"/>
  </w:style>
  <w:style w:type="character" w:customStyle="1" w:styleId="WW8Num4z2">
    <w:name w:val="WW8Num4z2"/>
    <w:rsid w:val="006678C4"/>
  </w:style>
  <w:style w:type="character" w:customStyle="1" w:styleId="WW8Num4z1">
    <w:name w:val="WW8Num4z1"/>
    <w:rsid w:val="006678C4"/>
  </w:style>
  <w:style w:type="character" w:customStyle="1" w:styleId="WW8Num3z8">
    <w:name w:val="WW8Num3z8"/>
    <w:rsid w:val="006678C4"/>
  </w:style>
  <w:style w:type="character" w:customStyle="1" w:styleId="WW8Num3z7">
    <w:name w:val="WW8Num3z7"/>
    <w:rsid w:val="006678C4"/>
  </w:style>
  <w:style w:type="character" w:customStyle="1" w:styleId="WW8Num3z6">
    <w:name w:val="WW8Num3z6"/>
    <w:rsid w:val="006678C4"/>
  </w:style>
  <w:style w:type="character" w:customStyle="1" w:styleId="WW8Num3z5">
    <w:name w:val="WW8Num3z5"/>
    <w:rsid w:val="006678C4"/>
  </w:style>
  <w:style w:type="character" w:customStyle="1" w:styleId="WW8Num3z4">
    <w:name w:val="WW8Num3z4"/>
    <w:rsid w:val="006678C4"/>
  </w:style>
  <w:style w:type="character" w:customStyle="1" w:styleId="WW8Num3z3">
    <w:name w:val="WW8Num3z3"/>
    <w:rsid w:val="006678C4"/>
  </w:style>
  <w:style w:type="character" w:customStyle="1" w:styleId="WW8Num3z2">
    <w:name w:val="WW8Num3z2"/>
    <w:rsid w:val="006678C4"/>
  </w:style>
  <w:style w:type="character" w:customStyle="1" w:styleId="WW8Num3z1">
    <w:name w:val="WW8Num3z1"/>
    <w:rsid w:val="006678C4"/>
  </w:style>
  <w:style w:type="character" w:customStyle="1" w:styleId="WW8Num10z8">
    <w:name w:val="WW8Num10z8"/>
    <w:rsid w:val="006678C4"/>
  </w:style>
  <w:style w:type="character" w:customStyle="1" w:styleId="WW8Num10z7">
    <w:name w:val="WW8Num10z7"/>
    <w:rsid w:val="006678C4"/>
  </w:style>
  <w:style w:type="character" w:customStyle="1" w:styleId="WW8Num10z6">
    <w:name w:val="WW8Num10z6"/>
    <w:rsid w:val="006678C4"/>
  </w:style>
  <w:style w:type="character" w:customStyle="1" w:styleId="WW8Num10z5">
    <w:name w:val="WW8Num10z5"/>
    <w:rsid w:val="006678C4"/>
  </w:style>
  <w:style w:type="character" w:customStyle="1" w:styleId="WW8Num10z4">
    <w:name w:val="WW8Num10z4"/>
    <w:rsid w:val="006678C4"/>
  </w:style>
  <w:style w:type="character" w:customStyle="1" w:styleId="WW8Num10z3">
    <w:name w:val="WW8Num10z3"/>
    <w:rsid w:val="006678C4"/>
  </w:style>
  <w:style w:type="character" w:customStyle="1" w:styleId="WW8Num10z2">
    <w:name w:val="WW8Num10z2"/>
    <w:rsid w:val="006678C4"/>
  </w:style>
  <w:style w:type="character" w:customStyle="1" w:styleId="WW8Num10z1">
    <w:name w:val="WW8Num10z1"/>
    <w:rsid w:val="006678C4"/>
  </w:style>
  <w:style w:type="character" w:customStyle="1" w:styleId="WW8Num10z0">
    <w:name w:val="WW8Num10z0"/>
    <w:rsid w:val="006678C4"/>
  </w:style>
  <w:style w:type="character" w:customStyle="1" w:styleId="WW8Num9z0">
    <w:name w:val="WW8Num9z0"/>
    <w:rsid w:val="006678C4"/>
    <w:rPr>
      <w:b/>
    </w:rPr>
  </w:style>
  <w:style w:type="character" w:customStyle="1" w:styleId="WW8Num8z0">
    <w:name w:val="WW8Num8z0"/>
    <w:rsid w:val="006678C4"/>
  </w:style>
  <w:style w:type="character" w:customStyle="1" w:styleId="WW8Num7z0">
    <w:name w:val="WW8Num7z0"/>
    <w:rsid w:val="006678C4"/>
  </w:style>
  <w:style w:type="character" w:customStyle="1" w:styleId="WW8Num6z0">
    <w:name w:val="WW8Num6z0"/>
    <w:rsid w:val="006678C4"/>
    <w:rPr>
      <w:b/>
    </w:rPr>
  </w:style>
  <w:style w:type="character" w:customStyle="1" w:styleId="WW8Num5z0">
    <w:name w:val="WW8Num5z0"/>
    <w:rsid w:val="006678C4"/>
    <w:rPr>
      <w:b/>
    </w:rPr>
  </w:style>
  <w:style w:type="character" w:customStyle="1" w:styleId="WW8Num4z0">
    <w:name w:val="WW8Num4z0"/>
    <w:rsid w:val="006678C4"/>
    <w:rPr>
      <w:b/>
    </w:rPr>
  </w:style>
  <w:style w:type="paragraph" w:customStyle="1" w:styleId="Heading">
    <w:name w:val="Heading"/>
    <w:basedOn w:val="Normal"/>
    <w:next w:val="BodyText"/>
    <w:rsid w:val="006678C4"/>
    <w:pPr>
      <w:jc w:val="center"/>
    </w:pPr>
    <w:rPr>
      <w:b/>
      <w:sz w:val="36"/>
      <w:szCs w:val="28"/>
    </w:rPr>
  </w:style>
  <w:style w:type="paragraph" w:styleId="BodyText">
    <w:name w:val="Body Text"/>
    <w:basedOn w:val="Normal"/>
    <w:rsid w:val="006678C4"/>
    <w:pPr>
      <w:spacing w:after="120"/>
    </w:pPr>
  </w:style>
  <w:style w:type="paragraph" w:styleId="List">
    <w:name w:val="List"/>
    <w:basedOn w:val="BodyText"/>
    <w:rsid w:val="006678C4"/>
    <w:rPr>
      <w:rFonts w:cs="Mangal"/>
    </w:rPr>
  </w:style>
  <w:style w:type="paragraph" w:styleId="Caption">
    <w:name w:val="caption"/>
    <w:basedOn w:val="Normal"/>
    <w:qFormat/>
    <w:rsid w:val="006678C4"/>
    <w:pPr>
      <w:suppressLineNumbers/>
      <w:spacing w:before="120" w:after="120"/>
    </w:pPr>
    <w:rPr>
      <w:rFonts w:cs="Mangal"/>
      <w:i/>
      <w:iCs/>
    </w:rPr>
  </w:style>
  <w:style w:type="paragraph" w:customStyle="1" w:styleId="Index">
    <w:name w:val="Index"/>
    <w:basedOn w:val="Normal"/>
    <w:rsid w:val="006678C4"/>
    <w:pPr>
      <w:suppressLineNumbers/>
    </w:pPr>
    <w:rPr>
      <w:rFonts w:cs="Mangal"/>
    </w:rPr>
  </w:style>
  <w:style w:type="paragraph" w:styleId="Footer">
    <w:name w:val="footer"/>
    <w:basedOn w:val="Normal"/>
    <w:uiPriority w:val="99"/>
    <w:rsid w:val="006678C4"/>
    <w:pPr>
      <w:tabs>
        <w:tab w:val="center" w:pos="4703"/>
        <w:tab w:val="right" w:pos="9406"/>
      </w:tabs>
    </w:pPr>
  </w:style>
  <w:style w:type="paragraph" w:customStyle="1" w:styleId="Style6">
    <w:name w:val="Style6"/>
    <w:basedOn w:val="Normal"/>
    <w:rsid w:val="006678C4"/>
    <w:pPr>
      <w:widowControl w:val="0"/>
      <w:autoSpaceDE w:val="0"/>
      <w:jc w:val="both"/>
    </w:pPr>
    <w:rPr>
      <w:lang w:val="en-US"/>
    </w:rPr>
  </w:style>
  <w:style w:type="paragraph" w:customStyle="1" w:styleId="Style8">
    <w:name w:val="Style8"/>
    <w:basedOn w:val="Normal"/>
    <w:rsid w:val="006678C4"/>
    <w:pPr>
      <w:widowControl w:val="0"/>
      <w:autoSpaceDE w:val="0"/>
      <w:spacing w:line="483" w:lineRule="exact"/>
      <w:jc w:val="both"/>
    </w:pPr>
    <w:rPr>
      <w:lang w:val="en-US"/>
    </w:rPr>
  </w:style>
  <w:style w:type="paragraph" w:styleId="Header">
    <w:name w:val="header"/>
    <w:basedOn w:val="Normal"/>
    <w:rsid w:val="006678C4"/>
    <w:pPr>
      <w:tabs>
        <w:tab w:val="center" w:pos="4680"/>
        <w:tab w:val="right" w:pos="9360"/>
      </w:tabs>
    </w:pPr>
  </w:style>
  <w:style w:type="paragraph" w:styleId="BalloonText">
    <w:name w:val="Balloon Text"/>
    <w:basedOn w:val="Normal"/>
    <w:rsid w:val="006678C4"/>
    <w:rPr>
      <w:rFonts w:ascii="Tahoma" w:hAnsi="Tahoma" w:cs="Tahoma"/>
      <w:sz w:val="16"/>
      <w:szCs w:val="16"/>
    </w:rPr>
  </w:style>
  <w:style w:type="paragraph" w:customStyle="1" w:styleId="TableContents">
    <w:name w:val="Table Contents"/>
    <w:basedOn w:val="Normal"/>
    <w:rsid w:val="006678C4"/>
    <w:pPr>
      <w:suppressLineNumbers/>
    </w:pPr>
  </w:style>
  <w:style w:type="paragraph" w:customStyle="1" w:styleId="TableHeading">
    <w:name w:val="Table Heading"/>
    <w:basedOn w:val="TableContents"/>
    <w:rsid w:val="006678C4"/>
    <w:pPr>
      <w:jc w:val="center"/>
    </w:pPr>
    <w:rPr>
      <w:b/>
      <w:bCs/>
    </w:rPr>
  </w:style>
  <w:style w:type="paragraph" w:customStyle="1" w:styleId="FrameContents">
    <w:name w:val="Frame Contents"/>
    <w:basedOn w:val="Normal"/>
    <w:rsid w:val="006678C4"/>
  </w:style>
  <w:style w:type="paragraph" w:styleId="NormalWeb">
    <w:name w:val="Normal (Web)"/>
    <w:basedOn w:val="Normal"/>
    <w:uiPriority w:val="99"/>
    <w:rsid w:val="006678C4"/>
    <w:pPr>
      <w:spacing w:before="280" w:after="280"/>
    </w:pPr>
    <w:rPr>
      <w:lang w:val="en-US"/>
    </w:rPr>
  </w:style>
  <w:style w:type="paragraph" w:styleId="BodyTextIndent2">
    <w:name w:val="Body Text Indent 2"/>
    <w:basedOn w:val="Normal"/>
    <w:rsid w:val="006678C4"/>
    <w:pPr>
      <w:ind w:firstLine="720"/>
      <w:jc w:val="both"/>
    </w:pPr>
    <w:rPr>
      <w:rFonts w:ascii="Arial" w:hAnsi="Arial" w:cs="Arial"/>
      <w:sz w:val="28"/>
      <w:lang w:val="en-GB"/>
    </w:rPr>
  </w:style>
  <w:style w:type="paragraph" w:customStyle="1" w:styleId="BalloonText1">
    <w:name w:val="Balloon Text1"/>
    <w:basedOn w:val="Normal"/>
    <w:rsid w:val="006678C4"/>
    <w:rPr>
      <w:rFonts w:ascii="Tahoma" w:hAnsi="Tahoma" w:cs="Tahoma"/>
      <w:sz w:val="16"/>
      <w:szCs w:val="16"/>
    </w:rPr>
  </w:style>
  <w:style w:type="paragraph" w:customStyle="1" w:styleId="DefaultText">
    <w:name w:val="Default Text"/>
    <w:basedOn w:val="Normal"/>
    <w:rsid w:val="006678C4"/>
    <w:rPr>
      <w:color w:val="000000"/>
      <w:szCs w:val="20"/>
      <w:lang w:val="en-GB"/>
    </w:rPr>
  </w:style>
  <w:style w:type="paragraph" w:styleId="ListParagraph">
    <w:name w:val="List Paragraph"/>
    <w:aliases w:val="Normal2,List Paragraph1"/>
    <w:basedOn w:val="Normal"/>
    <w:link w:val="ListParagraphChar"/>
    <w:uiPriority w:val="99"/>
    <w:qFormat/>
    <w:rsid w:val="00DE73D7"/>
    <w:pPr>
      <w:suppressAutoHyphens w:val="0"/>
      <w:ind w:left="720"/>
      <w:contextualSpacing/>
    </w:pPr>
    <w:rPr>
      <w:kern w:val="0"/>
      <w:lang w:val="en-US" w:eastAsia="en-US"/>
    </w:rPr>
  </w:style>
  <w:style w:type="character" w:customStyle="1" w:styleId="Heading3Char">
    <w:name w:val="Heading 3 Char"/>
    <w:link w:val="Heading3"/>
    <w:semiHidden/>
    <w:rsid w:val="00692628"/>
    <w:rPr>
      <w:rFonts w:ascii="Cambria" w:eastAsia="Times New Roman" w:hAnsi="Cambria" w:cs="Times New Roman"/>
      <w:b/>
      <w:bCs/>
      <w:kern w:val="1"/>
      <w:sz w:val="26"/>
      <w:szCs w:val="26"/>
      <w:lang w:eastAsia="zh-CN"/>
    </w:rPr>
  </w:style>
  <w:style w:type="table" w:styleId="TableGrid">
    <w:name w:val="Table Grid"/>
    <w:basedOn w:val="TableNormal"/>
    <w:rsid w:val="00226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117DE"/>
  </w:style>
  <w:style w:type="character" w:customStyle="1" w:styleId="panchor">
    <w:name w:val="panchor"/>
    <w:rsid w:val="000117DE"/>
  </w:style>
  <w:style w:type="character" w:styleId="CommentReference">
    <w:name w:val="annotation reference"/>
    <w:rsid w:val="005F4E96"/>
    <w:rPr>
      <w:sz w:val="16"/>
      <w:szCs w:val="16"/>
    </w:rPr>
  </w:style>
  <w:style w:type="paragraph" w:styleId="CommentText">
    <w:name w:val="annotation text"/>
    <w:basedOn w:val="Normal"/>
    <w:link w:val="CommentTextChar"/>
    <w:rsid w:val="005F4E96"/>
    <w:rPr>
      <w:sz w:val="20"/>
      <w:szCs w:val="20"/>
    </w:rPr>
  </w:style>
  <w:style w:type="character" w:customStyle="1" w:styleId="CommentTextChar">
    <w:name w:val="Comment Text Char"/>
    <w:link w:val="CommentText"/>
    <w:rsid w:val="005F4E96"/>
    <w:rPr>
      <w:kern w:val="1"/>
      <w:lang w:val="ro-RO" w:eastAsia="zh-CN"/>
    </w:rPr>
  </w:style>
  <w:style w:type="paragraph" w:styleId="CommentSubject">
    <w:name w:val="annotation subject"/>
    <w:basedOn w:val="CommentText"/>
    <w:next w:val="CommentText"/>
    <w:link w:val="CommentSubjectChar"/>
    <w:rsid w:val="005F4E96"/>
    <w:rPr>
      <w:b/>
      <w:bCs/>
    </w:rPr>
  </w:style>
  <w:style w:type="character" w:customStyle="1" w:styleId="CommentSubjectChar">
    <w:name w:val="Comment Subject Char"/>
    <w:link w:val="CommentSubject"/>
    <w:rsid w:val="005F4E96"/>
    <w:rPr>
      <w:b/>
      <w:bCs/>
      <w:kern w:val="1"/>
      <w:lang w:val="ro-RO" w:eastAsia="zh-CN"/>
    </w:rPr>
  </w:style>
  <w:style w:type="character" w:customStyle="1" w:styleId="l5tlu1">
    <w:name w:val="l5tlu1"/>
    <w:basedOn w:val="DefaultParagraphFont"/>
    <w:rsid w:val="00197F63"/>
    <w:rPr>
      <w:b/>
      <w:bCs/>
      <w:color w:val="000000"/>
      <w:sz w:val="32"/>
      <w:szCs w:val="32"/>
    </w:rPr>
  </w:style>
  <w:style w:type="character" w:customStyle="1" w:styleId="l5def1">
    <w:name w:val="l5def1"/>
    <w:basedOn w:val="DefaultParagraphFont"/>
    <w:rsid w:val="00197F63"/>
    <w:rPr>
      <w:rFonts w:ascii="Arial" w:hAnsi="Arial" w:cs="Arial" w:hint="default"/>
      <w:color w:val="000000"/>
      <w:sz w:val="26"/>
      <w:szCs w:val="26"/>
    </w:rPr>
  </w:style>
  <w:style w:type="character" w:customStyle="1" w:styleId="ListParagraphChar">
    <w:name w:val="List Paragraph Char"/>
    <w:aliases w:val="Normal2 Char,List Paragraph1 Char"/>
    <w:link w:val="ListParagraph"/>
    <w:uiPriority w:val="99"/>
    <w:locked/>
    <w:rsid w:val="00AF005E"/>
    <w:rPr>
      <w:sz w:val="24"/>
      <w:szCs w:val="24"/>
      <w:lang w:val="en-US" w:eastAsia="en-US"/>
    </w:rPr>
  </w:style>
  <w:style w:type="paragraph" w:styleId="FootnoteText">
    <w:name w:val="footnote text"/>
    <w:basedOn w:val="Normal"/>
    <w:link w:val="FootnoteTextChar"/>
    <w:uiPriority w:val="99"/>
    <w:semiHidden/>
    <w:unhideWhenUsed/>
    <w:rsid w:val="00FC2342"/>
    <w:pPr>
      <w:suppressAutoHyphens w:val="0"/>
    </w:pPr>
    <w:rPr>
      <w:rFonts w:eastAsia="Calibri"/>
      <w:kern w:val="0"/>
      <w:sz w:val="20"/>
      <w:szCs w:val="20"/>
      <w:lang w:eastAsia="ro-RO"/>
    </w:rPr>
  </w:style>
  <w:style w:type="character" w:customStyle="1" w:styleId="FootnoteTextChar">
    <w:name w:val="Footnote Text Char"/>
    <w:basedOn w:val="DefaultParagraphFont"/>
    <w:link w:val="FootnoteText"/>
    <w:uiPriority w:val="99"/>
    <w:semiHidden/>
    <w:rsid w:val="00FC2342"/>
    <w:rPr>
      <w:rFonts w:eastAsia="Calibri"/>
      <w:lang w:eastAsia="ro-RO"/>
    </w:rPr>
  </w:style>
  <w:style w:type="character" w:styleId="FootnoteReference">
    <w:name w:val="footnote reference"/>
    <w:uiPriority w:val="99"/>
    <w:semiHidden/>
    <w:unhideWhenUsed/>
    <w:rsid w:val="00FC2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3529">
      <w:bodyDiv w:val="1"/>
      <w:marLeft w:val="0"/>
      <w:marRight w:val="0"/>
      <w:marTop w:val="0"/>
      <w:marBottom w:val="0"/>
      <w:divBdr>
        <w:top w:val="none" w:sz="0" w:space="0" w:color="auto"/>
        <w:left w:val="none" w:sz="0" w:space="0" w:color="auto"/>
        <w:bottom w:val="none" w:sz="0" w:space="0" w:color="auto"/>
        <w:right w:val="none" w:sz="0" w:space="0" w:color="auto"/>
      </w:divBdr>
    </w:div>
    <w:div w:id="577911162">
      <w:bodyDiv w:val="1"/>
      <w:marLeft w:val="0"/>
      <w:marRight w:val="0"/>
      <w:marTop w:val="0"/>
      <w:marBottom w:val="0"/>
      <w:divBdr>
        <w:top w:val="none" w:sz="0" w:space="0" w:color="auto"/>
        <w:left w:val="none" w:sz="0" w:space="0" w:color="auto"/>
        <w:bottom w:val="none" w:sz="0" w:space="0" w:color="auto"/>
        <w:right w:val="none" w:sz="0" w:space="0" w:color="auto"/>
      </w:divBdr>
    </w:div>
    <w:div w:id="700865861">
      <w:bodyDiv w:val="1"/>
      <w:marLeft w:val="0"/>
      <w:marRight w:val="0"/>
      <w:marTop w:val="0"/>
      <w:marBottom w:val="0"/>
      <w:divBdr>
        <w:top w:val="none" w:sz="0" w:space="0" w:color="auto"/>
        <w:left w:val="none" w:sz="0" w:space="0" w:color="auto"/>
        <w:bottom w:val="none" w:sz="0" w:space="0" w:color="auto"/>
        <w:right w:val="none" w:sz="0" w:space="0" w:color="auto"/>
      </w:divBdr>
    </w:div>
    <w:div w:id="1002661261">
      <w:bodyDiv w:val="1"/>
      <w:marLeft w:val="0"/>
      <w:marRight w:val="0"/>
      <w:marTop w:val="0"/>
      <w:marBottom w:val="0"/>
      <w:divBdr>
        <w:top w:val="none" w:sz="0" w:space="0" w:color="auto"/>
        <w:left w:val="none" w:sz="0" w:space="0" w:color="auto"/>
        <w:bottom w:val="none" w:sz="0" w:space="0" w:color="auto"/>
        <w:right w:val="none" w:sz="0" w:space="0" w:color="auto"/>
      </w:divBdr>
    </w:div>
    <w:div w:id="1041442966">
      <w:bodyDiv w:val="1"/>
      <w:marLeft w:val="0"/>
      <w:marRight w:val="0"/>
      <w:marTop w:val="0"/>
      <w:marBottom w:val="0"/>
      <w:divBdr>
        <w:top w:val="none" w:sz="0" w:space="0" w:color="auto"/>
        <w:left w:val="none" w:sz="0" w:space="0" w:color="auto"/>
        <w:bottom w:val="none" w:sz="0" w:space="0" w:color="auto"/>
        <w:right w:val="none" w:sz="0" w:space="0" w:color="auto"/>
      </w:divBdr>
    </w:div>
    <w:div w:id="1410226819">
      <w:bodyDiv w:val="1"/>
      <w:marLeft w:val="0"/>
      <w:marRight w:val="0"/>
      <w:marTop w:val="0"/>
      <w:marBottom w:val="0"/>
      <w:divBdr>
        <w:top w:val="none" w:sz="0" w:space="0" w:color="auto"/>
        <w:left w:val="none" w:sz="0" w:space="0" w:color="auto"/>
        <w:bottom w:val="none" w:sz="0" w:space="0" w:color="auto"/>
        <w:right w:val="none" w:sz="0" w:space="0" w:color="auto"/>
      </w:divBdr>
      <w:divsChild>
        <w:div w:id="183597671">
          <w:marLeft w:val="0"/>
          <w:marRight w:val="0"/>
          <w:marTop w:val="0"/>
          <w:marBottom w:val="0"/>
          <w:divBdr>
            <w:top w:val="none" w:sz="0" w:space="0" w:color="auto"/>
            <w:left w:val="none" w:sz="0" w:space="0" w:color="auto"/>
            <w:bottom w:val="none" w:sz="0" w:space="0" w:color="auto"/>
            <w:right w:val="none" w:sz="0" w:space="0" w:color="auto"/>
          </w:divBdr>
        </w:div>
        <w:div w:id="393626200">
          <w:marLeft w:val="0"/>
          <w:marRight w:val="0"/>
          <w:marTop w:val="0"/>
          <w:marBottom w:val="0"/>
          <w:divBdr>
            <w:top w:val="none" w:sz="0" w:space="0" w:color="auto"/>
            <w:left w:val="none" w:sz="0" w:space="0" w:color="auto"/>
            <w:bottom w:val="none" w:sz="0" w:space="0" w:color="auto"/>
            <w:right w:val="none" w:sz="0" w:space="0" w:color="auto"/>
          </w:divBdr>
        </w:div>
        <w:div w:id="549726760">
          <w:marLeft w:val="0"/>
          <w:marRight w:val="0"/>
          <w:marTop w:val="0"/>
          <w:marBottom w:val="0"/>
          <w:divBdr>
            <w:top w:val="none" w:sz="0" w:space="0" w:color="auto"/>
            <w:left w:val="none" w:sz="0" w:space="0" w:color="auto"/>
            <w:bottom w:val="none" w:sz="0" w:space="0" w:color="auto"/>
            <w:right w:val="none" w:sz="0" w:space="0" w:color="auto"/>
          </w:divBdr>
        </w:div>
        <w:div w:id="1077482249">
          <w:marLeft w:val="0"/>
          <w:marRight w:val="0"/>
          <w:marTop w:val="0"/>
          <w:marBottom w:val="0"/>
          <w:divBdr>
            <w:top w:val="none" w:sz="0" w:space="0" w:color="auto"/>
            <w:left w:val="none" w:sz="0" w:space="0" w:color="auto"/>
            <w:bottom w:val="none" w:sz="0" w:space="0" w:color="auto"/>
            <w:right w:val="none" w:sz="0" w:space="0" w:color="auto"/>
          </w:divBdr>
        </w:div>
        <w:div w:id="1206144193">
          <w:marLeft w:val="0"/>
          <w:marRight w:val="0"/>
          <w:marTop w:val="0"/>
          <w:marBottom w:val="0"/>
          <w:divBdr>
            <w:top w:val="none" w:sz="0" w:space="0" w:color="auto"/>
            <w:left w:val="none" w:sz="0" w:space="0" w:color="auto"/>
            <w:bottom w:val="none" w:sz="0" w:space="0" w:color="auto"/>
            <w:right w:val="none" w:sz="0" w:space="0" w:color="auto"/>
          </w:divBdr>
        </w:div>
        <w:div w:id="2063795122">
          <w:marLeft w:val="0"/>
          <w:marRight w:val="0"/>
          <w:marTop w:val="0"/>
          <w:marBottom w:val="0"/>
          <w:divBdr>
            <w:top w:val="none" w:sz="0" w:space="0" w:color="auto"/>
            <w:left w:val="none" w:sz="0" w:space="0" w:color="auto"/>
            <w:bottom w:val="none" w:sz="0" w:space="0" w:color="auto"/>
            <w:right w:val="none" w:sz="0" w:space="0" w:color="auto"/>
          </w:divBdr>
        </w:div>
      </w:divsChild>
    </w:div>
    <w:div w:id="15648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0FAF-163E-4A04-B716-EB412744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11</Pages>
  <Words>3301</Words>
  <Characters>18819</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Cristina_Chiriac</dc:creator>
  <cp:lastModifiedBy>Cristina Chiriac</cp:lastModifiedBy>
  <cp:revision>77</cp:revision>
  <cp:lastPrinted>2019-11-05T11:20:00Z</cp:lastPrinted>
  <dcterms:created xsi:type="dcterms:W3CDTF">2019-03-20T09:42:00Z</dcterms:created>
  <dcterms:modified xsi:type="dcterms:W3CDTF">2019-11-05T11:20:00Z</dcterms:modified>
</cp:coreProperties>
</file>