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8A" w:rsidRPr="00A61C91" w:rsidRDefault="00D303A2">
      <w:pPr>
        <w:spacing w:after="0" w:line="240" w:lineRule="auto"/>
        <w:jc w:val="center"/>
        <w:rPr>
          <w:lang w:val="ro-RO"/>
        </w:rPr>
      </w:pPr>
      <w:bookmarkStart w:id="0" w:name="_GoBack"/>
      <w:bookmarkEnd w:id="0"/>
      <w:r w:rsidRPr="00A61C91">
        <w:rPr>
          <w:rFonts w:ascii="Times New Roman" w:hAnsi="Times New Roman" w:cs="Times New Roman"/>
          <w:b/>
          <w:sz w:val="24"/>
          <w:szCs w:val="24"/>
          <w:lang w:val="ro-RO"/>
        </w:rPr>
        <w:t>ORDONANȚĂ</w:t>
      </w:r>
    </w:p>
    <w:p w:rsidR="00DA498A" w:rsidRPr="00A61C91" w:rsidRDefault="00DA498A">
      <w:pPr>
        <w:spacing w:after="0" w:line="240" w:lineRule="auto"/>
        <w:jc w:val="center"/>
        <w:rPr>
          <w:rFonts w:ascii="Times New Roman" w:hAnsi="Times New Roman" w:cs="Times New Roman"/>
          <w:b/>
          <w:sz w:val="24"/>
          <w:szCs w:val="24"/>
          <w:lang w:val="ro-RO"/>
        </w:rPr>
      </w:pPr>
    </w:p>
    <w:p w:rsidR="00DA498A" w:rsidRPr="00A61C91" w:rsidRDefault="00D303A2">
      <w:pPr>
        <w:spacing w:after="0" w:line="240" w:lineRule="auto"/>
        <w:jc w:val="center"/>
        <w:rPr>
          <w:lang w:val="ro-RO"/>
        </w:rPr>
      </w:pPr>
      <w:r w:rsidRPr="00A61C91">
        <w:rPr>
          <w:rFonts w:ascii="Times New Roman" w:hAnsi="Times New Roman" w:cs="Times New Roman"/>
          <w:b/>
          <w:sz w:val="24"/>
          <w:szCs w:val="24"/>
          <w:lang w:val="ro-RO"/>
        </w:rPr>
        <w:t>privind reglementarea unor măsuri fiscal-bugetare</w:t>
      </w:r>
    </w:p>
    <w:p w:rsidR="00DA498A" w:rsidRPr="00A61C91" w:rsidRDefault="00DA498A">
      <w:pPr>
        <w:spacing w:after="0" w:line="240" w:lineRule="auto"/>
        <w:jc w:val="center"/>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În temeiul art. 108 din Constituția României, republicată, și al art. 1 pct.I.3 din Legea nr.128/2019 privind abilitarea Guvernului de a emite ordonanțe.</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Guvernul României adoptă prezenta ordonanţă.</w:t>
      </w: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 xml:space="preserve">Art. I </w:t>
      </w:r>
      <w:r w:rsidRPr="00A61C91">
        <w:rPr>
          <w:rFonts w:ascii="Times New Roman" w:hAnsi="Times New Roman" w:cs="Times New Roman"/>
          <w:sz w:val="24"/>
          <w:szCs w:val="24"/>
          <w:lang w:val="ro-RO"/>
        </w:rPr>
        <w:t>- Legea nr. 227/2015 privind Codul fiscal, publicată în Monitorul Oficial al României, Partea I, nr. 688 din 10 septembrie 2015, cu modificările și completările ulterioare, se modifică și se completează după cum urmează:</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138</w:t>
      </w:r>
      <w:r w:rsidRPr="00A61C91">
        <w:rPr>
          <w:rFonts w:ascii="Times New Roman" w:eastAsia="Times New Roman" w:hAnsi="Times New Roman" w:cs="Times New Roman"/>
          <w:sz w:val="24"/>
          <w:szCs w:val="24"/>
          <w:vertAlign w:val="superscript"/>
          <w:lang w:val="ro-RO" w:eastAsia="ro-RO"/>
        </w:rPr>
        <w:t>1</w:t>
      </w:r>
      <w:r w:rsidRPr="00A61C91">
        <w:rPr>
          <w:rFonts w:ascii="Times New Roman" w:eastAsia="Times New Roman" w:hAnsi="Times New Roman" w:cs="Times New Roman"/>
          <w:sz w:val="24"/>
          <w:szCs w:val="24"/>
          <w:lang w:val="ro-RO" w:eastAsia="ro-RO"/>
        </w:rPr>
        <w:t>, alineatul (1)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bCs/>
          <w:sz w:val="24"/>
          <w:szCs w:val="24"/>
          <w:lang w:val="ro-RO" w:eastAsia="zh-CN" w:bidi="hi-IN"/>
        </w:rPr>
        <w:t>„</w:t>
      </w:r>
      <w:r w:rsidRPr="00A61C91">
        <w:rPr>
          <w:rFonts w:ascii="Times New Roman" w:eastAsia="SimSun" w:hAnsi="Times New Roman" w:cs="Times New Roman"/>
          <w:bCs/>
          <w:sz w:val="24"/>
          <w:szCs w:val="24"/>
          <w:lang w:val="ro-RO" w:eastAsia="zh-CN" w:bidi="hi-IN"/>
        </w:rPr>
        <w:t>(1) În perioada 1 ianuarie 2019 - 31 decembrie 2028 inclusiv, pentru persoanele fizice care realizează venituri din salarii și asimilate salariilor de la angajatori care desfășoară activități în sectorul construcții și se încadrează în condițiile prevăzute la art. 60 pct. 5, cota contribuției de asigurări sociale prevăzută la art. 138 lit. a) se reduce cu 3,75 puncte procentuale.”</w:t>
      </w:r>
    </w:p>
    <w:p w:rsidR="00DA498A" w:rsidRPr="00A61C91" w:rsidRDefault="00DA498A">
      <w:pPr>
        <w:spacing w:after="0" w:line="240" w:lineRule="auto"/>
        <w:jc w:val="both"/>
        <w:rPr>
          <w:rFonts w:ascii="Times New Roman" w:eastAsia="Times New Roman" w:hAnsi="Times New Roman" w:cs="Times New Roman"/>
          <w:b/>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139, după litera s) a alineatului (1) se introduce o nouă literă, lit.ş), cu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„ș)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tichetelor cadou acordate,</w:t>
      </w:r>
      <w:r w:rsidRPr="00A61C91">
        <w:rPr>
          <w:rFonts w:ascii="Times New Roman" w:eastAsia="Times New Roman" w:hAnsi="Times New Roman" w:cs="Times New Roman"/>
          <w:sz w:val="24"/>
          <w:szCs w:val="24"/>
          <w:lang w:val="ro-RO" w:eastAsia="ro-RO"/>
        </w:rPr>
        <w:t xml:space="preserve"> potrivit legii, în alte situații decât cele care prevăd neincluderea acestora în baza de calcul alcontribuțiilor sociale obligatorii conform art. 142 lit. b).”</w:t>
      </w:r>
    </w:p>
    <w:p w:rsidR="00DA498A" w:rsidRPr="00A61C91" w:rsidRDefault="00DA498A">
      <w:pPr>
        <w:spacing w:after="0" w:line="240" w:lineRule="auto"/>
        <w:jc w:val="both"/>
        <w:rPr>
          <w:rFonts w:ascii="Times New Roman" w:hAnsi="Times New Roman" w:cs="Times New Roman"/>
          <w:sz w:val="24"/>
          <w:szCs w:val="24"/>
          <w:lang w:val="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142, litera r)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Andale Sans UI" w:hAnsi="Times New Roman" w:cs="Times New Roman"/>
          <w:sz w:val="24"/>
          <w:szCs w:val="24"/>
          <w:lang w:val="ro-RO" w:eastAsia="zh-CN" w:bidi="hi-IN"/>
        </w:rPr>
        <w:t>„</w:t>
      </w:r>
      <w:r w:rsidRPr="00A61C91">
        <w:rPr>
          <w:rFonts w:ascii="Times New Roman" w:eastAsia="Times New Roman" w:hAnsi="Times New Roman" w:cs="Times New Roman"/>
          <w:iCs/>
          <w:sz w:val="24"/>
          <w:szCs w:val="24"/>
          <w:lang w:val="ro-RO" w:eastAsia="ro-RO"/>
        </w:rPr>
        <w:t>r) biletele de valoare sub forma tichetelor de masă, voucherelor de vacanță, tichetelor de creșă, tichetelor culturale, acordate potrivit legii;”</w:t>
      </w:r>
    </w:p>
    <w:p w:rsidR="00DA498A" w:rsidRPr="00A61C91" w:rsidRDefault="00DA498A">
      <w:pPr>
        <w:spacing w:after="0" w:line="240" w:lineRule="auto"/>
        <w:ind w:firstLine="851"/>
        <w:jc w:val="both"/>
        <w:rPr>
          <w:rFonts w:ascii="Times New Roman" w:eastAsia="Times New Roman" w:hAnsi="Times New Roman" w:cs="Times New Roman"/>
          <w:iCs/>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154, alineatul (1) litera r) se modifică și va avea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iCs/>
          <w:sz w:val="24"/>
          <w:szCs w:val="24"/>
          <w:lang w:val="ro-RO" w:eastAsia="ro-RO"/>
        </w:rPr>
        <w:t>„r) persoanele fizice pentru veniturile din salarii și asimilate salariilor de la angajatori care desfășoară activități în sectorul construcții și se încadrează în condițiile prevăzute la art. 60 pct. 5, în perioada 1 ianuarie 2019 - 31 decembrie 2028 inclusiv.</w:t>
      </w:r>
    </w:p>
    <w:p w:rsidR="00DA498A" w:rsidRPr="00A61C91" w:rsidRDefault="00DA498A">
      <w:pPr>
        <w:spacing w:after="0" w:line="240" w:lineRule="auto"/>
        <w:contextualSpacing/>
        <w:jc w:val="both"/>
        <w:textAlignment w:val="baseline"/>
        <w:rPr>
          <w:rFonts w:ascii="Times New Roman" w:hAnsi="Times New Roman" w:cs="Times New Roman"/>
          <w:sz w:val="24"/>
          <w:szCs w:val="24"/>
          <w:lang w:val="ro-RO" w:eastAsia="zh-CN"/>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sz w:val="24"/>
          <w:szCs w:val="24"/>
          <w:lang w:val="ro-RO" w:eastAsia="ro-RO"/>
        </w:rPr>
        <w:t>La articolul 157, după litera t) a alineatului (1) se introduce o nouă literă, lit. ț), cu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„ț)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 xml:space="preserve">tichetelor cadou acordate, </w:t>
      </w:r>
      <w:r w:rsidRPr="00A61C91">
        <w:rPr>
          <w:rFonts w:ascii="Times New Roman" w:eastAsia="Times New Roman" w:hAnsi="Times New Roman" w:cs="Times New Roman"/>
          <w:sz w:val="24"/>
          <w:szCs w:val="24"/>
          <w:lang w:val="ro-RO" w:eastAsia="ro-RO"/>
        </w:rPr>
        <w:t>potrivit legii, în alte situații decât cele care prevăd neincluderea acestora în baza de calcul al contribuțiilor sociale obligatorii conform art. 142 lit. b).”</w:t>
      </w:r>
    </w:p>
    <w:p w:rsidR="00DA498A" w:rsidRPr="00A61C91" w:rsidRDefault="00DA498A">
      <w:pPr>
        <w:widowControl w:val="0"/>
        <w:spacing w:after="0" w:line="240" w:lineRule="auto"/>
        <w:jc w:val="both"/>
        <w:rPr>
          <w:rFonts w:ascii="Times New Roman" w:eastAsia="Times New Roman" w:hAnsi="Times New Roman" w:cs="Times New Roman"/>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Times New Roman" w:hAnsi="Times New Roman" w:cs="Times New Roman"/>
          <w:iCs/>
          <w:sz w:val="24"/>
          <w:szCs w:val="24"/>
          <w:lang w:val="ro-RO" w:eastAsia="ro-RO"/>
        </w:rPr>
        <w:lastRenderedPageBreak/>
        <w:t>La articolul 220^4, după litera l) a alineatului (1), se introduce o nouă literă, lit. m), cu</w:t>
      </w:r>
      <w:r w:rsidRPr="00A61C91">
        <w:rPr>
          <w:rFonts w:ascii="Times New Roman" w:eastAsia="SimSun" w:hAnsi="Times New Roman" w:cs="Times New Roman"/>
          <w:bCs/>
          <w:sz w:val="24"/>
          <w:szCs w:val="24"/>
          <w:lang w:val="ro-RO" w:eastAsia="zh-CN" w:bidi="hi-IN"/>
        </w:rPr>
        <w:t xml:space="preserve"> următorul cuprins:</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„m) </w:t>
      </w:r>
      <w:r w:rsidRPr="00A61C91">
        <w:rPr>
          <w:rFonts w:ascii="Times New Roman" w:eastAsia="Times New Roman" w:hAnsi="Times New Roman" w:cs="Times New Roman"/>
          <w:iCs/>
          <w:sz w:val="24"/>
          <w:szCs w:val="24"/>
          <w:lang w:val="ro-RO" w:eastAsia="ro-RO"/>
        </w:rPr>
        <w:t xml:space="preserve">biletele de valoare sub forma </w:t>
      </w:r>
      <w:r w:rsidRPr="00A61C91">
        <w:rPr>
          <w:rFonts w:ascii="Times New Roman" w:eastAsia="Andale Sans UI" w:hAnsi="Times New Roman" w:cs="Times New Roman"/>
          <w:sz w:val="24"/>
          <w:szCs w:val="24"/>
          <w:lang w:val="ro-RO" w:eastAsia="zh-CN" w:bidi="hi-IN"/>
        </w:rPr>
        <w:t>tichetelor cadou acordate,</w:t>
      </w:r>
      <w:r w:rsidRPr="00A61C91">
        <w:rPr>
          <w:rFonts w:ascii="Times New Roman" w:eastAsia="Times New Roman" w:hAnsi="Times New Roman" w:cs="Times New Roman"/>
          <w:sz w:val="24"/>
          <w:szCs w:val="24"/>
          <w:lang w:val="ro-RO" w:eastAsia="ro-RO"/>
        </w:rPr>
        <w:t xml:space="preserve"> potrivit legii, în alte situații decât cele care prevăd neincluderea acestora în baza de calcul alcontribuțiilor sociale obligatorii conform art. 142 lit. b).”</w:t>
      </w:r>
    </w:p>
    <w:p w:rsidR="00DA498A" w:rsidRPr="00A61C91" w:rsidRDefault="00DA498A">
      <w:pPr>
        <w:spacing w:after="0" w:line="240" w:lineRule="auto"/>
        <w:jc w:val="both"/>
        <w:rPr>
          <w:rFonts w:ascii="Times New Roman" w:eastAsia="Times New Roman" w:hAnsi="Times New Roman" w:cs="Times New Roman"/>
          <w:sz w:val="24"/>
          <w:szCs w:val="24"/>
          <w:lang w:val="ro-RO" w:eastAsia="ro-RO"/>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La articolul 343, alineatul (5), se modifică și va avea</w:t>
      </w:r>
      <w:r w:rsidRPr="00A61C91">
        <w:rPr>
          <w:rFonts w:ascii="Times New Roman" w:eastAsia="Cambria" w:hAnsi="Times New Roman" w:cs="Times New Roman"/>
          <w:bCs/>
          <w:sz w:val="24"/>
          <w:szCs w:val="24"/>
          <w:lang w:val="ro-RO"/>
        </w:rPr>
        <w:t xml:space="preserve"> următorul 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sz w:val="24"/>
          <w:szCs w:val="24"/>
          <w:lang w:val="ro-RO"/>
        </w:rPr>
        <w:t>„</w:t>
      </w:r>
      <w:r w:rsidRPr="00A61C91">
        <w:rPr>
          <w:rFonts w:ascii="Times New Roman" w:eastAsia="Cambria" w:hAnsi="Times New Roman" w:cs="Times New Roman"/>
          <w:sz w:val="24"/>
          <w:szCs w:val="24"/>
          <w:lang w:val="ro-RO"/>
        </w:rPr>
        <w:t>(5) Acciza specific</w:t>
      </w:r>
      <w:r w:rsidRPr="00A61C91">
        <w:rPr>
          <w:rFonts w:ascii="Times New Roman" w:hAnsi="Times New Roman" w:cs="Times New Roman"/>
          <w:sz w:val="24"/>
          <w:szCs w:val="24"/>
          <w:lang w:val="ro-RO"/>
        </w:rPr>
        <w:t xml:space="preserve">ă exprimată în lei/1.000 de țigarete se determină anual, pe baza prețului mediu ponderat de vânzare cu amănuntul, a procentului legal aferent accizei ad valorem și a accizei totale al cărei nivel este prevăzut în anexa nr. 1. Această acciză specifică se aprobă prin ordin al ministrului finanțelor publice care se publică în Monitorul Oficial al României, Partea I, până la 1 martie. </w:t>
      </w:r>
      <w:r w:rsidRPr="00A61C91">
        <w:rPr>
          <w:rFonts w:ascii="Times New Roman" w:eastAsia="Cambria" w:hAnsi="Times New Roman" w:cs="Times New Roman"/>
          <w:sz w:val="24"/>
          <w:szCs w:val="24"/>
          <w:lang w:val="ro-RO"/>
        </w:rPr>
        <w:t>În perioada 1 septembrie 2019 - 31 martie 2020, acciza specifică pentru țigarete este de 386,377 lei/1.000 țigarete.”</w:t>
      </w:r>
    </w:p>
    <w:p w:rsidR="00DA498A" w:rsidRPr="00A61C91" w:rsidRDefault="00DA498A">
      <w:pPr>
        <w:widowControl w:val="0"/>
        <w:spacing w:after="0" w:line="240" w:lineRule="auto"/>
        <w:ind w:firstLine="720"/>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 xml:space="preserve">La articolul 439, la alineatul (2), după litera b), se introduce o nouă literă, lit. c), cu următorul </w:t>
      </w:r>
      <w:r w:rsidRPr="00A61C91">
        <w:rPr>
          <w:rFonts w:ascii="Times New Roman" w:eastAsia="Cambria" w:hAnsi="Times New Roman" w:cs="Times New Roman"/>
          <w:bCs/>
          <w:sz w:val="24"/>
          <w:szCs w:val="24"/>
          <w:lang w:val="ro-RO"/>
        </w:rPr>
        <w:t>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sz w:val="24"/>
          <w:szCs w:val="24"/>
          <w:lang w:val="ro-RO"/>
        </w:rPr>
        <w:t>„c</w:t>
      </w:r>
      <w:r w:rsidRPr="00A61C91">
        <w:rPr>
          <w:rFonts w:ascii="Times New Roman" w:eastAsia="Cambria" w:hAnsi="Times New Roman" w:cs="Times New Roman"/>
          <w:sz w:val="24"/>
          <w:szCs w:val="24"/>
          <w:lang w:val="ro-RO"/>
        </w:rPr>
        <w:t>) băuturi răcoritoare cu conținut ridicat de zaharuri libere.”</w:t>
      </w:r>
    </w:p>
    <w:p w:rsidR="00DA498A" w:rsidRPr="00A61C91" w:rsidRDefault="00DA498A">
      <w:pPr>
        <w:widowControl w:val="0"/>
        <w:spacing w:after="0" w:line="240" w:lineRule="auto"/>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hAnsi="Times New Roman" w:cs="Times New Roman"/>
          <w:bCs/>
          <w:sz w:val="24"/>
          <w:szCs w:val="24"/>
          <w:lang w:val="ro-RO"/>
        </w:rPr>
        <w:t xml:space="preserve">La articolul 439, după alineatul (2), se introduc trei noi alineate, alin. (3) - (5), cu următorul </w:t>
      </w:r>
      <w:r w:rsidRPr="00A61C91">
        <w:rPr>
          <w:rFonts w:ascii="Times New Roman" w:eastAsia="Cambria" w:hAnsi="Times New Roman" w:cs="Times New Roman"/>
          <w:bCs/>
          <w:sz w:val="24"/>
          <w:szCs w:val="24"/>
          <w:lang w:val="ro-RO"/>
        </w:rPr>
        <w:t>cuprins:</w:t>
      </w:r>
    </w:p>
    <w:p w:rsidR="00DA498A" w:rsidRPr="00A61C91" w:rsidRDefault="00D303A2">
      <w:pPr>
        <w:widowControl w:val="0"/>
        <w:spacing w:after="0" w:line="240" w:lineRule="auto"/>
        <w:ind w:firstLine="851"/>
        <w:jc w:val="both"/>
        <w:rPr>
          <w:lang w:val="ro-RO"/>
        </w:rPr>
      </w:pPr>
      <w:r w:rsidRPr="00A61C91">
        <w:rPr>
          <w:rFonts w:ascii="Times New Roman" w:eastAsia="Times New Roman" w:hAnsi="Times New Roman" w:cs="Times New Roman"/>
          <w:bCs/>
          <w:sz w:val="24"/>
          <w:szCs w:val="24"/>
          <w:lang w:val="ro-RO"/>
        </w:rPr>
        <w:t>„</w:t>
      </w:r>
      <w:r w:rsidRPr="00A61C91">
        <w:rPr>
          <w:rFonts w:ascii="Times New Roman" w:eastAsia="Cambria" w:hAnsi="Times New Roman" w:cs="Times New Roman"/>
          <w:bCs/>
          <w:sz w:val="24"/>
          <w:szCs w:val="24"/>
          <w:lang w:val="ro-RO"/>
        </w:rPr>
        <w:t>(3) Băuturile răcoritoare cu un conținut ridicat de zaharuri libere prevăzute la alin.(2) lit. c) reprezintă orice băuturi răcoritoare cu un conținut de zaharuri libere de cel puțin 5 grame per 100 mililitri produs. Sunt incluse:</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a) băuturile care se pot consuma direct, încadrate la codul NC 2202;</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b) produsele lichide destinate a fi consumate ca băuturi după o diluare simplă în apă, încadrate la codurile NC 2101, 2106 și 3302 10;</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c) băuturile răcoritoare naturale care au zaharuri libere adăugate care împreună cu zaharurile intrinseci depășesc limita de 5 grame per 100 mililitri produs, încadrate la codul NC 2009.</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(4) În sensul alin. (3):</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a) prin zaharuri libere se înțelege toate monozaharidele și dizaharidele prezente în băuturi, cu excepția poliolilor;</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b) prin zaharuri adăugate se înțelege glucoza, fructoza, zaharoza, hidrolizatele de amidon, respectiv sirop de glucoză, sirop cu înalt conținut de fructoză și alte preparate cu zahăr folosite ca atare sau adăugate în cursul preparării băuturilor. Nu se includ zaharurile prezente în mod natural în sucurile de fructe neîndulcite sau în miere.</w:t>
      </w:r>
    </w:p>
    <w:p w:rsidR="00DA498A" w:rsidRPr="00A61C91" w:rsidRDefault="00D303A2">
      <w:pPr>
        <w:widowControl w:val="0"/>
        <w:spacing w:after="0" w:line="240" w:lineRule="auto"/>
        <w:ind w:firstLine="851"/>
        <w:jc w:val="both"/>
        <w:rPr>
          <w:lang w:val="ro-RO"/>
        </w:rPr>
      </w:pPr>
      <w:r w:rsidRPr="00A61C91">
        <w:rPr>
          <w:rFonts w:ascii="Times New Roman" w:eastAsia="Cambria" w:hAnsi="Times New Roman" w:cs="Times New Roman"/>
          <w:bCs/>
          <w:sz w:val="24"/>
          <w:szCs w:val="24"/>
          <w:lang w:val="ro-RO"/>
        </w:rPr>
        <w:t>(5) Sunt exceptate de la plata accizelor nearmonizate:</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Cambria" w:hAnsi="Times New Roman" w:cs="Times New Roman"/>
          <w:bCs/>
          <w:kern w:val="1"/>
          <w:sz w:val="24"/>
          <w:szCs w:val="24"/>
          <w:lang w:val="ro-RO" w:bidi="en-US"/>
        </w:rPr>
        <w:t>a) băuturile răcoritoare naturale fără adaos de zaharuri, chiar dacă zaharurile intrinseci conținute de acestea depășesc limita de 5 grame per 100 mililitri produs;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Cambria" w:hAnsi="Times New Roman" w:cs="Times New Roman"/>
          <w:bCs/>
          <w:kern w:val="1"/>
          <w:sz w:val="24"/>
          <w:szCs w:val="24"/>
          <w:lang w:val="ro-RO" w:bidi="en-US"/>
        </w:rPr>
        <w:t>b) amestecurile de băuturi nealcoolice cu sau fără adaos de zaharuri produse pe loc în cadrul unităților de alimentație publică.”</w:t>
      </w:r>
    </w:p>
    <w:p w:rsidR="00DA498A" w:rsidRPr="00A61C91" w:rsidRDefault="00DA498A">
      <w:pPr>
        <w:widowControl w:val="0"/>
        <w:spacing w:after="0" w:line="240" w:lineRule="auto"/>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Cambria" w:hAnsi="Times New Roman" w:cs="Times New Roman"/>
          <w:bCs/>
          <w:sz w:val="24"/>
          <w:szCs w:val="24"/>
          <w:lang w:val="ro-RO"/>
        </w:rPr>
        <w:t>La articolul 442, alineatul (1) se modifică și va avea următorul cuprins: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Times New Roman" w:hAnsi="Times New Roman" w:cs="Times New Roman"/>
          <w:bCs/>
          <w:kern w:val="1"/>
          <w:sz w:val="24"/>
          <w:szCs w:val="24"/>
          <w:lang w:val="ro-RO" w:bidi="en-US"/>
        </w:rPr>
        <w:t>„</w:t>
      </w:r>
      <w:r w:rsidRPr="00A61C91">
        <w:rPr>
          <w:rFonts w:ascii="Times New Roman" w:eastAsia="Cambria" w:hAnsi="Times New Roman" w:cs="Times New Roman"/>
          <w:bCs/>
          <w:kern w:val="1"/>
          <w:sz w:val="24"/>
          <w:szCs w:val="24"/>
          <w:lang w:val="ro-RO" w:bidi="en-US"/>
        </w:rPr>
        <w:t>(1) Nivelul accizelor pentru produsele prev</w:t>
      </w:r>
      <w:r w:rsidRPr="00A61C91">
        <w:rPr>
          <w:rFonts w:ascii="Times New Roman" w:eastAsia="Andale Sans UI" w:hAnsi="Times New Roman" w:cs="Times New Roman"/>
          <w:kern w:val="1"/>
          <w:sz w:val="24"/>
          <w:szCs w:val="24"/>
          <w:lang w:val="ro-RO" w:eastAsia="zh-CN" w:bidi="en-US"/>
        </w:rPr>
        <w:t>ăzute la art. 439 este cel prevăzut în anexa nr. 2, care face parte integrantă din prezentul titlu. Nivelul accizelor aplicabil începând cu data de 1 ianuarie a fiecărui an este nivelul actualizat calculat conform alin. (2).</w:t>
      </w:r>
      <w:r w:rsidRPr="00A61C91">
        <w:rPr>
          <w:rFonts w:ascii="Times New Roman" w:eastAsia="Cambria" w:hAnsi="Times New Roman" w:cs="Times New Roman"/>
          <w:kern w:val="1"/>
          <w:sz w:val="24"/>
          <w:szCs w:val="24"/>
          <w:lang w:val="ro-RO" w:eastAsia="zh-CN" w:bidi="en-US"/>
        </w:rPr>
        <w:t>”</w:t>
      </w:r>
    </w:p>
    <w:p w:rsidR="00DA498A" w:rsidRPr="00A61C91" w:rsidRDefault="00DA498A">
      <w:pPr>
        <w:widowControl w:val="0"/>
        <w:spacing w:after="0" w:line="240" w:lineRule="auto"/>
        <w:ind w:firstLine="720"/>
        <w:jc w:val="both"/>
        <w:textAlignment w:val="baseline"/>
        <w:rPr>
          <w:rFonts w:ascii="Times New Roman" w:eastAsia="Cambria"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Andale Sans UI" w:hAnsi="Times New Roman" w:cs="Times New Roman"/>
          <w:kern w:val="1"/>
          <w:sz w:val="24"/>
          <w:szCs w:val="24"/>
          <w:lang w:val="ro-RO" w:eastAsia="zh-CN" w:bidi="en-US"/>
        </w:rPr>
        <w:lastRenderedPageBreak/>
        <w:t>La articolul 444, alineatul (3) se modifică și va avea următorul cuprins:</w:t>
      </w:r>
    </w:p>
    <w:p w:rsidR="00DA498A" w:rsidRPr="00A61C91" w:rsidRDefault="00D303A2">
      <w:pPr>
        <w:widowControl w:val="0"/>
        <w:spacing w:after="0" w:line="240" w:lineRule="auto"/>
        <w:ind w:firstLine="720"/>
        <w:jc w:val="both"/>
        <w:textAlignment w:val="baseline"/>
        <w:rPr>
          <w:lang w:val="ro-RO"/>
        </w:rPr>
      </w:pPr>
      <w:r w:rsidRPr="00A61C91">
        <w:rPr>
          <w:rFonts w:ascii="Times New Roman" w:eastAsia="Andale Sans UI" w:hAnsi="Times New Roman" w:cs="Times New Roman"/>
          <w:kern w:val="1"/>
          <w:sz w:val="24"/>
          <w:szCs w:val="24"/>
          <w:lang w:val="ro-RO" w:eastAsia="zh-CN" w:bidi="en-US"/>
        </w:rPr>
        <w:t>„(3) Operatorul economic care produce, achiziționează din alte state membre ale Uniunii Europene sau importă produse supuse accizelor de natura celor prevăzute la art. 439 alin. (2) lit. a) și b) trebuie să se autorizeze la autoritatea competentă, potrivit prevederilor din normele metodologice.”</w:t>
      </w:r>
    </w:p>
    <w:p w:rsidR="00DA498A" w:rsidRPr="00A61C91" w:rsidRDefault="00DA498A">
      <w:pPr>
        <w:widowControl w:val="0"/>
        <w:spacing w:after="0" w:line="240" w:lineRule="auto"/>
        <w:ind w:firstLine="720"/>
        <w:jc w:val="both"/>
        <w:textAlignment w:val="baseline"/>
        <w:rPr>
          <w:rFonts w:ascii="Times New Roman" w:eastAsia="Andale Sans UI" w:hAnsi="Times New Roman" w:cs="Times New Roman"/>
          <w:kern w:val="1"/>
          <w:sz w:val="24"/>
          <w:szCs w:val="24"/>
          <w:lang w:val="ro-RO" w:eastAsia="zh-CN" w:bidi="en-US"/>
        </w:rPr>
      </w:pPr>
    </w:p>
    <w:p w:rsidR="00DA498A" w:rsidRPr="00A61C91" w:rsidRDefault="00D303A2">
      <w:pPr>
        <w:numPr>
          <w:ilvl w:val="0"/>
          <w:numId w:val="2"/>
        </w:numPr>
        <w:spacing w:after="0" w:line="240" w:lineRule="auto"/>
        <w:ind w:left="0" w:firstLine="851"/>
        <w:jc w:val="both"/>
        <w:rPr>
          <w:lang w:val="ro-RO"/>
        </w:rPr>
      </w:pPr>
      <w:r w:rsidRPr="00A61C91">
        <w:rPr>
          <w:rFonts w:ascii="Times New Roman" w:eastAsia="Cambria" w:hAnsi="Times New Roman" w:cs="Times New Roman"/>
          <w:bCs/>
          <w:sz w:val="24"/>
          <w:szCs w:val="24"/>
          <w:lang w:val="ro-RO"/>
        </w:rPr>
        <w:t>La anexa nr. 1 de la Titlul VIII - Accize și alte taxe speciale, la numărul curent 6, coloanele 5 - 8 se modifică și vor avea următorul cuprins:</w:t>
      </w:r>
    </w:p>
    <w:tbl>
      <w:tblPr>
        <w:tblW w:w="0" w:type="auto"/>
        <w:tblInd w:w="141" w:type="dxa"/>
        <w:tblLayout w:type="fixed"/>
        <w:tblCellMar>
          <w:top w:w="55" w:type="dxa"/>
          <w:left w:w="55" w:type="dxa"/>
          <w:bottom w:w="55" w:type="dxa"/>
          <w:right w:w="55" w:type="dxa"/>
        </w:tblCellMar>
        <w:tblLook w:val="0000" w:firstRow="0" w:lastRow="0" w:firstColumn="0" w:lastColumn="0" w:noHBand="0" w:noVBand="0"/>
      </w:tblPr>
      <w:tblGrid>
        <w:gridCol w:w="459"/>
        <w:gridCol w:w="1722"/>
        <w:gridCol w:w="993"/>
        <w:gridCol w:w="849"/>
        <w:gridCol w:w="860"/>
        <w:gridCol w:w="1266"/>
        <w:gridCol w:w="850"/>
        <w:gridCol w:w="849"/>
        <w:gridCol w:w="793"/>
      </w:tblGrid>
      <w:tr w:rsidR="00DA498A" w:rsidRPr="00A61C91">
        <w:tc>
          <w:tcPr>
            <w:tcW w:w="459"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Nr crt.</w:t>
            </w:r>
          </w:p>
        </w:tc>
        <w:tc>
          <w:tcPr>
            <w:tcW w:w="1722"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Denumirea produsului sau a grupei de produse</w:t>
            </w:r>
          </w:p>
        </w:tc>
        <w:tc>
          <w:tcPr>
            <w:tcW w:w="993" w:type="dxa"/>
            <w:vMerge w:val="restart"/>
            <w:tcBorders>
              <w:top w:val="single" w:sz="1" w:space="0" w:color="000001"/>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U.M.</w:t>
            </w:r>
          </w:p>
        </w:tc>
        <w:tc>
          <w:tcPr>
            <w:tcW w:w="5467" w:type="dxa"/>
            <w:gridSpan w:val="6"/>
            <w:tcBorders>
              <w:top w:val="single" w:sz="1" w:space="0" w:color="000001"/>
              <w:left w:val="single" w:sz="1" w:space="0" w:color="000001"/>
              <w:bottom w:val="single" w:sz="1" w:space="0" w:color="000001"/>
              <w:right w:val="single" w:sz="1" w:space="0" w:color="000001"/>
            </w:tcBorders>
            <w:shd w:val="clear" w:color="auto" w:fill="auto"/>
          </w:tcPr>
          <w:p w:rsidR="00DA498A" w:rsidRPr="00A61C91" w:rsidRDefault="00D303A2">
            <w:pPr>
              <w:spacing w:after="0" w:line="240" w:lineRule="auto"/>
              <w:ind w:firstLine="567"/>
              <w:jc w:val="both"/>
              <w:rPr>
                <w:lang w:val="ro-RO"/>
              </w:rPr>
            </w:pPr>
            <w:r w:rsidRPr="00A61C91">
              <w:rPr>
                <w:rFonts w:ascii="Times New Roman" w:hAnsi="Times New Roman" w:cs="Times New Roman"/>
                <w:bCs/>
                <w:sz w:val="24"/>
                <w:szCs w:val="24"/>
                <w:lang w:val="ro-RO"/>
              </w:rPr>
              <w:t>Acciza      (lei/U.M.)</w:t>
            </w:r>
          </w:p>
        </w:tc>
      </w:tr>
      <w:tr w:rsidR="00DA498A" w:rsidRPr="00A61C91">
        <w:tc>
          <w:tcPr>
            <w:tcW w:w="459"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1722"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993" w:type="dxa"/>
            <w:vMerge/>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bCs/>
                <w:sz w:val="24"/>
                <w:szCs w:val="24"/>
                <w:lang w:val="ro-RO"/>
              </w:rPr>
            </w:pPr>
          </w:p>
        </w:tc>
        <w:tc>
          <w:tcPr>
            <w:tcW w:w="849"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2017</w:t>
            </w:r>
          </w:p>
        </w:tc>
        <w:tc>
          <w:tcPr>
            <w:tcW w:w="86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2018</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2019</w:t>
            </w:r>
          </w:p>
        </w:tc>
        <w:tc>
          <w:tcPr>
            <w:tcW w:w="85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2020</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2021</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2022</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0</w:t>
            </w:r>
          </w:p>
        </w:tc>
        <w:tc>
          <w:tcPr>
            <w:tcW w:w="1722"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1</w:t>
            </w:r>
          </w:p>
        </w:tc>
        <w:tc>
          <w:tcPr>
            <w:tcW w:w="993"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2</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3</w:t>
            </w:r>
          </w:p>
        </w:tc>
        <w:tc>
          <w:tcPr>
            <w:tcW w:w="86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4</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w:t>
            </w:r>
          </w:p>
        </w:tc>
        <w:tc>
          <w:tcPr>
            <w:tcW w:w="850"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6</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7</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8</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both"/>
              <w:rPr>
                <w:lang w:val="ro-RO"/>
              </w:rPr>
            </w:pPr>
            <w:r w:rsidRPr="00A61C91">
              <w:rPr>
                <w:rFonts w:ascii="Times New Roman" w:hAnsi="Times New Roman" w:cs="Times New Roman"/>
                <w:kern w:val="1"/>
                <w:sz w:val="24"/>
                <w:szCs w:val="24"/>
                <w:lang w:val="ro-RO"/>
              </w:rPr>
              <w:t>(...)</w:t>
            </w:r>
          </w:p>
        </w:tc>
        <w:tc>
          <w:tcPr>
            <w:tcW w:w="1722"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firstLine="567"/>
              <w:jc w:val="both"/>
              <w:rPr>
                <w:rFonts w:ascii="Times New Roman" w:hAnsi="Times New Roman" w:cs="Times New Roman"/>
                <w:sz w:val="24"/>
                <w:szCs w:val="24"/>
                <w:lang w:val="ro-RO"/>
              </w:rPr>
            </w:pPr>
          </w:p>
        </w:tc>
        <w:tc>
          <w:tcPr>
            <w:tcW w:w="993"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849"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860" w:type="dxa"/>
            <w:tcBorders>
              <w:top w:val="single" w:sz="1" w:space="0" w:color="000001"/>
              <w:left w:val="single" w:sz="1" w:space="0" w:color="000001"/>
              <w:bottom w:val="single" w:sz="1" w:space="0" w:color="000001"/>
            </w:tcBorders>
            <w:shd w:val="clear" w:color="auto" w:fill="auto"/>
          </w:tcPr>
          <w:p w:rsidR="00DA498A" w:rsidRPr="00A61C91" w:rsidRDefault="00DA498A">
            <w:pPr>
              <w:snapToGrid w:val="0"/>
              <w:spacing w:after="0" w:line="240" w:lineRule="auto"/>
              <w:ind w:right="-57" w:hanging="57"/>
              <w:jc w:val="both"/>
              <w:rPr>
                <w:rFonts w:ascii="Times New Roman" w:hAnsi="Times New Roman" w:cs="Times New Roman"/>
                <w:sz w:val="24"/>
                <w:szCs w:val="24"/>
                <w:lang w:val="ro-RO"/>
              </w:rPr>
            </w:pPr>
          </w:p>
        </w:tc>
        <w:tc>
          <w:tcPr>
            <w:tcW w:w="1266"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850"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center"/>
              <w:rPr>
                <w:rFonts w:ascii="Times New Roman" w:hAnsi="Times New Roman" w:cs="Times New Roman"/>
                <w:kern w:val="1"/>
                <w:sz w:val="24"/>
                <w:szCs w:val="24"/>
                <w:lang w:val="ro-RO"/>
              </w:rPr>
            </w:pPr>
          </w:p>
        </w:tc>
        <w:tc>
          <w:tcPr>
            <w:tcW w:w="849"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A498A">
            <w:pPr>
              <w:suppressLineNumbers/>
              <w:snapToGrid w:val="0"/>
              <w:spacing w:after="0" w:line="240" w:lineRule="auto"/>
              <w:jc w:val="both"/>
              <w:rPr>
                <w:rFonts w:ascii="Times New Roman" w:hAnsi="Times New Roman" w:cs="Times New Roman"/>
                <w:kern w:val="1"/>
                <w:sz w:val="24"/>
                <w:szCs w:val="24"/>
                <w:lang w:val="ro-RO"/>
              </w:rPr>
            </w:pPr>
          </w:p>
        </w:tc>
        <w:tc>
          <w:tcPr>
            <w:tcW w:w="8182" w:type="dxa"/>
            <w:gridSpan w:val="8"/>
            <w:tcBorders>
              <w:left w:val="single" w:sz="1" w:space="0" w:color="000001"/>
              <w:bottom w:val="single" w:sz="1" w:space="0" w:color="000001"/>
              <w:right w:val="single" w:sz="1" w:space="0" w:color="000001"/>
            </w:tcBorders>
            <w:shd w:val="clear" w:color="auto" w:fill="auto"/>
          </w:tcPr>
          <w:p w:rsidR="00DA498A" w:rsidRPr="00A61C91" w:rsidRDefault="00D303A2">
            <w:pPr>
              <w:spacing w:after="0" w:line="240" w:lineRule="auto"/>
              <w:jc w:val="both"/>
              <w:rPr>
                <w:lang w:val="ro-RO"/>
              </w:rPr>
            </w:pPr>
            <w:r w:rsidRPr="00A61C91">
              <w:rPr>
                <w:rFonts w:ascii="Times New Roman" w:hAnsi="Times New Roman" w:cs="Times New Roman"/>
                <w:bCs/>
                <w:sz w:val="24"/>
                <w:szCs w:val="24"/>
                <w:lang w:val="ro-RO"/>
              </w:rPr>
              <w:t>Tutun prelucrat</w:t>
            </w:r>
          </w:p>
        </w:tc>
      </w:tr>
      <w:tr w:rsidR="00DA498A" w:rsidRPr="00A61C91">
        <w:tc>
          <w:tcPr>
            <w:tcW w:w="45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6</w:t>
            </w:r>
          </w:p>
        </w:tc>
        <w:tc>
          <w:tcPr>
            <w:tcW w:w="1722" w:type="dxa"/>
            <w:tcBorders>
              <w:left w:val="single" w:sz="1" w:space="0" w:color="000001"/>
              <w:bottom w:val="single" w:sz="1" w:space="0" w:color="000001"/>
            </w:tcBorders>
            <w:shd w:val="clear" w:color="auto" w:fill="auto"/>
          </w:tcPr>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Țigarete</w:t>
            </w:r>
          </w:p>
        </w:tc>
        <w:tc>
          <w:tcPr>
            <w:tcW w:w="993"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1.000 țigarete</w:t>
            </w:r>
          </w:p>
        </w:tc>
        <w:tc>
          <w:tcPr>
            <w:tcW w:w="849"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439,94</w:t>
            </w:r>
          </w:p>
        </w:tc>
        <w:tc>
          <w:tcPr>
            <w:tcW w:w="860" w:type="dxa"/>
            <w:tcBorders>
              <w:left w:val="single" w:sz="1" w:space="0" w:color="000001"/>
              <w:bottom w:val="single" w:sz="1" w:space="0" w:color="000001"/>
            </w:tcBorders>
            <w:shd w:val="clear" w:color="auto" w:fill="auto"/>
          </w:tcPr>
          <w:p w:rsidR="00DA498A" w:rsidRPr="00A61C91" w:rsidRDefault="00D303A2">
            <w:pPr>
              <w:spacing w:after="0" w:line="240" w:lineRule="auto"/>
              <w:ind w:left="-57" w:right="-57"/>
              <w:jc w:val="center"/>
              <w:rPr>
                <w:lang w:val="ro-RO"/>
              </w:rPr>
            </w:pPr>
            <w:r w:rsidRPr="00A61C91">
              <w:rPr>
                <w:rFonts w:ascii="Times New Roman" w:hAnsi="Times New Roman" w:cs="Times New Roman"/>
                <w:sz w:val="24"/>
                <w:szCs w:val="24"/>
                <w:lang w:val="ro-RO"/>
              </w:rPr>
              <w:t>448,74</w:t>
            </w:r>
          </w:p>
        </w:tc>
        <w:tc>
          <w:tcPr>
            <w:tcW w:w="1266"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483,74* 503,97**</w:t>
            </w:r>
          </w:p>
        </w:tc>
        <w:tc>
          <w:tcPr>
            <w:tcW w:w="850" w:type="dxa"/>
            <w:tcBorders>
              <w:left w:val="single" w:sz="1" w:space="0" w:color="000001"/>
              <w:bottom w:val="single" w:sz="1" w:space="0" w:color="000001"/>
            </w:tcBorders>
            <w:shd w:val="clear" w:color="auto" w:fill="auto"/>
          </w:tcPr>
          <w:p w:rsidR="00DA498A" w:rsidRPr="00A61C91" w:rsidRDefault="00D303A2">
            <w:pPr>
              <w:widowControl w:val="0"/>
              <w:suppressLineNumbers/>
              <w:spacing w:after="0" w:line="240" w:lineRule="auto"/>
              <w:ind w:right="-170"/>
              <w:jc w:val="center"/>
              <w:textAlignment w:val="baseline"/>
              <w:rPr>
                <w:lang w:val="ro-RO"/>
              </w:rPr>
            </w:pPr>
            <w:r w:rsidRPr="00A61C91">
              <w:rPr>
                <w:rFonts w:ascii="Times New Roman" w:hAnsi="Times New Roman" w:cs="Times New Roman"/>
                <w:kern w:val="1"/>
                <w:sz w:val="24"/>
                <w:szCs w:val="24"/>
                <w:lang w:val="ro-RO"/>
              </w:rPr>
              <w:t>533,97</w:t>
            </w:r>
          </w:p>
        </w:tc>
        <w:tc>
          <w:tcPr>
            <w:tcW w:w="849" w:type="dxa"/>
            <w:tcBorders>
              <w:left w:val="single" w:sz="1" w:space="0" w:color="000001"/>
              <w:bottom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563,97</w:t>
            </w:r>
          </w:p>
        </w:tc>
        <w:tc>
          <w:tcPr>
            <w:tcW w:w="793" w:type="dxa"/>
            <w:tcBorders>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0" w:line="240" w:lineRule="auto"/>
              <w:jc w:val="center"/>
              <w:rPr>
                <w:lang w:val="ro-RO"/>
              </w:rPr>
            </w:pPr>
            <w:r w:rsidRPr="00A61C91">
              <w:rPr>
                <w:rFonts w:ascii="Times New Roman" w:hAnsi="Times New Roman" w:cs="Times New Roman"/>
                <w:kern w:val="1"/>
                <w:sz w:val="24"/>
                <w:szCs w:val="24"/>
                <w:lang w:val="ro-RO"/>
              </w:rPr>
              <w:t>563,97</w:t>
            </w:r>
          </w:p>
        </w:tc>
      </w:tr>
    </w:tbl>
    <w:p w:rsidR="00DA498A" w:rsidRPr="00A61C91" w:rsidRDefault="00D303A2">
      <w:pPr>
        <w:spacing w:after="0" w:line="240" w:lineRule="auto"/>
        <w:jc w:val="both"/>
        <w:rPr>
          <w:lang w:val="ro-RO"/>
        </w:rPr>
      </w:pPr>
      <w:r w:rsidRPr="00A61C91">
        <w:rPr>
          <w:rFonts w:ascii="Times New Roman" w:eastAsia="Cambria" w:hAnsi="Times New Roman" w:cs="Times New Roman"/>
          <w:bCs/>
          <w:sz w:val="24"/>
          <w:szCs w:val="24"/>
          <w:lang w:val="ro-RO"/>
        </w:rPr>
        <w:t>*Nivel aplicabil începând cu 1 ianuarie 2019</w:t>
      </w:r>
    </w:p>
    <w:p w:rsidR="00DA498A" w:rsidRPr="00A61C91" w:rsidRDefault="00D303A2">
      <w:pPr>
        <w:spacing w:after="0" w:line="240" w:lineRule="auto"/>
        <w:jc w:val="both"/>
        <w:rPr>
          <w:lang w:val="ro-RO"/>
        </w:rPr>
      </w:pPr>
      <w:r w:rsidRPr="00A61C91">
        <w:rPr>
          <w:rFonts w:ascii="Times New Roman" w:eastAsia="Cambria" w:hAnsi="Times New Roman" w:cs="Times New Roman"/>
          <w:bCs/>
          <w:sz w:val="24"/>
          <w:szCs w:val="24"/>
          <w:lang w:val="ro-RO"/>
        </w:rPr>
        <w:t>**Nivel aplicabil începând cu 1 septembrie 2019</w:t>
      </w:r>
    </w:p>
    <w:p w:rsidR="00DA498A" w:rsidRPr="00A61C91" w:rsidRDefault="00DA498A">
      <w:pPr>
        <w:widowControl w:val="0"/>
        <w:spacing w:after="0" w:line="240" w:lineRule="auto"/>
        <w:jc w:val="both"/>
        <w:textAlignment w:val="baseline"/>
        <w:rPr>
          <w:lang w:val="ro-RO"/>
        </w:rPr>
      </w:pPr>
    </w:p>
    <w:p w:rsidR="00DA498A" w:rsidRPr="00A61C91" w:rsidRDefault="00D303A2" w:rsidP="00CD2290">
      <w:pPr>
        <w:numPr>
          <w:ilvl w:val="0"/>
          <w:numId w:val="2"/>
        </w:numPr>
        <w:spacing w:after="0" w:line="240" w:lineRule="auto"/>
        <w:ind w:left="0" w:firstLine="851"/>
        <w:jc w:val="both"/>
        <w:rPr>
          <w:lang w:val="ro-RO"/>
        </w:rPr>
      </w:pPr>
      <w:r w:rsidRPr="00A61C91">
        <w:rPr>
          <w:rFonts w:ascii="Times New Roman" w:eastAsia="Cambria" w:hAnsi="Times New Roman" w:cs="Times New Roman"/>
          <w:sz w:val="24"/>
          <w:szCs w:val="24"/>
          <w:lang w:val="ro-RO"/>
        </w:rPr>
        <w:t>La anexa nr. 2 de la Titlul VIII - Accize și alte taxe speciale, după numărul curent 2, se introduce un nou număr curent, numărul curent 3 cu următorul cuprins:</w:t>
      </w:r>
    </w:p>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620"/>
        <w:gridCol w:w="6070"/>
        <w:gridCol w:w="960"/>
        <w:gridCol w:w="1937"/>
      </w:tblGrid>
      <w:tr w:rsidR="00DA498A" w:rsidRPr="00A61C91">
        <w:tc>
          <w:tcPr>
            <w:tcW w:w="620" w:type="dxa"/>
            <w:tcBorders>
              <w:top w:val="single" w:sz="1" w:space="0" w:color="000001"/>
              <w:left w:val="single" w:sz="1" w:space="0" w:color="000001"/>
              <w:bottom w:val="single" w:sz="1" w:space="0" w:color="000001"/>
            </w:tcBorders>
            <w:shd w:val="clear" w:color="auto" w:fill="auto"/>
          </w:tcPr>
          <w:p w:rsidR="00DA498A" w:rsidRPr="00A61C91" w:rsidRDefault="00D303A2">
            <w:pPr>
              <w:jc w:val="center"/>
              <w:rPr>
                <w:lang w:val="ro-RO"/>
              </w:rPr>
            </w:pPr>
            <w:r w:rsidRPr="00A61C91">
              <w:rPr>
                <w:rFonts w:ascii="Times New Roman" w:hAnsi="Times New Roman" w:cs="Times New Roman"/>
                <w:bCs/>
                <w:sz w:val="24"/>
                <w:szCs w:val="24"/>
                <w:lang w:val="ro-RO"/>
              </w:rPr>
              <w:t>Nr crt.</w:t>
            </w:r>
          </w:p>
        </w:tc>
        <w:tc>
          <w:tcPr>
            <w:tcW w:w="6070"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Denumirea produsului</w:t>
            </w:r>
          </w:p>
        </w:tc>
        <w:tc>
          <w:tcPr>
            <w:tcW w:w="960" w:type="dxa"/>
            <w:tcBorders>
              <w:top w:val="single" w:sz="1" w:space="0" w:color="000001"/>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U.M.</w:t>
            </w:r>
          </w:p>
        </w:tc>
        <w:tc>
          <w:tcPr>
            <w:tcW w:w="1937" w:type="dxa"/>
            <w:tcBorders>
              <w:top w:val="single" w:sz="1" w:space="0" w:color="000001"/>
              <w:left w:val="single" w:sz="1" w:space="0" w:color="000001"/>
              <w:bottom w:val="single" w:sz="1" w:space="0" w:color="000001"/>
              <w:right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 xml:space="preserve">Acciza      </w:t>
            </w:r>
          </w:p>
          <w:p w:rsidR="00DA498A" w:rsidRPr="00A61C91" w:rsidRDefault="00D303A2">
            <w:pPr>
              <w:suppressLineNumbers/>
              <w:spacing w:after="200" w:line="276" w:lineRule="auto"/>
              <w:jc w:val="center"/>
              <w:rPr>
                <w:lang w:val="ro-RO"/>
              </w:rPr>
            </w:pPr>
            <w:r w:rsidRPr="00A61C91">
              <w:rPr>
                <w:rFonts w:ascii="Times New Roman" w:hAnsi="Times New Roman" w:cs="Times New Roman"/>
                <w:bCs/>
                <w:kern w:val="1"/>
                <w:sz w:val="24"/>
                <w:szCs w:val="24"/>
                <w:lang w:val="ro-RO"/>
              </w:rPr>
              <w:t>(lei/U.M.)</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0</w:t>
            </w:r>
          </w:p>
        </w:tc>
        <w:tc>
          <w:tcPr>
            <w:tcW w:w="6070" w:type="dxa"/>
            <w:tcBorders>
              <w:left w:val="single" w:sz="1" w:space="0" w:color="000001"/>
              <w:bottom w:val="single" w:sz="1" w:space="0" w:color="000001"/>
            </w:tcBorders>
            <w:shd w:val="clear" w:color="auto" w:fill="auto"/>
          </w:tcPr>
          <w:p w:rsidR="00DA498A" w:rsidRPr="00A61C91" w:rsidRDefault="00D303A2">
            <w:pPr>
              <w:snapToGrid w:val="0"/>
              <w:ind w:firstLine="567"/>
              <w:jc w:val="center"/>
              <w:rPr>
                <w:lang w:val="ro-RO"/>
              </w:rPr>
            </w:pPr>
            <w:r w:rsidRPr="00A61C91">
              <w:rPr>
                <w:rFonts w:ascii="Times New Roman" w:hAnsi="Times New Roman" w:cs="Times New Roman"/>
                <w:sz w:val="24"/>
                <w:szCs w:val="24"/>
                <w:lang w:val="ro-RO"/>
              </w:rPr>
              <w:t>1</w:t>
            </w:r>
          </w:p>
        </w:tc>
        <w:tc>
          <w:tcPr>
            <w:tcW w:w="960" w:type="dxa"/>
            <w:tcBorders>
              <w:left w:val="single" w:sz="1" w:space="0" w:color="000001"/>
              <w:bottom w:val="single" w:sz="1" w:space="0" w:color="000001"/>
            </w:tcBorders>
            <w:shd w:val="clear" w:color="auto" w:fill="auto"/>
          </w:tcPr>
          <w:p w:rsidR="00DA498A" w:rsidRPr="00A61C91" w:rsidRDefault="00D303A2">
            <w:pPr>
              <w:snapToGrid w:val="0"/>
              <w:ind w:right="-57" w:hanging="57"/>
              <w:jc w:val="center"/>
              <w:rPr>
                <w:lang w:val="ro-RO"/>
              </w:rPr>
            </w:pPr>
            <w:r w:rsidRPr="00A61C91">
              <w:rPr>
                <w:rFonts w:ascii="Times New Roman" w:hAnsi="Times New Roman" w:cs="Times New Roman"/>
                <w:sz w:val="24"/>
                <w:szCs w:val="24"/>
                <w:lang w:val="ro-RO"/>
              </w:rPr>
              <w:t>2</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snapToGrid w:val="0"/>
              <w:ind w:right="-57" w:hanging="57"/>
              <w:jc w:val="center"/>
              <w:rPr>
                <w:lang w:val="ro-RO"/>
              </w:rPr>
            </w:pPr>
            <w:r w:rsidRPr="00A61C91">
              <w:rPr>
                <w:rFonts w:ascii="Times New Roman" w:hAnsi="Times New Roman" w:cs="Times New Roman"/>
                <w:sz w:val="24"/>
                <w:szCs w:val="24"/>
                <w:lang w:val="ro-RO"/>
              </w:rPr>
              <w:t>3</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w:t>
            </w:r>
          </w:p>
        </w:tc>
        <w:tc>
          <w:tcPr>
            <w:tcW w:w="6070" w:type="dxa"/>
            <w:tcBorders>
              <w:left w:val="single" w:sz="1" w:space="0" w:color="000001"/>
              <w:bottom w:val="single" w:sz="1" w:space="0" w:color="000001"/>
            </w:tcBorders>
            <w:shd w:val="clear" w:color="auto" w:fill="auto"/>
          </w:tcPr>
          <w:p w:rsidR="00DA498A" w:rsidRPr="00A61C91" w:rsidRDefault="00DA498A">
            <w:pPr>
              <w:snapToGrid w:val="0"/>
              <w:spacing w:after="0" w:line="240" w:lineRule="auto"/>
              <w:jc w:val="both"/>
              <w:rPr>
                <w:rFonts w:ascii="Times New Roman" w:hAnsi="Times New Roman" w:cs="Times New Roman"/>
                <w:sz w:val="24"/>
                <w:szCs w:val="24"/>
                <w:lang w:val="ro-RO"/>
              </w:rPr>
            </w:pPr>
          </w:p>
        </w:tc>
        <w:tc>
          <w:tcPr>
            <w:tcW w:w="960" w:type="dxa"/>
            <w:tcBorders>
              <w:left w:val="single" w:sz="1" w:space="0" w:color="000001"/>
              <w:bottom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A498A">
            <w:pPr>
              <w:snapToGrid w:val="0"/>
              <w:spacing w:after="0" w:line="240" w:lineRule="auto"/>
              <w:ind w:left="-57" w:right="-57"/>
              <w:jc w:val="center"/>
              <w:rPr>
                <w:rFonts w:ascii="Times New Roman" w:hAnsi="Times New Roman" w:cs="Times New Roman"/>
                <w:sz w:val="24"/>
                <w:szCs w:val="24"/>
                <w:lang w:val="ro-RO"/>
              </w:rPr>
            </w:pP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303A2">
            <w:pPr>
              <w:suppressLineNumbers/>
              <w:spacing w:after="200" w:line="276" w:lineRule="auto"/>
              <w:jc w:val="center"/>
              <w:rPr>
                <w:lang w:val="ro-RO"/>
              </w:rPr>
            </w:pPr>
            <w:r w:rsidRPr="00A61C91">
              <w:rPr>
                <w:rFonts w:ascii="Times New Roman" w:hAnsi="Times New Roman" w:cs="Times New Roman"/>
                <w:kern w:val="1"/>
                <w:sz w:val="24"/>
                <w:szCs w:val="24"/>
                <w:lang w:val="ro-RO"/>
              </w:rPr>
              <w:t>3</w:t>
            </w:r>
          </w:p>
        </w:tc>
        <w:tc>
          <w:tcPr>
            <w:tcW w:w="6070" w:type="dxa"/>
            <w:tcBorders>
              <w:left w:val="single" w:sz="1" w:space="0" w:color="000001"/>
              <w:bottom w:val="single" w:sz="1" w:space="0" w:color="000001"/>
            </w:tcBorders>
            <w:shd w:val="clear" w:color="auto" w:fill="auto"/>
          </w:tcPr>
          <w:p w:rsidR="00DA498A" w:rsidRPr="00A61C91" w:rsidRDefault="00D303A2">
            <w:pPr>
              <w:widowControl w:val="0"/>
              <w:spacing w:after="200" w:line="240" w:lineRule="auto"/>
              <w:jc w:val="both"/>
              <w:textAlignment w:val="baseline"/>
              <w:rPr>
                <w:lang w:val="ro-RO"/>
              </w:rPr>
            </w:pPr>
            <w:r w:rsidRPr="00A61C91">
              <w:rPr>
                <w:rFonts w:ascii="Times New Roman" w:eastAsia="Cambria" w:hAnsi="Times New Roman" w:cs="Times New Roman"/>
                <w:kern w:val="1"/>
                <w:sz w:val="24"/>
                <w:szCs w:val="24"/>
                <w:lang w:val="ro-RO" w:eastAsia="zh-CN" w:bidi="en-US"/>
              </w:rPr>
              <w:t>Băuturi răcoritoare cu conținut ridicat de zaharuri libere</w:t>
            </w:r>
          </w:p>
        </w:tc>
        <w:tc>
          <w:tcPr>
            <w:tcW w:w="960" w:type="dxa"/>
            <w:tcBorders>
              <w:left w:val="single" w:sz="1" w:space="0" w:color="000001"/>
              <w:bottom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A498A">
            <w:pPr>
              <w:snapToGrid w:val="0"/>
              <w:ind w:left="-57" w:right="-57"/>
              <w:jc w:val="center"/>
              <w:rPr>
                <w:rFonts w:ascii="Times New Roman" w:hAnsi="Times New Roman" w:cs="Times New Roman"/>
                <w:sz w:val="24"/>
                <w:szCs w:val="24"/>
                <w:lang w:val="ro-RO"/>
              </w:rPr>
            </w:pP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A498A">
            <w:pPr>
              <w:suppressLineNumbers/>
              <w:snapToGrid w:val="0"/>
              <w:spacing w:after="200" w:line="276" w:lineRule="auto"/>
              <w:jc w:val="center"/>
              <w:rPr>
                <w:rFonts w:ascii="Times New Roman" w:hAnsi="Times New Roman" w:cs="Times New Roman"/>
                <w:kern w:val="1"/>
                <w:sz w:val="24"/>
                <w:szCs w:val="24"/>
                <w:lang w:val="ro-RO"/>
              </w:rPr>
            </w:pPr>
          </w:p>
        </w:tc>
        <w:tc>
          <w:tcPr>
            <w:tcW w:w="6070" w:type="dxa"/>
            <w:tcBorders>
              <w:left w:val="single" w:sz="1" w:space="0" w:color="000001"/>
              <w:bottom w:val="single" w:sz="1" w:space="0" w:color="000001"/>
            </w:tcBorders>
            <w:shd w:val="clear" w:color="auto" w:fill="auto"/>
          </w:tcPr>
          <w:p w:rsidR="00DA498A" w:rsidRPr="00A61C91" w:rsidRDefault="00D303A2">
            <w:pPr>
              <w:jc w:val="both"/>
              <w:rPr>
                <w:lang w:val="ro-RO"/>
              </w:rPr>
            </w:pPr>
            <w:r w:rsidRPr="00A61C91">
              <w:rPr>
                <w:rFonts w:ascii="Times New Roman" w:hAnsi="Times New Roman" w:cs="Times New Roman"/>
                <w:sz w:val="24"/>
                <w:szCs w:val="24"/>
                <w:lang w:val="ro-RO"/>
              </w:rPr>
              <w:t xml:space="preserve">3.1. Băuturi răcoritoare </w:t>
            </w:r>
            <w:r w:rsidRPr="00A61C91">
              <w:rPr>
                <w:rFonts w:ascii="Times New Roman" w:eastAsia="Cambria" w:hAnsi="Times New Roman" w:cs="Times New Roman"/>
                <w:sz w:val="24"/>
                <w:szCs w:val="24"/>
                <w:lang w:val="ro-RO"/>
              </w:rPr>
              <w:t xml:space="preserve">cu conținut ridicat de zaharuri libere </w:t>
            </w:r>
            <w:r w:rsidRPr="00A61C91">
              <w:rPr>
                <w:rFonts w:ascii="Times New Roman" w:hAnsi="Times New Roman" w:cs="Times New Roman"/>
                <w:sz w:val="24"/>
                <w:szCs w:val="24"/>
                <w:lang w:val="ro-RO"/>
              </w:rPr>
              <w:t xml:space="preserve">al căror conținut de zaharuri este între 5-8 g zaharuri/100 ml produs </w:t>
            </w:r>
            <w:r w:rsidRPr="00A61C91">
              <w:rPr>
                <w:rFonts w:ascii="Times New Roman" w:hAnsi="Times New Roman" w:cs="Times New Roman"/>
                <w:sz w:val="24"/>
                <w:szCs w:val="24"/>
                <w:lang w:val="ro-RO"/>
              </w:rPr>
              <w:tab/>
            </w:r>
          </w:p>
        </w:tc>
        <w:tc>
          <w:tcPr>
            <w:tcW w:w="960" w:type="dxa"/>
            <w:tcBorders>
              <w:left w:val="single" w:sz="1" w:space="0" w:color="000001"/>
              <w:bottom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litru</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0,8</w:t>
            </w:r>
          </w:p>
        </w:tc>
      </w:tr>
      <w:tr w:rsidR="00DA498A" w:rsidRPr="00A61C91">
        <w:tc>
          <w:tcPr>
            <w:tcW w:w="620" w:type="dxa"/>
            <w:tcBorders>
              <w:left w:val="single" w:sz="1" w:space="0" w:color="000001"/>
              <w:bottom w:val="single" w:sz="1" w:space="0" w:color="000001"/>
            </w:tcBorders>
            <w:shd w:val="clear" w:color="auto" w:fill="auto"/>
          </w:tcPr>
          <w:p w:rsidR="00DA498A" w:rsidRPr="00A61C91" w:rsidRDefault="00DA498A">
            <w:pPr>
              <w:suppressLineNumbers/>
              <w:snapToGrid w:val="0"/>
              <w:spacing w:after="200" w:line="276" w:lineRule="auto"/>
              <w:jc w:val="center"/>
              <w:rPr>
                <w:rFonts w:ascii="Times New Roman" w:hAnsi="Times New Roman" w:cs="Times New Roman"/>
                <w:kern w:val="1"/>
                <w:sz w:val="24"/>
                <w:szCs w:val="24"/>
                <w:lang w:val="ro-RO"/>
              </w:rPr>
            </w:pPr>
          </w:p>
        </w:tc>
        <w:tc>
          <w:tcPr>
            <w:tcW w:w="6070" w:type="dxa"/>
            <w:tcBorders>
              <w:left w:val="single" w:sz="1" w:space="0" w:color="000001"/>
              <w:bottom w:val="single" w:sz="1" w:space="0" w:color="000001"/>
            </w:tcBorders>
            <w:shd w:val="clear" w:color="auto" w:fill="auto"/>
          </w:tcPr>
          <w:p w:rsidR="00DA498A" w:rsidRPr="00A61C91" w:rsidRDefault="00D303A2">
            <w:pPr>
              <w:jc w:val="both"/>
              <w:rPr>
                <w:lang w:val="ro-RO"/>
              </w:rPr>
            </w:pPr>
            <w:r w:rsidRPr="00A61C91">
              <w:rPr>
                <w:rFonts w:ascii="Times New Roman" w:hAnsi="Times New Roman" w:cs="Times New Roman"/>
                <w:sz w:val="24"/>
                <w:szCs w:val="24"/>
                <w:lang w:val="ro-RO"/>
              </w:rPr>
              <w:t xml:space="preserve">3.2. Băuturi răcoritoare </w:t>
            </w:r>
            <w:r w:rsidRPr="00A61C91">
              <w:rPr>
                <w:rFonts w:ascii="Times New Roman" w:eastAsia="Cambria" w:hAnsi="Times New Roman" w:cs="Times New Roman"/>
                <w:sz w:val="24"/>
                <w:szCs w:val="24"/>
                <w:lang w:val="ro-RO"/>
              </w:rPr>
              <w:t>cu conținut ridicat de zaharuri libere</w:t>
            </w:r>
            <w:r w:rsidRPr="00A61C91">
              <w:rPr>
                <w:rFonts w:ascii="Times New Roman" w:hAnsi="Times New Roman" w:cs="Times New Roman"/>
                <w:sz w:val="24"/>
                <w:szCs w:val="24"/>
                <w:lang w:val="ro-RO"/>
              </w:rPr>
              <w:t xml:space="preserve"> al căror conținut de zaharuri este peste 8 g zaharuri/100 ml produs </w:t>
            </w:r>
          </w:p>
        </w:tc>
        <w:tc>
          <w:tcPr>
            <w:tcW w:w="960" w:type="dxa"/>
            <w:tcBorders>
              <w:left w:val="single" w:sz="1" w:space="0" w:color="000001"/>
              <w:bottom w:val="single" w:sz="1" w:space="0" w:color="000001"/>
            </w:tcBorders>
            <w:shd w:val="clear" w:color="auto" w:fill="auto"/>
          </w:tcPr>
          <w:p w:rsidR="00DA498A" w:rsidRPr="00A61C91" w:rsidRDefault="00D303A2">
            <w:pPr>
              <w:ind w:left="-57" w:right="-57"/>
              <w:jc w:val="center"/>
              <w:rPr>
                <w:lang w:val="ro-RO"/>
              </w:rPr>
            </w:pPr>
            <w:r w:rsidRPr="00A61C91">
              <w:rPr>
                <w:rFonts w:ascii="Times New Roman" w:eastAsia="Times New Roman" w:hAnsi="Times New Roman" w:cs="Times New Roman"/>
                <w:sz w:val="24"/>
                <w:szCs w:val="24"/>
                <w:lang w:val="ro-RO"/>
              </w:rPr>
              <w:t xml:space="preserve">  litru</w:t>
            </w:r>
          </w:p>
        </w:tc>
        <w:tc>
          <w:tcPr>
            <w:tcW w:w="1937" w:type="dxa"/>
            <w:tcBorders>
              <w:left w:val="single" w:sz="1" w:space="0" w:color="000001"/>
              <w:bottom w:val="single" w:sz="1" w:space="0" w:color="000001"/>
              <w:right w:val="single" w:sz="1" w:space="0" w:color="000001"/>
            </w:tcBorders>
            <w:shd w:val="clear" w:color="auto" w:fill="auto"/>
          </w:tcPr>
          <w:p w:rsidR="00DA498A" w:rsidRPr="00A61C91" w:rsidRDefault="00D303A2">
            <w:pPr>
              <w:ind w:left="-57" w:right="-57"/>
              <w:jc w:val="center"/>
              <w:rPr>
                <w:lang w:val="ro-RO"/>
              </w:rPr>
            </w:pPr>
            <w:r w:rsidRPr="00A61C91">
              <w:rPr>
                <w:rFonts w:ascii="Times New Roman" w:hAnsi="Times New Roman" w:cs="Times New Roman"/>
                <w:sz w:val="24"/>
                <w:szCs w:val="24"/>
                <w:lang w:val="ro-RO"/>
              </w:rPr>
              <w:t>1</w:t>
            </w:r>
          </w:p>
        </w:tc>
      </w:tr>
    </w:tbl>
    <w:p w:rsidR="00DA498A" w:rsidRPr="00A61C91" w:rsidRDefault="00DA498A">
      <w:pPr>
        <w:widowControl w:val="0"/>
        <w:spacing w:after="0" w:line="360" w:lineRule="auto"/>
        <w:ind w:firstLine="708"/>
        <w:jc w:val="both"/>
        <w:textAlignment w:val="baseline"/>
        <w:rPr>
          <w:rFonts w:ascii="Times New Roman" w:eastAsia="Cambria" w:hAnsi="Times New Roman" w:cs="Times New Roman"/>
          <w:bCs/>
          <w:kern w:val="1"/>
          <w:sz w:val="24"/>
          <w:szCs w:val="24"/>
          <w:lang w:val="ro-RO" w:bidi="en-US"/>
        </w:rPr>
      </w:pPr>
    </w:p>
    <w:p w:rsidR="00A21CB0" w:rsidRDefault="00A21CB0">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lastRenderedPageBreak/>
        <w:t xml:space="preserve">Art. II - </w:t>
      </w:r>
      <w:r w:rsidRPr="00A61C91">
        <w:rPr>
          <w:rFonts w:ascii="Times New Roman" w:eastAsia="Times New Roman" w:hAnsi="Times New Roman" w:cs="Times New Roman"/>
          <w:sz w:val="24"/>
          <w:szCs w:val="24"/>
          <w:lang w:val="ro-RO" w:eastAsia="ro-RO"/>
        </w:rPr>
        <w:t>Prin derogare de la prevederile art. 4 din Legea nr. 227/2015 privind Codul fiscal, cu modificările și completările ulterioare, prevederile art. I se aplică după cum urmează:</w:t>
      </w:r>
    </w:p>
    <w:p w:rsidR="00DA498A" w:rsidRPr="00A61C91" w:rsidRDefault="00AF1F3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a</w:t>
      </w:r>
      <w:r w:rsidR="00D303A2" w:rsidRPr="00A61C91">
        <w:rPr>
          <w:rFonts w:ascii="Times New Roman" w:eastAsia="Times New Roman" w:hAnsi="Times New Roman" w:cs="Times New Roman"/>
          <w:sz w:val="24"/>
          <w:szCs w:val="24"/>
          <w:lang w:val="ro-RO" w:eastAsia="ro-RO"/>
        </w:rPr>
        <w:t xml:space="preserve">) pct. </w:t>
      </w:r>
      <w:r w:rsidRPr="00A61C91">
        <w:rPr>
          <w:rFonts w:ascii="Times New Roman" w:eastAsia="Times New Roman" w:hAnsi="Times New Roman" w:cs="Times New Roman"/>
          <w:sz w:val="24"/>
          <w:szCs w:val="24"/>
          <w:lang w:val="ro-RO" w:eastAsia="ro-RO"/>
        </w:rPr>
        <w:t>1</w:t>
      </w:r>
      <w:r w:rsidR="00D303A2" w:rsidRPr="00A61C91">
        <w:rPr>
          <w:rFonts w:ascii="Times New Roman" w:eastAsia="Times New Roman" w:hAnsi="Times New Roman" w:cs="Times New Roman"/>
          <w:sz w:val="24"/>
          <w:szCs w:val="24"/>
          <w:lang w:val="ro-RO" w:eastAsia="ro-RO"/>
        </w:rPr>
        <w:t xml:space="preserve">- </w:t>
      </w:r>
      <w:r w:rsidR="00DE2753" w:rsidRPr="00A61C91">
        <w:rPr>
          <w:rFonts w:ascii="Times New Roman" w:eastAsia="Times New Roman" w:hAnsi="Times New Roman" w:cs="Times New Roman"/>
          <w:sz w:val="24"/>
          <w:szCs w:val="24"/>
          <w:lang w:val="ro-RO" w:eastAsia="ro-RO"/>
        </w:rPr>
        <w:t>6</w:t>
      </w:r>
      <w:r w:rsidR="00D303A2" w:rsidRPr="00A61C91">
        <w:rPr>
          <w:rFonts w:ascii="Times New Roman" w:eastAsia="Times New Roman" w:hAnsi="Times New Roman" w:cs="Times New Roman"/>
          <w:sz w:val="24"/>
          <w:szCs w:val="24"/>
          <w:lang w:val="ro-RO" w:eastAsia="ro-RO"/>
        </w:rPr>
        <w:t xml:space="preserve"> se aplică începând cu veniturile din salarii și asimilate salariilor aferente lunii următoare publicării în Monitorul Oficial al României, Partea I a prezentului act normativ;</w:t>
      </w:r>
    </w:p>
    <w:p w:rsidR="00DA498A" w:rsidRPr="00A61C91" w:rsidRDefault="00D303A2">
      <w:pPr>
        <w:spacing w:after="0" w:line="240" w:lineRule="auto"/>
        <w:ind w:firstLine="851"/>
        <w:jc w:val="both"/>
        <w:rPr>
          <w:lang w:val="ro-RO"/>
        </w:rPr>
      </w:pPr>
      <w:r w:rsidRPr="00A61C91">
        <w:rPr>
          <w:rFonts w:ascii="Times New Roman" w:eastAsia="Times New Roman" w:hAnsi="Times New Roman" w:cs="Times New Roman"/>
          <w:sz w:val="24"/>
          <w:szCs w:val="24"/>
          <w:lang w:val="ro-RO" w:eastAsia="ro-RO"/>
        </w:rPr>
        <w:t xml:space="preserve">c) pct. </w:t>
      </w:r>
      <w:r w:rsidR="00DE2753" w:rsidRPr="00A61C91">
        <w:rPr>
          <w:rFonts w:ascii="Times New Roman" w:eastAsia="Times New Roman" w:hAnsi="Times New Roman" w:cs="Times New Roman"/>
          <w:sz w:val="24"/>
          <w:szCs w:val="24"/>
          <w:lang w:val="ro-RO" w:eastAsia="ro-RO"/>
        </w:rPr>
        <w:t>7</w:t>
      </w:r>
      <w:r w:rsidRPr="00A61C91">
        <w:rPr>
          <w:rFonts w:ascii="Times New Roman" w:eastAsia="Times New Roman" w:hAnsi="Times New Roman" w:cs="Times New Roman"/>
          <w:sz w:val="24"/>
          <w:szCs w:val="24"/>
          <w:lang w:val="ro-RO" w:eastAsia="ro-RO"/>
        </w:rPr>
        <w:t xml:space="preserve"> –  1</w:t>
      </w:r>
      <w:r w:rsidR="00DE2753" w:rsidRPr="00A61C91">
        <w:rPr>
          <w:rFonts w:ascii="Times New Roman" w:eastAsia="Times New Roman" w:hAnsi="Times New Roman" w:cs="Times New Roman"/>
          <w:sz w:val="24"/>
          <w:szCs w:val="24"/>
          <w:lang w:val="ro-RO" w:eastAsia="ro-RO"/>
        </w:rPr>
        <w:t>3</w:t>
      </w:r>
      <w:r w:rsidRPr="00A61C91">
        <w:rPr>
          <w:rFonts w:ascii="Times New Roman" w:eastAsia="Times New Roman" w:hAnsi="Times New Roman" w:cs="Times New Roman"/>
          <w:sz w:val="24"/>
          <w:szCs w:val="24"/>
          <w:lang w:val="ro-RO" w:eastAsia="ro-RO"/>
        </w:rPr>
        <w:t xml:space="preserve"> se aplică începând cu 1 septembrie 2019.</w:t>
      </w:r>
    </w:p>
    <w:p w:rsidR="00DA498A" w:rsidRPr="00A61C91" w:rsidRDefault="00DA498A">
      <w:pPr>
        <w:spacing w:after="0" w:line="240" w:lineRule="auto"/>
        <w:ind w:firstLine="851"/>
        <w:jc w:val="both"/>
        <w:rPr>
          <w:rFonts w:ascii="Times New Roman" w:eastAsia="Times New Roman" w:hAnsi="Times New Roman" w:cs="Times New Roman"/>
          <w:sz w:val="24"/>
          <w:szCs w:val="24"/>
          <w:lang w:val="ro-RO" w:eastAsia="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 xml:space="preserve">Art. III </w:t>
      </w:r>
      <w:r w:rsidRPr="00A61C91">
        <w:rPr>
          <w:rFonts w:ascii="Times New Roman" w:hAnsi="Times New Roman" w:cs="Times New Roman"/>
          <w:sz w:val="24"/>
          <w:szCs w:val="24"/>
          <w:lang w:val="ro-RO"/>
        </w:rPr>
        <w:t xml:space="preserve">- </w:t>
      </w:r>
      <w:r w:rsidRPr="00A61C91">
        <w:rPr>
          <w:rFonts w:ascii="Times New Roman" w:eastAsia="Times New Roman" w:hAnsi="Times New Roman" w:cs="Times New Roman"/>
          <w:sz w:val="24"/>
          <w:szCs w:val="24"/>
          <w:lang w:val="ro-RO" w:eastAsia="ro-RO"/>
        </w:rPr>
        <w:t xml:space="preserve">Prevederile art. II din </w:t>
      </w:r>
      <w:r w:rsidRPr="00A61C91">
        <w:rPr>
          <w:rFonts w:ascii="Times New Roman" w:hAnsi="Times New Roman" w:cs="Times New Roman"/>
          <w:sz w:val="24"/>
          <w:szCs w:val="24"/>
          <w:lang w:val="ro-RO"/>
        </w:rPr>
        <w:t>Ordonanța de urgență a Guvernului nr. 43/2019 pentru modificarea și completarea unor acte normative care privesc stabilirea unor măsuri în domeniul investițiilor, publicată în Monitorul Oficial al României, Partea I, nr. 507 din 21 iunie 2019 se aplică începând cu veniturile aferente lunii iulie 2019.</w:t>
      </w:r>
    </w:p>
    <w:p w:rsidR="00DA498A" w:rsidRPr="00A61C91" w:rsidRDefault="00DA498A">
      <w:pPr>
        <w:spacing w:after="0" w:line="240" w:lineRule="auto"/>
        <w:ind w:firstLine="851"/>
        <w:jc w:val="both"/>
        <w:rPr>
          <w:rFonts w:ascii="Times New Roman" w:eastAsia="Times New Roman" w:hAnsi="Times New Roman" w:cs="Times New Roman"/>
          <w:sz w:val="24"/>
          <w:szCs w:val="24"/>
          <w:lang w:val="ro-RO" w:eastAsia="ro-RO"/>
        </w:rPr>
      </w:pPr>
    </w:p>
    <w:p w:rsidR="00DA498A" w:rsidRPr="00A61C91" w:rsidRDefault="00DA498A">
      <w:pPr>
        <w:spacing w:after="0" w:line="240" w:lineRule="auto"/>
        <w:jc w:val="both"/>
        <w:rPr>
          <w:rFonts w:ascii="Times New Roman" w:hAnsi="Times New Roman" w:cs="Times New Roman"/>
          <w:b/>
          <w:sz w:val="24"/>
          <w:szCs w:val="24"/>
          <w:lang w:val="ro-RO"/>
        </w:rPr>
      </w:pPr>
    </w:p>
    <w:p w:rsidR="00DA498A" w:rsidRPr="00A61C91" w:rsidRDefault="00D303A2">
      <w:pPr>
        <w:spacing w:after="0" w:line="240" w:lineRule="auto"/>
        <w:jc w:val="both"/>
        <w:rPr>
          <w:lang w:val="ro-RO"/>
        </w:rPr>
      </w:pPr>
      <w:r w:rsidRPr="00A61C91">
        <w:rPr>
          <w:rFonts w:ascii="Times New Roman" w:hAnsi="Times New Roman" w:cs="Times New Roman"/>
          <w:b/>
          <w:sz w:val="24"/>
          <w:szCs w:val="24"/>
          <w:lang w:val="ro-RO"/>
        </w:rPr>
        <w:t>Art. IV</w:t>
      </w:r>
      <w:r w:rsidRPr="00A61C91">
        <w:rPr>
          <w:rFonts w:ascii="Times New Roman" w:hAnsi="Times New Roman" w:cs="Times New Roman"/>
          <w:sz w:val="24"/>
          <w:szCs w:val="24"/>
          <w:lang w:val="ro-RO"/>
        </w:rPr>
        <w:t xml:space="preserve"> – (1) Ordonanța de urgență a Guvernului nr. 57/2019 privind Codul administrativ, publicată în Monitorul Oficial al României, Partea I, nr. 555 din 5 iulie 2019, se modifică și se completează după cum urmează:</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1.  După alineatul (3) al articolului 391 se introduce un nou alineat, alin. (4),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”(4) Prevederile alin. (1) - (3)  se aplică în mod corespunzător tuturor autorităţilor şi instituţiilor publice, astfel cum sunt definite la art. 2 alin. (1) pct. 30 din Legea nr. 500/2002 privind finanțele publice, cu modificările şi completările ulterioare, şi la art. 2 alin. (1) pct. 39 din Legea nr. 273/2006 privind finanțele publice locale, cu modificările şi completările ulterioare, indiferent de sistemul de finanţare, subordonare și de categoria de personal prevăzută în structura organizatorică/statul de funcții.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2.  Literele f), g) și h) ale art. 546, se modifică și vor avea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”f) 2  posturi pentru cabinetul secretarului general adjunct al Guvernului, secretarului de stat şi asimilatului acestuia din cadrul ministerelor şi aparatului de lucru al Guvernului şi consilierului de stat;</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g) 2  posturi pentru cabinetul conducătorului de organ de specialitate al administraţiei publice centrale, cu rang de secretar de stat;</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h) un  post pentru cabinetul subsecretarului de stat şi asimilatului acestuia din cadrul aparatului de lucru al Guvernului din cadrul ministerelor şi al celorlalte organe de specialitate ale administraţiei publice centrale;”</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3. La alineatul (2) al articolului 548 se introduc trei noi litere, lit.d), e) și f),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„d) în situaţiile în care intervine încetarea raporturilor juridice contractuale ca urmare a acordului părţilor, la data convenită de acestea;</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  e) în situația desfiinţării postului;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  f) în situația în care nu mai corespunde criteriului încrederii demnitarului;”</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4. După alineatul (2) al articolului 548, se introduce un nou alineat, (2^1) cu următorul cuprins:</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 xml:space="preserve">”(2^1) Eliberarea din funcție a persoanelor prevăzute la alin.(1) poate interveni și ca urmare a voinței unilaterale a conducătorului autorității sau instituției publice.” </w:t>
      </w:r>
    </w:p>
    <w:p w:rsidR="00DA498A" w:rsidRPr="00A61C91" w:rsidRDefault="00D303A2">
      <w:pPr>
        <w:jc w:val="both"/>
        <w:rPr>
          <w:lang w:val="ro-RO"/>
        </w:rPr>
      </w:pPr>
      <w:r w:rsidRPr="00A61C91">
        <w:rPr>
          <w:rFonts w:ascii="Times New Roman" w:hAnsi="Times New Roman" w:cs="Times New Roman"/>
          <w:b/>
          <w:sz w:val="24"/>
          <w:szCs w:val="24"/>
          <w:lang w:val="ro-RO"/>
        </w:rPr>
        <w:tab/>
      </w:r>
      <w:r w:rsidRPr="00A61C91">
        <w:rPr>
          <w:rFonts w:ascii="Times New Roman" w:hAnsi="Times New Roman" w:cs="Times New Roman"/>
          <w:sz w:val="24"/>
          <w:szCs w:val="24"/>
          <w:lang w:val="ro-RO"/>
        </w:rPr>
        <w:t>(2) În termen de 30 de zile de la data intrării în vigoare a prezentei ordonanţe, instituţiile şi autorităţile publice au obligația să adopte/emită actele normative/administrative specifice de aprobare a structurii funcţionale, în conformitate cu prevederile art. 391 din Ordonanța de urgență a Guvernului nr. 57/2019 privind Codul administrativ, astfel cum a fost completat prin prezenta ordonanță.</w:t>
      </w:r>
    </w:p>
    <w:p w:rsidR="00DA498A" w:rsidRPr="00A61C91" w:rsidRDefault="00DA498A">
      <w:pPr>
        <w:jc w:val="both"/>
        <w:rPr>
          <w:rFonts w:ascii="Times New Roman" w:hAnsi="Times New Roman" w:cs="Times New Roman"/>
          <w:sz w:val="24"/>
          <w:szCs w:val="24"/>
          <w:lang w:val="ro-RO"/>
        </w:rPr>
      </w:pPr>
    </w:p>
    <w:p w:rsidR="00DA498A" w:rsidRPr="00A61C91" w:rsidRDefault="00D303A2" w:rsidP="00C5341F">
      <w:pPr>
        <w:spacing w:after="0" w:line="240" w:lineRule="auto"/>
        <w:jc w:val="both"/>
        <w:rPr>
          <w:lang w:val="ro-RO"/>
        </w:rPr>
      </w:pPr>
      <w:r w:rsidRPr="00A61C91">
        <w:rPr>
          <w:rFonts w:ascii="Times New Roman" w:hAnsi="Times New Roman" w:cs="Times New Roman"/>
          <w:b/>
          <w:sz w:val="24"/>
          <w:szCs w:val="24"/>
          <w:lang w:val="ro-RO"/>
        </w:rPr>
        <w:t xml:space="preserve">Art. V  </w:t>
      </w:r>
      <w:r w:rsidRPr="00A61C91">
        <w:rPr>
          <w:rFonts w:ascii="Times New Roman" w:hAnsi="Times New Roman" w:cs="Times New Roman"/>
          <w:sz w:val="24"/>
          <w:szCs w:val="24"/>
          <w:lang w:val="ro-RO"/>
        </w:rPr>
        <w:t xml:space="preserve"> - (1) </w:t>
      </w:r>
      <w:r w:rsidR="00CD2290" w:rsidRPr="00A61C91">
        <w:rPr>
          <w:rFonts w:ascii="Times New Roman" w:hAnsi="Times New Roman" w:cs="Times New Roman"/>
          <w:sz w:val="24"/>
          <w:szCs w:val="24"/>
          <w:lang w:val="ro-RO"/>
        </w:rPr>
        <w:t xml:space="preserve">Articolul 7 din anexa I, Capitolul I, litera B la </w:t>
      </w:r>
      <w:r w:rsidRPr="00A61C91">
        <w:rPr>
          <w:rFonts w:ascii="Times New Roman" w:hAnsi="Times New Roman" w:cs="Times New Roman"/>
          <w:sz w:val="24"/>
          <w:szCs w:val="24"/>
          <w:lang w:val="ro-RO"/>
        </w:rPr>
        <w:t xml:space="preserve">Legea-cadru nr. 153/2017 privind salarizarea personalului plătit din fonduri publice, </w:t>
      </w:r>
      <w:r w:rsidRPr="00A61C91">
        <w:rPr>
          <w:rFonts w:ascii="Times New Roman" w:hAnsi="Times New Roman" w:cs="Times New Roman"/>
          <w:iCs/>
          <w:sz w:val="24"/>
          <w:szCs w:val="24"/>
          <w:lang w:val="ro-RO"/>
        </w:rPr>
        <w:t xml:space="preserve">publicată în Monitorul Oficial al României, Partea I, </w:t>
      </w:r>
      <w:r w:rsidRPr="00A61C91">
        <w:rPr>
          <w:rFonts w:ascii="Times New Roman" w:hAnsi="Times New Roman" w:cs="Times New Roman"/>
          <w:iCs/>
          <w:sz w:val="24"/>
          <w:szCs w:val="24"/>
          <w:lang w:val="ro-RO"/>
        </w:rPr>
        <w:lastRenderedPageBreak/>
        <w:t>nr. 492 din 28 iunie 2017</w:t>
      </w:r>
      <w:r w:rsidRPr="00A61C91">
        <w:rPr>
          <w:rFonts w:ascii="Times New Roman" w:hAnsi="Times New Roman" w:cs="Times New Roman"/>
          <w:sz w:val="24"/>
          <w:szCs w:val="24"/>
          <w:lang w:val="ro-RO"/>
        </w:rPr>
        <w:t>, cu modificările şi completările ulterioare, se modifică și va avea următorul cuprins :</w:t>
      </w:r>
    </w:p>
    <w:p w:rsidR="00DA498A" w:rsidRPr="00A61C91" w:rsidRDefault="00D303A2">
      <w:pPr>
        <w:spacing w:after="0" w:line="240" w:lineRule="auto"/>
        <w:ind w:firstLine="720"/>
        <w:jc w:val="both"/>
        <w:rPr>
          <w:lang w:val="ro-RO"/>
        </w:rPr>
      </w:pPr>
      <w:r w:rsidRPr="00A61C91">
        <w:rPr>
          <w:rFonts w:ascii="Times New Roman" w:hAnsi="Times New Roman" w:cs="Times New Roman"/>
          <w:sz w:val="24"/>
          <w:szCs w:val="24"/>
          <w:lang w:val="ro-RO"/>
        </w:rPr>
        <w:t>”Art. 7 - Personalul didactic care asigură predarea simultană la 2 - 5 clase de elevi în învăţământul primar sau gimnazial, primeşte o majorare a salariului de bază, după cum urmează:</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a) pentru 2 clase de elevi, o creştere cu 7% a salariului de bază deţinut;</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b) pentru 3 clase de elevi, o creştere cu 10% a salariului de bază deţinut;</w:t>
      </w:r>
    </w:p>
    <w:p w:rsidR="00DA498A" w:rsidRPr="00A61C91" w:rsidRDefault="00D303A2">
      <w:pPr>
        <w:spacing w:after="0" w:line="240" w:lineRule="auto"/>
        <w:jc w:val="both"/>
        <w:rPr>
          <w:lang w:val="ro-RO"/>
        </w:rPr>
      </w:pPr>
      <w:r w:rsidRPr="00A61C91">
        <w:rPr>
          <w:rFonts w:ascii="Times New Roman" w:hAnsi="Times New Roman" w:cs="Times New Roman"/>
          <w:sz w:val="24"/>
          <w:szCs w:val="24"/>
          <w:lang w:val="ro-RO"/>
        </w:rPr>
        <w:tab/>
      </w:r>
      <w:r w:rsidRPr="00A61C91">
        <w:rPr>
          <w:rFonts w:ascii="Times New Roman" w:hAnsi="Times New Roman" w:cs="Times New Roman"/>
          <w:sz w:val="24"/>
          <w:szCs w:val="24"/>
          <w:lang w:val="ro-RO"/>
        </w:rPr>
        <w:tab/>
        <w:t>c) pentru 4 clase de elevi, o creştere cu 15% a salariului de bază deţinut;</w:t>
      </w:r>
    </w:p>
    <w:p w:rsidR="00DA498A" w:rsidRPr="00A61C91" w:rsidRDefault="00D303A2">
      <w:pPr>
        <w:spacing w:after="0" w:line="240" w:lineRule="auto"/>
        <w:ind w:left="720" w:firstLine="720"/>
        <w:jc w:val="both"/>
        <w:rPr>
          <w:lang w:val="ro-RO"/>
        </w:rPr>
      </w:pPr>
      <w:r w:rsidRPr="00A61C91">
        <w:rPr>
          <w:rFonts w:ascii="Times New Roman" w:hAnsi="Times New Roman" w:cs="Times New Roman"/>
          <w:sz w:val="24"/>
          <w:szCs w:val="24"/>
          <w:lang w:val="ro-RO"/>
        </w:rPr>
        <w:t xml:space="preserve">d) pentru 5 clase de elevi, o creştere cu 20% a salariului de bază deţinut.” </w:t>
      </w:r>
    </w:p>
    <w:p w:rsidR="00DA498A" w:rsidRPr="00A61C91" w:rsidRDefault="00DA498A">
      <w:pPr>
        <w:pStyle w:val="NoSpacing"/>
        <w:jc w:val="both"/>
        <w:rPr>
          <w:rFonts w:ascii="Times New Roman" w:hAnsi="Times New Roman"/>
          <w:sz w:val="24"/>
          <w:szCs w:val="24"/>
        </w:rPr>
      </w:pPr>
    </w:p>
    <w:p w:rsidR="00DA498A" w:rsidRPr="00A61C91" w:rsidRDefault="00DA498A">
      <w:pPr>
        <w:jc w:val="both"/>
        <w:rPr>
          <w:rFonts w:ascii="Times New Roman" w:hAnsi="Times New Roman" w:cs="Times New Roman"/>
          <w:color w:val="5B9BD5"/>
          <w:sz w:val="24"/>
          <w:szCs w:val="24"/>
          <w:lang w:val="ro-RO"/>
        </w:rPr>
      </w:pPr>
    </w:p>
    <w:p w:rsidR="00DA498A" w:rsidRPr="00A61C91" w:rsidRDefault="00D303A2">
      <w:pPr>
        <w:jc w:val="both"/>
        <w:rPr>
          <w:lang w:val="ro-RO"/>
        </w:rPr>
      </w:pPr>
      <w:r w:rsidRPr="00A61C91">
        <w:rPr>
          <w:rFonts w:ascii="Times New Roman" w:hAnsi="Times New Roman" w:cs="Times New Roman"/>
          <w:b/>
          <w:sz w:val="24"/>
          <w:szCs w:val="24"/>
          <w:lang w:val="ro-RO"/>
        </w:rPr>
        <w:t xml:space="preserve">Art. </w:t>
      </w:r>
      <w:r w:rsidR="00CD2290" w:rsidRPr="00A61C91">
        <w:rPr>
          <w:rFonts w:ascii="Times New Roman" w:hAnsi="Times New Roman" w:cs="Times New Roman"/>
          <w:b/>
          <w:sz w:val="24"/>
          <w:szCs w:val="24"/>
          <w:lang w:val="ro-RO"/>
        </w:rPr>
        <w:t>V</w:t>
      </w:r>
      <w:r w:rsidRPr="00A61C91">
        <w:rPr>
          <w:rFonts w:ascii="Times New Roman" w:hAnsi="Times New Roman" w:cs="Times New Roman"/>
          <w:b/>
          <w:sz w:val="24"/>
          <w:szCs w:val="24"/>
          <w:lang w:val="ro-RO"/>
        </w:rPr>
        <w:t xml:space="preserve">I </w:t>
      </w:r>
      <w:r w:rsidRPr="00A61C91">
        <w:rPr>
          <w:rFonts w:ascii="Times New Roman" w:hAnsi="Times New Roman" w:cs="Times New Roman"/>
          <w:sz w:val="24"/>
          <w:szCs w:val="24"/>
          <w:lang w:val="ro-RO"/>
        </w:rPr>
        <w:t>- Alineatul (1) al art.13 din Ordonanța de urgență a Guvernului nr.28/2013 pentru aprobarea Programului naţional de dezvoltare locală, publicată în Monitorul Oficial al României, Partea I, nr.230 din 2013, cu modificările și completările ulterioare, se modifică după cum urmează :</w:t>
      </w:r>
    </w:p>
    <w:p w:rsidR="00DA498A" w:rsidRPr="00A61C91" w:rsidRDefault="00D303A2">
      <w:pPr>
        <w:ind w:firstLine="720"/>
        <w:jc w:val="both"/>
        <w:rPr>
          <w:lang w:val="ro-RO"/>
        </w:rPr>
      </w:pPr>
      <w:r w:rsidRPr="00A61C91">
        <w:rPr>
          <w:rFonts w:ascii="Times New Roman" w:hAnsi="Times New Roman" w:cs="Times New Roman"/>
          <w:sz w:val="24"/>
          <w:szCs w:val="24"/>
          <w:lang w:val="ro-RO"/>
        </w:rPr>
        <w:t>”(1) Ministerul Dezvoltării Regionale şi Administraţiei Publice este responsabil de programarea, coordonarea şi utilizarea fondurilor alocate de la bugetul de stat pentru implementarea proiectelor de investiţii din program.”</w:t>
      </w:r>
      <w:r w:rsidRPr="00A61C91">
        <w:rPr>
          <w:rFonts w:ascii="Times New Roman" w:hAnsi="Times New Roman" w:cs="Times New Roman"/>
          <w:sz w:val="24"/>
          <w:szCs w:val="24"/>
          <w:lang w:val="ro-RO"/>
        </w:rPr>
        <w:tab/>
      </w:r>
    </w:p>
    <w:p w:rsidR="00DA498A" w:rsidRPr="00A61C91" w:rsidRDefault="00DA498A">
      <w:pPr>
        <w:pStyle w:val="NoSpacing"/>
        <w:jc w:val="both"/>
        <w:rPr>
          <w:rFonts w:ascii="Times New Roman" w:hAnsi="Times New Roman"/>
          <w:sz w:val="24"/>
          <w:szCs w:val="24"/>
        </w:rPr>
      </w:pPr>
    </w:p>
    <w:p w:rsidR="00DA498A" w:rsidRPr="00A61C91" w:rsidRDefault="00D303A2">
      <w:pPr>
        <w:jc w:val="both"/>
        <w:rPr>
          <w:lang w:val="ro-RO"/>
        </w:rPr>
      </w:pPr>
      <w:r w:rsidRPr="00A61C91">
        <w:rPr>
          <w:rFonts w:ascii="Times New Roman" w:hAnsi="Times New Roman" w:cs="Times New Roman"/>
          <w:b/>
          <w:sz w:val="24"/>
          <w:szCs w:val="24"/>
          <w:lang w:val="ro-RO"/>
        </w:rPr>
        <w:t xml:space="preserve">Art. </w:t>
      </w:r>
      <w:r w:rsidR="00CD2290" w:rsidRPr="00A61C91">
        <w:rPr>
          <w:rFonts w:ascii="Times New Roman" w:hAnsi="Times New Roman" w:cs="Times New Roman"/>
          <w:b/>
          <w:sz w:val="24"/>
          <w:szCs w:val="24"/>
          <w:lang w:val="ro-RO"/>
        </w:rPr>
        <w:t>VII</w:t>
      </w:r>
      <w:r w:rsidRPr="00A61C91">
        <w:rPr>
          <w:rFonts w:ascii="Times New Roman" w:hAnsi="Times New Roman" w:cs="Times New Roman"/>
          <w:sz w:val="24"/>
          <w:szCs w:val="24"/>
          <w:lang w:val="ro-RO"/>
        </w:rPr>
        <w:t xml:space="preserve"> - În termen de 30 de zile de la data intrării în vigoare a prezentei ordonanțe, se vor supune Guvernului spre adoptare proiectele de acte normative prin care numărul total de posturi de secretar de stat, subsecretar de stat și de funcții asimilate funcțiilor de secretar de stat și subsecretar de stat la nivelul tuturor ministerelor, precum şi a celorlalte instituţii şi autorităţi publice din subordinea/coordonarea Guvernului sau a ministerelor se va reduce cu 50%.</w:t>
      </w:r>
    </w:p>
    <w:p w:rsidR="00DA498A" w:rsidRPr="00A61C91" w:rsidRDefault="00DA498A">
      <w:pPr>
        <w:jc w:val="both"/>
        <w:rPr>
          <w:rFonts w:ascii="Times New Roman" w:hAnsi="Times New Roman" w:cs="Times New Roman"/>
          <w:sz w:val="24"/>
          <w:szCs w:val="24"/>
          <w:lang w:val="ro-RO"/>
        </w:rPr>
      </w:pPr>
    </w:p>
    <w:p w:rsidR="00DA498A" w:rsidRPr="00A61C91" w:rsidRDefault="00D303A2">
      <w:pPr>
        <w:jc w:val="both"/>
        <w:rPr>
          <w:lang w:val="ro-RO"/>
        </w:rPr>
      </w:pPr>
      <w:r w:rsidRPr="00A61C91">
        <w:rPr>
          <w:rFonts w:ascii="Times New Roman" w:hAnsi="Times New Roman" w:cs="Times New Roman"/>
          <w:b/>
          <w:sz w:val="24"/>
          <w:szCs w:val="24"/>
          <w:lang w:val="ro-RO"/>
        </w:rPr>
        <w:t>Art.</w:t>
      </w:r>
      <w:r w:rsidR="00CD2290" w:rsidRPr="00A61C91">
        <w:rPr>
          <w:rFonts w:ascii="Times New Roman" w:hAnsi="Times New Roman" w:cs="Times New Roman"/>
          <w:b/>
          <w:sz w:val="24"/>
          <w:szCs w:val="24"/>
          <w:lang w:val="ro-RO"/>
        </w:rPr>
        <w:t>VII</w:t>
      </w:r>
      <w:r w:rsidRPr="00A61C91">
        <w:rPr>
          <w:rFonts w:ascii="Times New Roman" w:hAnsi="Times New Roman" w:cs="Times New Roman"/>
          <w:b/>
          <w:sz w:val="24"/>
          <w:szCs w:val="24"/>
          <w:lang w:val="ro-RO"/>
        </w:rPr>
        <w:t>I</w:t>
      </w:r>
      <w:r w:rsidRPr="00A61C91">
        <w:rPr>
          <w:rFonts w:ascii="Times New Roman" w:hAnsi="Times New Roman" w:cs="Times New Roman"/>
          <w:sz w:val="24"/>
          <w:szCs w:val="24"/>
          <w:lang w:val="ro-RO"/>
        </w:rPr>
        <w:t xml:space="preserve"> - (1) Începând cu data intrării în vigoare a prezentei ordonanţe se suspendă ocuparea prin concurs sau examen a posturilor vacante sau temporar vacante din instituţiile şi autorităţile publice, astfel cum sunt definite la art. 2 alin. (1) pct. 30 din Legea nr. 500/2002 privind finanțele publice, cu modificările şi completările ulterioare, şi la art. 2 alin. (1) pct. 39 din Legea nr. 273/2006 privind finanțele publice locale, cu modificările şi completările ulterioare, indiferent de sistemul de finanţare și subordonare.</w:t>
      </w:r>
    </w:p>
    <w:p w:rsidR="00DA498A" w:rsidRPr="00A61C91" w:rsidRDefault="00D303A2">
      <w:pPr>
        <w:ind w:firstLine="720"/>
        <w:jc w:val="both"/>
        <w:rPr>
          <w:lang w:val="ro-RO"/>
        </w:rPr>
      </w:pPr>
      <w:r w:rsidRPr="00A61C91">
        <w:rPr>
          <w:rFonts w:ascii="Times New Roman" w:hAnsi="Times New Roman" w:cs="Times New Roman"/>
          <w:sz w:val="24"/>
          <w:szCs w:val="24"/>
          <w:lang w:val="ro-RO"/>
        </w:rPr>
        <w:t>(2) Pentru posturile pentru care au fost demarate procedurile de organizare a concursurilor anterior intrării în vigoare a prezentei ordonanţe se continuă procedurile de ocupare a acestora, conform prevederilor în vigoare la acea dată.</w:t>
      </w:r>
    </w:p>
    <w:p w:rsidR="00DA498A" w:rsidRPr="00A61C91" w:rsidRDefault="00D303A2">
      <w:pPr>
        <w:ind w:firstLine="720"/>
        <w:jc w:val="both"/>
        <w:rPr>
          <w:lang w:val="ro-RO"/>
        </w:rPr>
      </w:pPr>
      <w:r w:rsidRPr="00A61C91">
        <w:rPr>
          <w:rFonts w:ascii="Times New Roman" w:hAnsi="Times New Roman" w:cs="Times New Roman"/>
          <w:sz w:val="24"/>
          <w:szCs w:val="24"/>
          <w:lang w:val="ro-RO"/>
        </w:rPr>
        <w:t>(3) Prin excepţie de la prevederile alin. (1) ordonatorii de credite pot aproba ocuparea prin concurs sau examen posturi vacante conform principiului: ”unu la trei” din totalul posturilor ce se vor vacanta după data intrării în vigoare a prezentei ordonanțe, respectiv la trei posturi ocupate devenite vacante, un post ocupat, numai în condiţiile încadrării în cheltuielile de personal aprobate prin buget.</w:t>
      </w:r>
    </w:p>
    <w:p w:rsidR="00DA498A" w:rsidRPr="00A61C91" w:rsidRDefault="00D303A2">
      <w:pPr>
        <w:ind w:firstLine="720"/>
        <w:jc w:val="both"/>
        <w:rPr>
          <w:lang w:val="ro-RO"/>
        </w:rPr>
      </w:pPr>
      <w:r w:rsidRPr="00A61C91">
        <w:rPr>
          <w:rFonts w:ascii="Times New Roman" w:hAnsi="Times New Roman" w:cs="Times New Roman"/>
          <w:sz w:val="24"/>
          <w:szCs w:val="24"/>
          <w:lang w:val="ro-RO"/>
        </w:rPr>
        <w:t>(4) Prin excepţie de la prevederile alin. (1) și (3) se pot ocupa prin concurs sau examen posturile vacante sau temporar vacante pentru următoarele categorii de personal:</w:t>
      </w:r>
    </w:p>
    <w:p w:rsidR="00DA498A" w:rsidRPr="00A61C91" w:rsidRDefault="00D303A2">
      <w:pPr>
        <w:ind w:firstLine="720"/>
        <w:jc w:val="both"/>
        <w:rPr>
          <w:lang w:val="ro-RO"/>
        </w:rPr>
      </w:pPr>
      <w:r w:rsidRPr="00A61C91">
        <w:rPr>
          <w:rFonts w:ascii="Times New Roman" w:hAnsi="Times New Roman" w:cs="Times New Roman"/>
          <w:sz w:val="24"/>
          <w:szCs w:val="24"/>
          <w:lang w:val="ro-RO"/>
        </w:rPr>
        <w:t>a) personal didactic de predare din instituțiile de învățământ preuniversitar și universitar  de stat;</w:t>
      </w:r>
    </w:p>
    <w:p w:rsidR="00DA498A" w:rsidRPr="00A61C91" w:rsidRDefault="00D303A2">
      <w:pPr>
        <w:ind w:firstLine="720"/>
        <w:jc w:val="both"/>
        <w:rPr>
          <w:lang w:val="ro-RO"/>
        </w:rPr>
      </w:pPr>
      <w:r w:rsidRPr="00A61C91">
        <w:rPr>
          <w:rFonts w:ascii="Times New Roman" w:hAnsi="Times New Roman" w:cs="Times New Roman"/>
          <w:sz w:val="24"/>
          <w:szCs w:val="24"/>
          <w:lang w:val="ro-RO"/>
        </w:rPr>
        <w:lastRenderedPageBreak/>
        <w:t>b)  personal medico-sanitar;</w:t>
      </w:r>
    </w:p>
    <w:p w:rsidR="00DA498A" w:rsidRPr="00A61C91" w:rsidRDefault="00D303A2">
      <w:pPr>
        <w:ind w:firstLine="720"/>
        <w:jc w:val="both"/>
        <w:rPr>
          <w:lang w:val="ro-RO"/>
        </w:rPr>
      </w:pPr>
      <w:r w:rsidRPr="00A61C91">
        <w:rPr>
          <w:rFonts w:ascii="Times New Roman" w:hAnsi="Times New Roman" w:cs="Times New Roman"/>
          <w:sz w:val="24"/>
          <w:szCs w:val="24"/>
          <w:lang w:val="ro-RO"/>
        </w:rPr>
        <w:t>c) încadrarea promoţiilor 2019 de ofiţeri, subofiţeri, agenţi de poliţie, maiştri militari, funcţionari publici cu statut special;</w:t>
      </w:r>
    </w:p>
    <w:p w:rsidR="00DA498A" w:rsidRDefault="00D303A2">
      <w:pPr>
        <w:ind w:firstLine="720"/>
        <w:jc w:val="both"/>
        <w:rPr>
          <w:rFonts w:ascii="Times New Roman" w:hAnsi="Times New Roman" w:cs="Times New Roman"/>
          <w:sz w:val="24"/>
          <w:szCs w:val="24"/>
          <w:lang w:val="ro-RO"/>
        </w:rPr>
      </w:pPr>
      <w:r w:rsidRPr="00A61C91">
        <w:rPr>
          <w:rFonts w:ascii="Times New Roman" w:hAnsi="Times New Roman" w:cs="Times New Roman"/>
          <w:sz w:val="24"/>
          <w:szCs w:val="24"/>
          <w:lang w:val="ro-RO"/>
        </w:rPr>
        <w:t>d) încadrarea promoţiei 2019 a Institu</w:t>
      </w:r>
      <w:r w:rsidR="00CB1340">
        <w:rPr>
          <w:rFonts w:ascii="Times New Roman" w:hAnsi="Times New Roman" w:cs="Times New Roman"/>
          <w:sz w:val="24"/>
          <w:szCs w:val="24"/>
          <w:lang w:val="ro-RO"/>
        </w:rPr>
        <w:t>tului Național al Magistraturii;</w:t>
      </w:r>
    </w:p>
    <w:p w:rsidR="00CB1340" w:rsidRPr="00A21CB0" w:rsidRDefault="00CB1340">
      <w:pPr>
        <w:ind w:firstLine="720"/>
        <w:jc w:val="both"/>
        <w:rPr>
          <w:lang w:val="ro-RO"/>
        </w:rPr>
      </w:pPr>
      <w:r w:rsidRPr="00A21CB0">
        <w:rPr>
          <w:rFonts w:ascii="Times New Roman" w:hAnsi="Times New Roman" w:cs="Times New Roman"/>
          <w:sz w:val="24"/>
          <w:szCs w:val="24"/>
          <w:lang w:val="ro-RO"/>
        </w:rPr>
        <w:t xml:space="preserve">e) </w:t>
      </w:r>
      <w:r w:rsidR="00262D33" w:rsidRPr="00A21CB0">
        <w:rPr>
          <w:rFonts w:ascii="Times New Roman" w:hAnsi="Times New Roman" w:cs="Times New Roman"/>
          <w:sz w:val="24"/>
          <w:szCs w:val="24"/>
          <w:lang w:val="ro-RO"/>
        </w:rPr>
        <w:t>personalul</w:t>
      </w:r>
      <w:r w:rsidRPr="00A21CB0">
        <w:rPr>
          <w:rFonts w:ascii="Times New Roman" w:hAnsi="Times New Roman" w:cs="Times New Roman"/>
          <w:sz w:val="24"/>
          <w:szCs w:val="24"/>
          <w:lang w:val="ro-RO"/>
        </w:rPr>
        <w:t xml:space="preserve"> din cadrul instituțiilor publice reorganizate </w:t>
      </w:r>
      <w:r w:rsidR="00262D33" w:rsidRPr="00A21CB0">
        <w:rPr>
          <w:rFonts w:ascii="Times New Roman" w:hAnsi="Times New Roman" w:cs="Times New Roman"/>
          <w:sz w:val="24"/>
          <w:szCs w:val="24"/>
          <w:lang w:val="ro-RO"/>
        </w:rPr>
        <w:t xml:space="preserve">sau restructurate prin acte normative de </w:t>
      </w:r>
      <w:r w:rsidR="00163A95" w:rsidRPr="00A21CB0">
        <w:rPr>
          <w:rFonts w:ascii="Times New Roman" w:hAnsi="Times New Roman" w:cs="Times New Roman"/>
          <w:sz w:val="24"/>
          <w:szCs w:val="24"/>
          <w:lang w:val="ro-RO"/>
        </w:rPr>
        <w:t>cu rang de lege</w:t>
      </w:r>
      <w:r w:rsidR="00262D33" w:rsidRPr="00A21CB0">
        <w:rPr>
          <w:rFonts w:ascii="Times New Roman" w:hAnsi="Times New Roman" w:cs="Times New Roman"/>
          <w:sz w:val="24"/>
          <w:szCs w:val="24"/>
          <w:lang w:val="ro-RO"/>
        </w:rPr>
        <w:t xml:space="preserve"> aprobate după intrarea în vigoare a prezentei ordonanțe</w:t>
      </w:r>
      <w:r w:rsidRPr="00A21CB0">
        <w:rPr>
          <w:rFonts w:ascii="Times New Roman" w:hAnsi="Times New Roman" w:cs="Times New Roman"/>
          <w:sz w:val="24"/>
          <w:szCs w:val="24"/>
          <w:lang w:val="ro-RO"/>
        </w:rPr>
        <w:t xml:space="preserve">. </w:t>
      </w:r>
    </w:p>
    <w:p w:rsidR="00DA498A" w:rsidRPr="00A61C91" w:rsidRDefault="00D303A2">
      <w:pPr>
        <w:ind w:firstLine="720"/>
        <w:jc w:val="both"/>
        <w:rPr>
          <w:lang w:val="ro-RO"/>
        </w:rPr>
      </w:pPr>
      <w:r w:rsidRPr="00A61C91">
        <w:rPr>
          <w:rFonts w:ascii="Times New Roman" w:hAnsi="Times New Roman" w:cs="Times New Roman"/>
          <w:sz w:val="24"/>
          <w:szCs w:val="24"/>
          <w:lang w:val="ro-RO"/>
        </w:rPr>
        <w:t>(5) Ocuparea posturilor vacante prin concurs/examen, prevăzute la alin. (4) lit. a), se face numai după obţinerea avizului conform al Ministerului Educaţiei Naţionale, Ministerului Apărării Naţionale, Ministerului Afacerilor Interne, Ministerului Justiției şi al celorlalte instituţii cu atribuţii în domeniile apărării, ordinii publice şi securităţii naţionale, după caz, în subordinea/coordonarea cărora funcționează instituțiile de învățământ, prin care se certifică existența în bugetul aprobat a fondurilor necesare finanțării posturilor propuse a se ocupa precum și a celor ocupate la momentul solicitării avizului.</w:t>
      </w:r>
    </w:p>
    <w:p w:rsidR="00DA498A" w:rsidRPr="00A61C91" w:rsidRDefault="00D303A2">
      <w:pPr>
        <w:ind w:firstLine="720"/>
        <w:jc w:val="both"/>
        <w:rPr>
          <w:lang w:val="ro-RO"/>
        </w:rPr>
      </w:pPr>
      <w:r w:rsidRPr="00A61C91">
        <w:rPr>
          <w:rFonts w:ascii="Times New Roman" w:hAnsi="Times New Roman" w:cs="Times New Roman"/>
          <w:sz w:val="24"/>
          <w:szCs w:val="24"/>
          <w:lang w:val="ro-RO"/>
        </w:rPr>
        <w:t>(6) Ocuparea posturilor vacante prin concurs/examen, prevăzute la alin. (4) lit. b),  se face numai după obţinerea avizului conform al Ministerului Sănătăţii, al ministerelor sau instituţiilor cu reţea sanitară proprie și/sau al Casei Naționale de Asigurări de Sănătate, după caz, prin care se certifică  existența în bugetul aprobat a fondurilor necesare finanțării posturilor propuse a se ocupa precum și a celor ocupate la momentul solicitării avizului.</w:t>
      </w:r>
    </w:p>
    <w:p w:rsidR="00DA498A" w:rsidRPr="00A61C91" w:rsidRDefault="007A4F46">
      <w:pPr>
        <w:jc w:val="both"/>
        <w:rPr>
          <w:lang w:val="ro-RO"/>
        </w:rPr>
      </w:pPr>
      <w:r w:rsidRPr="00A61C91">
        <w:rPr>
          <w:rFonts w:ascii="Times New Roman" w:hAnsi="Times New Roman" w:cs="Times New Roman"/>
          <w:b/>
          <w:sz w:val="24"/>
          <w:szCs w:val="24"/>
          <w:lang w:val="ro-RO"/>
        </w:rPr>
        <w:t>Art. IX</w:t>
      </w:r>
      <w:r w:rsidR="00D303A2" w:rsidRPr="00A61C91">
        <w:rPr>
          <w:rFonts w:ascii="Times New Roman" w:hAnsi="Times New Roman" w:cs="Times New Roman"/>
          <w:sz w:val="24"/>
          <w:szCs w:val="24"/>
          <w:lang w:val="ro-RO"/>
        </w:rPr>
        <w:t>-  Începând cu data intrării în vigoare a prezentei ordonanțe, autorităţile şi instituţiile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pot achiziţiona din fonduri publice servicii de telefonie mobilă pentru personalul angajat, cu excepția personanelor care ocupă funcții de demnitate publică.</w:t>
      </w:r>
    </w:p>
    <w:p w:rsidR="00DA498A" w:rsidRPr="00A61C91" w:rsidRDefault="00D303A2">
      <w:pPr>
        <w:jc w:val="both"/>
        <w:rPr>
          <w:lang w:val="ro-RO"/>
        </w:rPr>
      </w:pPr>
      <w:r w:rsidRPr="00A61C91">
        <w:rPr>
          <w:rFonts w:ascii="Times New Roman" w:hAnsi="Times New Roman" w:cs="Times New Roman"/>
          <w:b/>
          <w:sz w:val="24"/>
          <w:szCs w:val="24"/>
          <w:lang w:val="ro-RO"/>
        </w:rPr>
        <w:t>Art. X</w:t>
      </w:r>
      <w:r w:rsidRPr="00A61C91">
        <w:rPr>
          <w:rFonts w:ascii="Times New Roman" w:hAnsi="Times New Roman" w:cs="Times New Roman"/>
          <w:sz w:val="24"/>
          <w:szCs w:val="24"/>
          <w:lang w:val="ro-RO"/>
        </w:rPr>
        <w:t xml:space="preserve"> - Ordonanţa de urgenţă a Guvernului nr. 100/2018 pentru reglementarea unor măsuri privind cadrul general aplicabil fondurilor suverane de dezvoltare şi investiţii, publicată în Monitorul Oficial al României, Partea I, nr. 991 din 22 noiembrie 2018, cu modificările şi completările ulterioare, se modifică și se completează după cum urmează: </w:t>
      </w:r>
    </w:p>
    <w:p w:rsidR="00DA498A" w:rsidRPr="00A61C91" w:rsidRDefault="00D303A2">
      <w:pPr>
        <w:ind w:firstLine="720"/>
        <w:jc w:val="both"/>
        <w:rPr>
          <w:lang w:val="ro-RO"/>
        </w:rPr>
      </w:pPr>
      <w:r w:rsidRPr="00A61C91">
        <w:rPr>
          <w:rFonts w:ascii="Times New Roman" w:hAnsi="Times New Roman" w:cs="Times New Roman"/>
          <w:sz w:val="24"/>
          <w:szCs w:val="24"/>
          <w:lang w:val="ro-RO"/>
        </w:rPr>
        <w:t>1. La articolul 2, litera a)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“a) fonduri suverane de dezvoltare și investiții – societăţi pe acţiuni înfiinţate conform Legii nr. 31/1990, republicată, cu modificările şi completările ulterioare, şi prezentei ordonanţe de urgenţă, deţinute integral de stat, care au ca activitate principală operaţiuni financiare, inclusiv efectuarea de investiţii financiare în nume şi cont propriu, atât pe piaţa internă, cât şi pe piaţa externă, care îndeplinesc criteriile economice şi cerinţele de clasificare în afara conturilor guvernamentale potrivit metodologiei Uniunii Europene. În cazul în care fondurile se clasifică în conturile guvernamentale potrivit metodologiei Uniunii Europene, fondurile trebuie să înregistreze profit prin activitatea desfăşurată. Fondurile suverane pot desfăşura şi alte operaţiuni economice ca activităţi secundare.</w:t>
      </w:r>
    </w:p>
    <w:p w:rsidR="00DA498A" w:rsidRPr="00A61C91" w:rsidRDefault="00D303A2">
      <w:pPr>
        <w:ind w:firstLine="720"/>
        <w:jc w:val="both"/>
        <w:rPr>
          <w:lang w:val="ro-RO"/>
        </w:rPr>
      </w:pPr>
      <w:r w:rsidRPr="00A61C91">
        <w:rPr>
          <w:rFonts w:ascii="Times New Roman" w:hAnsi="Times New Roman" w:cs="Times New Roman"/>
          <w:sz w:val="24"/>
          <w:szCs w:val="24"/>
          <w:lang w:val="ro-RO"/>
        </w:rPr>
        <w:t>2. După articolul 3 se introduce un nou articol, art. 3^1, cu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lastRenderedPageBreak/>
        <w:t>„Art.3^1 - (1) Capitalul social inițial al Fondurilor poate fi constituit din aport în numerar sau din aport în numerar și în natură, inclusiv sub formă de acţiuni deţinute de stat la societăţi, inclusiv strategice.</w:t>
      </w:r>
    </w:p>
    <w:p w:rsidR="00DA498A" w:rsidRPr="00A61C91" w:rsidRDefault="00D303A2">
      <w:pPr>
        <w:ind w:firstLine="720"/>
        <w:jc w:val="both"/>
        <w:rPr>
          <w:lang w:val="ro-RO"/>
        </w:rPr>
      </w:pPr>
      <w:r w:rsidRPr="00A61C91">
        <w:rPr>
          <w:rFonts w:ascii="Times New Roman" w:hAnsi="Times New Roman" w:cs="Times New Roman"/>
          <w:sz w:val="24"/>
          <w:szCs w:val="24"/>
          <w:lang w:val="ro-RO"/>
        </w:rPr>
        <w:t>(2) Pe parcursul funcționării Fondurilor, capitalul social al acestora se poate majora în condițiile legii, inclusiv prin aporturi de natura celor prevăzute la alin. (1).</w:t>
      </w:r>
    </w:p>
    <w:p w:rsidR="00DA498A" w:rsidRPr="00A61C91" w:rsidRDefault="00D303A2">
      <w:pPr>
        <w:ind w:firstLine="720"/>
        <w:jc w:val="both"/>
        <w:rPr>
          <w:lang w:val="ro-RO"/>
        </w:rPr>
      </w:pPr>
      <w:r w:rsidRPr="00A61C91">
        <w:rPr>
          <w:rFonts w:ascii="Times New Roman" w:hAnsi="Times New Roman" w:cs="Times New Roman"/>
          <w:sz w:val="24"/>
          <w:szCs w:val="24"/>
          <w:lang w:val="ro-RO"/>
        </w:rPr>
        <w:t>(3) Oportunitatea privind stabilirea tipului și valorii contribuției la capitalul social inițial al fiecărui Fond revine Guvernului și se stabilește prin hotărârea Guvernului prevăzută la art. 4 alin. (1).”</w:t>
      </w:r>
    </w:p>
    <w:p w:rsidR="00DA498A" w:rsidRPr="00A61C91" w:rsidRDefault="00D303A2">
      <w:pPr>
        <w:ind w:firstLine="720"/>
        <w:jc w:val="both"/>
        <w:rPr>
          <w:lang w:val="ro-RO"/>
        </w:rPr>
      </w:pPr>
      <w:r w:rsidRPr="00A61C91">
        <w:rPr>
          <w:rFonts w:ascii="Times New Roman" w:hAnsi="Times New Roman" w:cs="Times New Roman"/>
          <w:sz w:val="24"/>
          <w:szCs w:val="24"/>
          <w:lang w:val="ro-RO"/>
        </w:rPr>
        <w:t>3. Alineatul (2) al articolului 4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“(2) Prin hotărârea Guvernului prevăzută la alin. (1) se stabilesc următoarele:</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a) obiectul de activitate și sediul social;</w:t>
      </w:r>
    </w:p>
    <w:p w:rsidR="00DA498A" w:rsidRPr="00A61C91" w:rsidRDefault="00D303A2">
      <w:pPr>
        <w:ind w:firstLine="1440"/>
        <w:jc w:val="both"/>
        <w:rPr>
          <w:lang w:val="ro-RO"/>
        </w:rPr>
      </w:pPr>
      <w:r w:rsidRPr="00A61C91">
        <w:rPr>
          <w:rFonts w:ascii="Times New Roman" w:hAnsi="Times New Roman" w:cs="Times New Roman"/>
          <w:sz w:val="24"/>
          <w:szCs w:val="24"/>
          <w:lang w:val="ro-RO"/>
        </w:rPr>
        <w:t>b) autoritatea publică centrală care exercită, în numele statului român, drepturile şi obligațiile izvorâte din calitatea de acţionar unic al fiecărui Fond;</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c) valoarea inițială a capitalului social și numărul acțiunilor;</w:t>
      </w:r>
    </w:p>
    <w:p w:rsidR="00DA498A" w:rsidRPr="00A61C91" w:rsidRDefault="00D303A2">
      <w:pPr>
        <w:ind w:firstLine="1440"/>
        <w:jc w:val="both"/>
        <w:rPr>
          <w:lang w:val="ro-RO"/>
        </w:rPr>
      </w:pPr>
      <w:r w:rsidRPr="00A61C91">
        <w:rPr>
          <w:rFonts w:ascii="Times New Roman" w:hAnsi="Times New Roman" w:cs="Times New Roman"/>
          <w:sz w:val="24"/>
          <w:szCs w:val="24"/>
          <w:lang w:val="ro-RO"/>
        </w:rPr>
        <w:t>d) pachetele de acțiuni care se transferă cu titlu de aport în natură de statul român la capitalul social precum și metodele de evaluare a aportului în natură, după caz;</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e) durata de funcționare determinată sau nedeterminată;</w:t>
      </w:r>
    </w:p>
    <w:p w:rsidR="00DA498A" w:rsidRPr="00A61C91" w:rsidRDefault="00D303A2">
      <w:pPr>
        <w:ind w:left="720" w:firstLine="720"/>
        <w:jc w:val="both"/>
        <w:rPr>
          <w:lang w:val="ro-RO"/>
        </w:rPr>
      </w:pPr>
      <w:r w:rsidRPr="00A61C91">
        <w:rPr>
          <w:rFonts w:ascii="Times New Roman" w:hAnsi="Times New Roman" w:cs="Times New Roman"/>
          <w:sz w:val="24"/>
          <w:szCs w:val="24"/>
          <w:lang w:val="ro-RO"/>
        </w:rPr>
        <w:t>f) alte aspecte prevăzute de lege și care vizează organizarea și funcționarea fiecărui Fond.”</w:t>
      </w:r>
    </w:p>
    <w:p w:rsidR="00DA498A" w:rsidRPr="00A61C91" w:rsidRDefault="00DA498A">
      <w:pPr>
        <w:jc w:val="both"/>
        <w:rPr>
          <w:rFonts w:ascii="Times New Roman" w:hAnsi="Times New Roman" w:cs="Times New Roman"/>
          <w:sz w:val="24"/>
          <w:szCs w:val="24"/>
          <w:lang w:val="ro-RO"/>
        </w:rPr>
      </w:pPr>
    </w:p>
    <w:p w:rsidR="00DA498A" w:rsidRPr="00A61C91" w:rsidRDefault="00D303A2">
      <w:pPr>
        <w:ind w:firstLine="720"/>
        <w:jc w:val="both"/>
        <w:rPr>
          <w:lang w:val="ro-RO"/>
        </w:rPr>
      </w:pPr>
      <w:r w:rsidRPr="00A61C91">
        <w:rPr>
          <w:rFonts w:ascii="Times New Roman" w:hAnsi="Times New Roman" w:cs="Times New Roman"/>
          <w:b/>
          <w:sz w:val="24"/>
          <w:szCs w:val="24"/>
          <w:lang w:val="ro-RO"/>
        </w:rPr>
        <w:t>Art. XI</w:t>
      </w:r>
      <w:r w:rsidRPr="00A61C91">
        <w:rPr>
          <w:rFonts w:ascii="Times New Roman" w:hAnsi="Times New Roman" w:cs="Times New Roman"/>
          <w:sz w:val="24"/>
          <w:szCs w:val="24"/>
          <w:lang w:val="ro-RO"/>
        </w:rPr>
        <w:t xml:space="preserve"> - Legea nr. 96/2000 privind organizarea şi funcţionarea Băncii de Export-Import a României EXIMBANK - S.A. republicată în Monitorul Oficial al României, Partea I, nr. 260 din 18 aprilie 2007, cu modificările și completările ulterioare, se modifică și se completează după cum urmează:</w:t>
      </w:r>
    </w:p>
    <w:p w:rsidR="00DA498A" w:rsidRPr="00A61C91" w:rsidRDefault="00D303A2">
      <w:pPr>
        <w:ind w:firstLine="720"/>
        <w:jc w:val="both"/>
        <w:rPr>
          <w:lang w:val="ro-RO"/>
        </w:rPr>
      </w:pPr>
      <w:r w:rsidRPr="00A61C91">
        <w:rPr>
          <w:rFonts w:ascii="Times New Roman" w:hAnsi="Times New Roman" w:cs="Times New Roman"/>
          <w:sz w:val="24"/>
          <w:szCs w:val="24"/>
          <w:lang w:val="ro-RO"/>
        </w:rPr>
        <w:t>1. Articolul 12, alineatul (3ˆ1), litera a)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”a) participarea la constituirea capitalului social al Fondului de Investiţii al Iniţiativei celor Trei Mări,  constând în: aport la capitalul social al fondului și cheltuieli aferente, de tipul comisioane de transfer sau prime de egalizare. Alte cheltuieli de tipul costurilor directe necesare exercitării mandatului de către Eximbank se suporta din comisioanele prevăzute la art. 12 alin.(3).</w:t>
      </w:r>
    </w:p>
    <w:p w:rsidR="00DA498A" w:rsidRPr="00A61C91" w:rsidRDefault="00D303A2">
      <w:pPr>
        <w:ind w:firstLine="720"/>
        <w:jc w:val="both"/>
        <w:rPr>
          <w:lang w:val="ro-RO"/>
        </w:rPr>
      </w:pPr>
      <w:r w:rsidRPr="00A61C91">
        <w:rPr>
          <w:rFonts w:ascii="Times New Roman" w:hAnsi="Times New Roman" w:cs="Times New Roman"/>
          <w:sz w:val="24"/>
          <w:szCs w:val="24"/>
          <w:lang w:val="ro-RO"/>
        </w:rPr>
        <w:t>2. Articolul 12, alineatul (3) se modifică și va avea următorul cuprins:</w:t>
      </w:r>
    </w:p>
    <w:p w:rsidR="00DA498A" w:rsidRPr="00A61C91" w:rsidRDefault="00D303A2">
      <w:pPr>
        <w:ind w:firstLine="720"/>
        <w:jc w:val="both"/>
        <w:rPr>
          <w:lang w:val="ro-RO"/>
        </w:rPr>
      </w:pPr>
      <w:r w:rsidRPr="00A61C91">
        <w:rPr>
          <w:rFonts w:ascii="Times New Roman" w:hAnsi="Times New Roman" w:cs="Times New Roman"/>
          <w:sz w:val="24"/>
          <w:szCs w:val="24"/>
          <w:lang w:val="ro-RO"/>
        </w:rPr>
        <w:t>„ (3) Pentru administrarea fondurilor menționate la art. 10, lit. a)-e),  Eximbank S.A. percepe comisioane care vor fi aprobate prin proceduri interne de Comitetul Interministerial de Garanții si Credite de Comerț Exterior și care vor fi decontate pe seama acestor fonduri.”</w:t>
      </w:r>
    </w:p>
    <w:p w:rsidR="00DA498A" w:rsidRPr="00A61C91" w:rsidRDefault="00D303A2">
      <w:pPr>
        <w:ind w:firstLine="720"/>
        <w:jc w:val="both"/>
        <w:rPr>
          <w:lang w:val="ro-RO"/>
        </w:rPr>
      </w:pPr>
      <w:r w:rsidRPr="00A61C91">
        <w:rPr>
          <w:rFonts w:ascii="Times New Roman" w:hAnsi="Times New Roman" w:cs="Times New Roman"/>
          <w:sz w:val="24"/>
          <w:szCs w:val="24"/>
          <w:lang w:val="ro-RO"/>
        </w:rPr>
        <w:t>3. La articolul 12, alineatul (3ˆ1) se introduce o nouă literă, lit.c), având următorul cuprins:</w:t>
      </w:r>
    </w:p>
    <w:p w:rsidR="00DA498A" w:rsidRDefault="00D303A2">
      <w:pPr>
        <w:ind w:firstLine="720"/>
        <w:jc w:val="both"/>
        <w:rPr>
          <w:rFonts w:ascii="Times New Roman" w:hAnsi="Times New Roman" w:cs="Times New Roman"/>
          <w:sz w:val="24"/>
          <w:szCs w:val="24"/>
          <w:lang w:val="ro-RO"/>
        </w:rPr>
      </w:pPr>
      <w:r w:rsidRPr="00A61C91">
        <w:rPr>
          <w:rFonts w:ascii="Times New Roman" w:hAnsi="Times New Roman" w:cs="Times New Roman"/>
          <w:sz w:val="24"/>
          <w:szCs w:val="24"/>
          <w:lang w:val="ro-RO"/>
        </w:rPr>
        <w:lastRenderedPageBreak/>
        <w:t>“c) Ministerul Finanțelor Publice este autorizat să vireze Eximbank S.A. echivalentul în lei la cursul BNR valabil la data efectuării plății către Eximbank S.A, a contribuției aferente participării României la Fondul de Investiții al Inițiativei Celor Trei Mări plus o marjă de 3% pentru acoperirea unei eventuale diferențe de curs valutar la data efectuării plății la extern de către Eximbank. Diferența în lei rămasă neutilizată de către Eximbank S.A. după efectuarea schimbului valutar pentru plata la extern va fi restituită Ministerului Finanțelor Publice, in termen de 10 zile de la data efectuarii platii la extern de catre Eximbank”.</w:t>
      </w:r>
    </w:p>
    <w:p w:rsidR="00B3289A" w:rsidRPr="00A61C91" w:rsidRDefault="00B3289A">
      <w:pPr>
        <w:ind w:firstLine="720"/>
        <w:jc w:val="both"/>
        <w:rPr>
          <w:lang w:val="ro-RO"/>
        </w:rPr>
      </w:pPr>
    </w:p>
    <w:p w:rsidR="00DA498A" w:rsidRPr="00A61C91" w:rsidRDefault="007A4F46">
      <w:pPr>
        <w:ind w:firstLine="720"/>
        <w:jc w:val="both"/>
        <w:rPr>
          <w:lang w:val="ro-RO"/>
        </w:rPr>
      </w:pPr>
      <w:r w:rsidRPr="00A61C91">
        <w:rPr>
          <w:rFonts w:ascii="Times New Roman" w:hAnsi="Times New Roman" w:cs="Times New Roman"/>
          <w:b/>
          <w:sz w:val="24"/>
          <w:szCs w:val="24"/>
          <w:lang w:val="ro-RO"/>
        </w:rPr>
        <w:t>Art. XII</w:t>
      </w:r>
      <w:r w:rsidR="00D303A2" w:rsidRPr="00A61C91">
        <w:rPr>
          <w:rFonts w:ascii="Times New Roman" w:hAnsi="Times New Roman" w:cs="Times New Roman"/>
          <w:b/>
          <w:sz w:val="24"/>
          <w:szCs w:val="24"/>
          <w:lang w:val="ro-RO"/>
        </w:rPr>
        <w:t xml:space="preserve"> - </w:t>
      </w:r>
      <w:r w:rsidR="00D303A2" w:rsidRPr="00A61C91">
        <w:rPr>
          <w:rFonts w:ascii="Times New Roman" w:hAnsi="Times New Roman" w:cs="Times New Roman"/>
          <w:sz w:val="24"/>
          <w:szCs w:val="24"/>
          <w:lang w:val="ro-RO"/>
        </w:rPr>
        <w:t>(1) Ministerul Dezvoltării Regionale şi Administraţiei Publice se subrogă în drepturile şi obligaţiile Ministerului Finanţelor Publice ce decurg din acte normative, contracte, convenţii, înţelegeri, protocoale, memorandumuri şi acorduri în care acesta este parte, în calitate de autoritate publică și în măsura în care acestea se referă la activitatea de parteneriat public-privat,</w:t>
      </w:r>
    </w:p>
    <w:p w:rsidR="00DA498A" w:rsidRPr="00A61C91" w:rsidRDefault="00D303A2">
      <w:pPr>
        <w:ind w:firstLine="720"/>
        <w:jc w:val="both"/>
        <w:rPr>
          <w:lang w:val="ro-RO"/>
        </w:rPr>
      </w:pPr>
      <w:r w:rsidRPr="00A61C91">
        <w:rPr>
          <w:rFonts w:ascii="Times New Roman" w:hAnsi="Times New Roman" w:cs="Times New Roman"/>
          <w:sz w:val="24"/>
          <w:szCs w:val="24"/>
          <w:lang w:val="ro-RO"/>
        </w:rPr>
        <w:t>(2) În termen de 15 de zile de la data intrării în vigoare a prezentei ordonanțe  Ministerul Dezvoltării Regionale şi Administraţiei Publice  preia toată arhiva deținută de către Ministerul Finanţelor Publice.</w:t>
      </w:r>
    </w:p>
    <w:p w:rsidR="00B3289A" w:rsidRDefault="00B3289A" w:rsidP="003B2AB9">
      <w:pPr>
        <w:ind w:firstLine="720"/>
        <w:jc w:val="both"/>
        <w:rPr>
          <w:rFonts w:ascii="Times New Roman" w:hAnsi="Times New Roman" w:cs="Times New Roman"/>
          <w:b/>
          <w:color w:val="7030A0"/>
          <w:sz w:val="24"/>
          <w:szCs w:val="24"/>
          <w:lang w:val="ro-RO"/>
        </w:rPr>
      </w:pPr>
    </w:p>
    <w:p w:rsidR="003B2AB9" w:rsidRPr="00B3289A" w:rsidRDefault="00D41C57" w:rsidP="003B2AB9">
      <w:pPr>
        <w:ind w:firstLine="720"/>
        <w:jc w:val="both"/>
        <w:rPr>
          <w:rFonts w:ascii="Times New Roman" w:hAnsi="Times New Roman" w:cs="Times New Roman"/>
          <w:sz w:val="24"/>
          <w:szCs w:val="24"/>
          <w:lang w:val="ro-RO"/>
        </w:rPr>
      </w:pPr>
      <w:r w:rsidRPr="00B3289A">
        <w:rPr>
          <w:rFonts w:ascii="Times New Roman" w:hAnsi="Times New Roman" w:cs="Times New Roman"/>
          <w:b/>
          <w:sz w:val="24"/>
          <w:szCs w:val="24"/>
          <w:lang w:val="ro-RO"/>
        </w:rPr>
        <w:t>Art. XIII</w:t>
      </w:r>
      <w:r w:rsidRPr="00B3289A">
        <w:rPr>
          <w:rFonts w:ascii="Times New Roman" w:hAnsi="Times New Roman" w:cs="Times New Roman"/>
          <w:sz w:val="24"/>
          <w:szCs w:val="24"/>
          <w:lang w:val="ro-RO"/>
        </w:rPr>
        <w:t xml:space="preserve"> - </w:t>
      </w:r>
      <w:r w:rsidR="003B2AB9" w:rsidRPr="00B3289A">
        <w:rPr>
          <w:rFonts w:ascii="Times New Roman" w:hAnsi="Times New Roman" w:cs="Times New Roman"/>
          <w:sz w:val="24"/>
          <w:szCs w:val="24"/>
          <w:lang w:val="ro-RO"/>
        </w:rPr>
        <w:t>Drepturile salariale aferente personalului aparatului propriu al Ministerului Finanțelor Publice și instituțiilor din subordine se recalculează și se stabilesc, prin derogare de la art. 34 alin. (2) din Ordonanța de urgență a Guvernului nr.114/2018 privind instituirea unor măsuri în domeniul investiţiilor publice şi a unor măsuri fiscal-bugetare, modificarea şi completarea unor acte normative şi prorogarea unor termene, cu completările ulterioare, cu respectarea prevederilor Legii-cadru nr.153/2017</w:t>
      </w:r>
      <w:r w:rsidR="00262D33" w:rsidRPr="00B3289A">
        <w:rPr>
          <w:rFonts w:ascii="Times New Roman" w:hAnsi="Times New Roman" w:cs="Times New Roman"/>
          <w:sz w:val="24"/>
          <w:szCs w:val="24"/>
          <w:lang w:val="ro-RO"/>
        </w:rPr>
        <w:t xml:space="preserve"> privind salarizarea personalului plătit din fonduri publice</w:t>
      </w:r>
      <w:r w:rsidR="003B2AB9" w:rsidRPr="00B3289A">
        <w:rPr>
          <w:rFonts w:ascii="Times New Roman" w:hAnsi="Times New Roman" w:cs="Times New Roman"/>
          <w:sz w:val="24"/>
          <w:szCs w:val="24"/>
          <w:lang w:val="ro-RO"/>
        </w:rPr>
        <w:t xml:space="preserve">, cu modificările și completările ulterioare, începând cu drepturile salariale aferente lunii următoare intrării în vigoare a prezentei ordonanțe. </w:t>
      </w:r>
    </w:p>
    <w:p w:rsidR="00B3289A" w:rsidRPr="00B3289A" w:rsidRDefault="00B3289A" w:rsidP="003B2AB9">
      <w:pPr>
        <w:ind w:firstLine="720"/>
        <w:jc w:val="both"/>
        <w:rPr>
          <w:rFonts w:ascii="Times New Roman" w:hAnsi="Times New Roman" w:cs="Times New Roman"/>
          <w:b/>
          <w:sz w:val="24"/>
          <w:szCs w:val="24"/>
          <w:lang w:val="ro-RO"/>
        </w:rPr>
      </w:pPr>
    </w:p>
    <w:p w:rsidR="00D41C57" w:rsidRPr="00B3289A" w:rsidRDefault="00D41C57" w:rsidP="00262D33">
      <w:pPr>
        <w:ind w:firstLine="720"/>
        <w:jc w:val="both"/>
        <w:rPr>
          <w:rFonts w:ascii="Times New Roman" w:hAnsi="Times New Roman" w:cs="Times New Roman"/>
          <w:sz w:val="24"/>
          <w:szCs w:val="24"/>
          <w:lang w:val="ro-RO"/>
        </w:rPr>
      </w:pPr>
    </w:p>
    <w:p w:rsidR="00D41C57" w:rsidRDefault="00D41C57" w:rsidP="00D41C57">
      <w:pPr>
        <w:jc w:val="both"/>
        <w:rPr>
          <w:color w:val="7030A0"/>
          <w:lang w:val="ro-RO"/>
        </w:rPr>
      </w:pPr>
    </w:p>
    <w:p w:rsidR="00D303A2" w:rsidRPr="00D41C57" w:rsidRDefault="00D41C57" w:rsidP="00D41C57">
      <w:pPr>
        <w:jc w:val="both"/>
        <w:rPr>
          <w:color w:val="7030A0"/>
          <w:lang w:val="ro-RO"/>
        </w:rPr>
      </w:pPr>
      <w:r w:rsidRPr="00D41C57">
        <w:rPr>
          <w:color w:val="7030A0"/>
          <w:lang w:val="ro-RO"/>
        </w:rPr>
        <w:tab/>
      </w:r>
    </w:p>
    <w:p w:rsidR="00D41C57" w:rsidRPr="00D41C57" w:rsidRDefault="00D41C57">
      <w:pPr>
        <w:jc w:val="both"/>
        <w:rPr>
          <w:color w:val="7030A0"/>
          <w:lang w:val="ro-RO"/>
        </w:rPr>
      </w:pPr>
    </w:p>
    <w:sectPr w:rsidR="00D41C57" w:rsidRPr="00D41C57" w:rsidSect="00F43719">
      <w:footerReference w:type="default" r:id="rId7"/>
      <w:footerReference w:type="first" r:id="rId8"/>
      <w:pgSz w:w="12240" w:h="15840"/>
      <w:pgMar w:top="1440" w:right="1080" w:bottom="1440" w:left="1080" w:header="708" w:footer="72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BB" w:rsidRDefault="004C79BB">
      <w:pPr>
        <w:spacing w:after="0" w:line="240" w:lineRule="auto"/>
      </w:pPr>
      <w:r>
        <w:separator/>
      </w:r>
    </w:p>
  </w:endnote>
  <w:endnote w:type="continuationSeparator" w:id="0">
    <w:p w:rsidR="004C79BB" w:rsidRDefault="004C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323">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font318">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8A" w:rsidRDefault="00F43719">
    <w:pPr>
      <w:pStyle w:val="Footer"/>
      <w:jc w:val="right"/>
    </w:pPr>
    <w:r>
      <w:fldChar w:fldCharType="begin"/>
    </w:r>
    <w:r w:rsidR="00D303A2">
      <w:instrText xml:space="preserve"> PAGE </w:instrText>
    </w:r>
    <w:r>
      <w:fldChar w:fldCharType="separate"/>
    </w:r>
    <w:r w:rsidR="00456E3C">
      <w:rPr>
        <w:noProof/>
      </w:rPr>
      <w:t>1</w:t>
    </w:r>
    <w:r>
      <w:fldChar w:fldCharType="end"/>
    </w:r>
  </w:p>
  <w:p w:rsidR="00DA498A" w:rsidRDefault="00DA49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98A" w:rsidRDefault="00DA49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BB" w:rsidRDefault="004C79BB">
      <w:pPr>
        <w:spacing w:after="0" w:line="240" w:lineRule="auto"/>
      </w:pPr>
      <w:r>
        <w:separator/>
      </w:r>
    </w:p>
  </w:footnote>
  <w:footnote w:type="continuationSeparator" w:id="0">
    <w:p w:rsidR="004C79BB" w:rsidRDefault="004C7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ascii="Times New Roman" w:hAnsi="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1211" w:hanging="360"/>
      </w:pPr>
      <w:rPr>
        <w:rFonts w:ascii="Times New Roman" w:eastAsia="Times New Roman" w:hAnsi="Times New Roman" w:cs="Times New Roman"/>
        <w:b/>
        <w:sz w:val="24"/>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8E42DB"/>
    <w:multiLevelType w:val="hybridMultilevel"/>
    <w:tmpl w:val="B3AC3CB0"/>
    <w:lvl w:ilvl="0" w:tplc="E996D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9"/>
    <w:rsid w:val="0007619D"/>
    <w:rsid w:val="000C7384"/>
    <w:rsid w:val="00163A95"/>
    <w:rsid w:val="00227FAC"/>
    <w:rsid w:val="0023186F"/>
    <w:rsid w:val="00246613"/>
    <w:rsid w:val="00262D33"/>
    <w:rsid w:val="00271081"/>
    <w:rsid w:val="00276A3C"/>
    <w:rsid w:val="00290A99"/>
    <w:rsid w:val="00370740"/>
    <w:rsid w:val="00391764"/>
    <w:rsid w:val="003A1E34"/>
    <w:rsid w:val="003B2AB9"/>
    <w:rsid w:val="00456E3C"/>
    <w:rsid w:val="004A7B88"/>
    <w:rsid w:val="004B1808"/>
    <w:rsid w:val="004C79BB"/>
    <w:rsid w:val="004E06FC"/>
    <w:rsid w:val="005A7A0D"/>
    <w:rsid w:val="006918DC"/>
    <w:rsid w:val="00692037"/>
    <w:rsid w:val="006B55D8"/>
    <w:rsid w:val="007A4F46"/>
    <w:rsid w:val="0081555D"/>
    <w:rsid w:val="00A21CB0"/>
    <w:rsid w:val="00A57E04"/>
    <w:rsid w:val="00A61C91"/>
    <w:rsid w:val="00A66B45"/>
    <w:rsid w:val="00AF1F32"/>
    <w:rsid w:val="00B3289A"/>
    <w:rsid w:val="00C36EC4"/>
    <w:rsid w:val="00C5341F"/>
    <w:rsid w:val="00CB1340"/>
    <w:rsid w:val="00CD2290"/>
    <w:rsid w:val="00D303A2"/>
    <w:rsid w:val="00D41C57"/>
    <w:rsid w:val="00D52DAF"/>
    <w:rsid w:val="00DA498A"/>
    <w:rsid w:val="00DE2753"/>
    <w:rsid w:val="00E63D06"/>
    <w:rsid w:val="00EC2DD3"/>
    <w:rsid w:val="00F064D7"/>
    <w:rsid w:val="00F4371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D0EB574-7639-42BE-824C-8CE94C8E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719"/>
    <w:pPr>
      <w:suppressAutoHyphens/>
      <w:spacing w:after="160" w:line="259" w:lineRule="auto"/>
    </w:pPr>
    <w:rPr>
      <w:rFonts w:ascii="Calibri" w:eastAsia="Calibri" w:hAnsi="Calibri" w:cs="font323"/>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sid w:val="00F43719"/>
    <w:rPr>
      <w:rFonts w:ascii="Segoe UI" w:hAnsi="Segoe UI" w:cs="Segoe UI"/>
      <w:sz w:val="18"/>
      <w:szCs w:val="18"/>
    </w:rPr>
  </w:style>
  <w:style w:type="character" w:customStyle="1" w:styleId="HeaderChar">
    <w:name w:val="Header Char"/>
    <w:basedOn w:val="DefaultParagraphFont"/>
    <w:rsid w:val="00F43719"/>
  </w:style>
  <w:style w:type="character" w:customStyle="1" w:styleId="FooterChar">
    <w:name w:val="Footer Char"/>
    <w:basedOn w:val="DefaultParagraphFont"/>
    <w:rsid w:val="00F43719"/>
  </w:style>
  <w:style w:type="character" w:customStyle="1" w:styleId="CommentReference1">
    <w:name w:val="Comment Reference1"/>
    <w:rsid w:val="00F43719"/>
    <w:rPr>
      <w:sz w:val="16"/>
      <w:szCs w:val="16"/>
    </w:rPr>
  </w:style>
  <w:style w:type="character" w:customStyle="1" w:styleId="CommentTextChar">
    <w:name w:val="Comment Text Char"/>
    <w:rsid w:val="00F43719"/>
    <w:rPr>
      <w:sz w:val="20"/>
      <w:szCs w:val="20"/>
    </w:rPr>
  </w:style>
  <w:style w:type="character" w:customStyle="1" w:styleId="CommentSubjectChar">
    <w:name w:val="Comment Subject Char"/>
    <w:rsid w:val="00F43719"/>
    <w:rPr>
      <w:b/>
      <w:bCs/>
      <w:sz w:val="20"/>
      <w:szCs w:val="20"/>
    </w:rPr>
  </w:style>
  <w:style w:type="character" w:customStyle="1" w:styleId="ListLabel1">
    <w:name w:val="ListLabel 1"/>
    <w:rsid w:val="00F43719"/>
    <w:rPr>
      <w:sz w:val="24"/>
      <w:szCs w:val="24"/>
    </w:rPr>
  </w:style>
  <w:style w:type="character" w:customStyle="1" w:styleId="ListLabel2">
    <w:name w:val="ListLabel 2"/>
    <w:rsid w:val="00F43719"/>
    <w:rPr>
      <w:rFonts w:ascii="Times New Roman" w:hAnsi="Times New Roman"/>
      <w:sz w:val="24"/>
      <w:szCs w:val="24"/>
    </w:rPr>
  </w:style>
  <w:style w:type="character" w:customStyle="1" w:styleId="ListLabel3">
    <w:name w:val="ListLabel 3"/>
    <w:rsid w:val="00F43719"/>
    <w:rPr>
      <w:rFonts w:ascii="Times New Roman" w:eastAsia="Times New Roman" w:hAnsi="Times New Roman" w:cs="Times New Roman"/>
      <w:b/>
      <w:sz w:val="24"/>
    </w:rPr>
  </w:style>
  <w:style w:type="paragraph" w:customStyle="1" w:styleId="Heading">
    <w:name w:val="Heading"/>
    <w:basedOn w:val="Normal"/>
    <w:next w:val="BodyText"/>
    <w:rsid w:val="00F43719"/>
    <w:pPr>
      <w:keepNext/>
      <w:spacing w:before="240" w:after="120"/>
    </w:pPr>
    <w:rPr>
      <w:rFonts w:ascii="Liberation Sans" w:eastAsia="Microsoft YaHei" w:hAnsi="Liberation Sans" w:cs="Mangal"/>
      <w:sz w:val="28"/>
      <w:szCs w:val="28"/>
    </w:rPr>
  </w:style>
  <w:style w:type="paragraph" w:styleId="BodyText">
    <w:name w:val="Body Text"/>
    <w:basedOn w:val="Normal"/>
    <w:rsid w:val="00F43719"/>
    <w:pPr>
      <w:spacing w:after="140" w:line="288" w:lineRule="auto"/>
    </w:pPr>
  </w:style>
  <w:style w:type="paragraph" w:styleId="List">
    <w:name w:val="List"/>
    <w:basedOn w:val="BodyText"/>
    <w:rsid w:val="00F43719"/>
    <w:rPr>
      <w:rFonts w:cs="Mangal"/>
    </w:rPr>
  </w:style>
  <w:style w:type="paragraph" w:styleId="Caption">
    <w:name w:val="caption"/>
    <w:basedOn w:val="Normal"/>
    <w:qFormat/>
    <w:rsid w:val="00F43719"/>
    <w:pPr>
      <w:suppressLineNumbers/>
      <w:spacing w:before="120" w:after="120"/>
    </w:pPr>
    <w:rPr>
      <w:rFonts w:cs="Mangal"/>
      <w:i/>
      <w:iCs/>
      <w:sz w:val="24"/>
      <w:szCs w:val="24"/>
    </w:rPr>
  </w:style>
  <w:style w:type="paragraph" w:customStyle="1" w:styleId="Index">
    <w:name w:val="Index"/>
    <w:basedOn w:val="Normal"/>
    <w:rsid w:val="00F43719"/>
    <w:pPr>
      <w:suppressLineNumbers/>
    </w:pPr>
    <w:rPr>
      <w:rFonts w:cs="Mangal"/>
    </w:rPr>
  </w:style>
  <w:style w:type="paragraph" w:styleId="ListParagraph">
    <w:name w:val="List Paragraph"/>
    <w:basedOn w:val="Normal"/>
    <w:uiPriority w:val="34"/>
    <w:qFormat/>
    <w:rsid w:val="00F43719"/>
    <w:pPr>
      <w:ind w:left="720"/>
      <w:contextualSpacing/>
    </w:pPr>
  </w:style>
  <w:style w:type="paragraph" w:styleId="BalloonText">
    <w:name w:val="Balloon Text"/>
    <w:basedOn w:val="Normal"/>
    <w:rsid w:val="00F43719"/>
    <w:pPr>
      <w:spacing w:after="0" w:line="240" w:lineRule="auto"/>
    </w:pPr>
    <w:rPr>
      <w:rFonts w:ascii="Segoe UI" w:hAnsi="Segoe UI" w:cs="Segoe UI"/>
      <w:sz w:val="18"/>
      <w:szCs w:val="18"/>
    </w:rPr>
  </w:style>
  <w:style w:type="paragraph" w:styleId="Header">
    <w:name w:val="header"/>
    <w:basedOn w:val="Normal"/>
    <w:rsid w:val="00F43719"/>
    <w:pPr>
      <w:tabs>
        <w:tab w:val="center" w:pos="4536"/>
        <w:tab w:val="right" w:pos="9072"/>
      </w:tabs>
      <w:spacing w:after="0" w:line="240" w:lineRule="auto"/>
    </w:pPr>
  </w:style>
  <w:style w:type="paragraph" w:styleId="Footer">
    <w:name w:val="footer"/>
    <w:basedOn w:val="Normal"/>
    <w:rsid w:val="00F43719"/>
    <w:pPr>
      <w:tabs>
        <w:tab w:val="center" w:pos="4536"/>
        <w:tab w:val="right" w:pos="9072"/>
      </w:tabs>
      <w:spacing w:after="0" w:line="240" w:lineRule="auto"/>
    </w:pPr>
  </w:style>
  <w:style w:type="paragraph" w:styleId="NoSpacing">
    <w:name w:val="No Spacing"/>
    <w:qFormat/>
    <w:rsid w:val="00F43719"/>
    <w:pPr>
      <w:suppressAutoHyphens/>
    </w:pPr>
    <w:rPr>
      <w:rFonts w:ascii="Calibri" w:hAnsi="Calibri"/>
      <w:sz w:val="22"/>
      <w:szCs w:val="22"/>
    </w:rPr>
  </w:style>
  <w:style w:type="paragraph" w:customStyle="1" w:styleId="Standard">
    <w:name w:val="Standard"/>
    <w:rsid w:val="00F43719"/>
    <w:pPr>
      <w:widowControl w:val="0"/>
      <w:suppressAutoHyphens/>
      <w:textAlignment w:val="baseline"/>
    </w:pPr>
    <w:rPr>
      <w:rFonts w:eastAsia="Andale Sans UI" w:cs="Tahoma"/>
      <w:kern w:val="1"/>
      <w:sz w:val="24"/>
      <w:szCs w:val="24"/>
      <w:lang w:val="en-US" w:eastAsia="zh-CN" w:bidi="en-US"/>
    </w:rPr>
  </w:style>
  <w:style w:type="paragraph" w:customStyle="1" w:styleId="TableContents">
    <w:name w:val="Table Contents"/>
    <w:basedOn w:val="Normal"/>
    <w:rsid w:val="00F43719"/>
    <w:pPr>
      <w:suppressLineNumbers/>
      <w:spacing w:after="200" w:line="276" w:lineRule="auto"/>
    </w:pPr>
    <w:rPr>
      <w:rFonts w:cs="font318"/>
      <w:kern w:val="1"/>
      <w:lang w:val="ro-RO"/>
    </w:rPr>
  </w:style>
  <w:style w:type="paragraph" w:customStyle="1" w:styleId="CommentText1">
    <w:name w:val="Comment Text1"/>
    <w:basedOn w:val="Normal"/>
    <w:rsid w:val="00F43719"/>
    <w:pPr>
      <w:spacing w:line="240" w:lineRule="auto"/>
    </w:pPr>
    <w:rPr>
      <w:sz w:val="20"/>
      <w:szCs w:val="20"/>
    </w:rPr>
  </w:style>
  <w:style w:type="paragraph" w:customStyle="1" w:styleId="CommentSubject1">
    <w:name w:val="Comment Subject1"/>
    <w:basedOn w:val="CommentText1"/>
    <w:rsid w:val="00F43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ANCA-FLORINA IORDACHE</dc:creator>
  <cp:keywords/>
  <cp:lastModifiedBy>49555071</cp:lastModifiedBy>
  <cp:revision>2</cp:revision>
  <cp:lastPrinted>2019-08-05T18:07:00Z</cp:lastPrinted>
  <dcterms:created xsi:type="dcterms:W3CDTF">2019-08-06T06:11:00Z</dcterms:created>
  <dcterms:modified xsi:type="dcterms:W3CDTF">2019-08-06T06:11:00Z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