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8C2A" w14:textId="77777777" w:rsidR="00FA6714" w:rsidRPr="00FA6714" w:rsidRDefault="00FA6714" w:rsidP="00FA6714">
      <w:pPr>
        <w:spacing w:before="120" w:after="120"/>
        <w:jc w:val="center"/>
        <w:rPr>
          <w:rFonts w:ascii="Trebuchet MS" w:hAnsi="Trebuchet MS"/>
          <w:b/>
          <w:color w:val="000000"/>
        </w:rPr>
      </w:pPr>
      <w:r w:rsidRPr="00FA6714">
        <w:rPr>
          <w:rFonts w:ascii="Trebuchet MS" w:hAnsi="Trebuchet MS"/>
          <w:b/>
          <w:bCs/>
          <w:color w:val="000000"/>
        </w:rPr>
        <w:t>NOTĂ DE FUNDAMENTARE</w:t>
      </w:r>
    </w:p>
    <w:p w14:paraId="6284D051" w14:textId="77777777" w:rsidR="00FA6714" w:rsidRPr="00FA6714" w:rsidRDefault="00FA6714" w:rsidP="00FA6714">
      <w:pPr>
        <w:spacing w:before="120" w:after="120"/>
        <w:ind w:firstLine="720"/>
        <w:jc w:val="center"/>
        <w:rPr>
          <w:rFonts w:ascii="Trebuchet MS" w:hAnsi="Trebuchet MS"/>
          <w:b/>
          <w:bCs/>
          <w:iCs/>
          <w:color w:val="000000"/>
        </w:rPr>
      </w:pPr>
    </w:p>
    <w:tbl>
      <w:tblPr>
        <w:tblW w:w="1026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5"/>
        <w:gridCol w:w="3402"/>
        <w:gridCol w:w="1350"/>
        <w:gridCol w:w="990"/>
        <w:gridCol w:w="900"/>
        <w:gridCol w:w="1170"/>
      </w:tblGrid>
      <w:tr w:rsidR="00FA6714" w:rsidRPr="00FA6714" w14:paraId="3EF795E4" w14:textId="77777777" w:rsidTr="00C607D2">
        <w:trPr>
          <w:trHeight w:val="1361"/>
        </w:trPr>
        <w:tc>
          <w:tcPr>
            <w:tcW w:w="10267" w:type="dxa"/>
            <w:gridSpan w:val="6"/>
          </w:tcPr>
          <w:p w14:paraId="1C38A1F3" w14:textId="77777777" w:rsidR="00FA6714" w:rsidRPr="00FA6714" w:rsidRDefault="00FA6714" w:rsidP="00C607D2">
            <w:pPr>
              <w:spacing w:before="120" w:after="120"/>
              <w:jc w:val="center"/>
              <w:rPr>
                <w:rFonts w:ascii="Trebuchet MS" w:hAnsi="Trebuchet MS"/>
                <w:b/>
                <w:noProof/>
                <w:lang w:eastAsia="en-GB"/>
              </w:rPr>
            </w:pPr>
            <w:bookmarkStart w:id="0" w:name="_Hlk49773932"/>
            <w:r w:rsidRPr="00FA6714">
              <w:rPr>
                <w:rFonts w:ascii="Trebuchet MS" w:hAnsi="Trebuchet MS"/>
                <w:b/>
                <w:noProof/>
                <w:lang w:eastAsia="en-GB"/>
              </w:rPr>
              <w:t>Secțiunea 1</w:t>
            </w:r>
          </w:p>
          <w:p w14:paraId="43A997AE" w14:textId="77777777" w:rsidR="00FA6714" w:rsidRPr="00FA6714" w:rsidRDefault="00FA6714" w:rsidP="00C607D2">
            <w:pPr>
              <w:spacing w:before="120" w:after="120"/>
              <w:jc w:val="center"/>
              <w:rPr>
                <w:rFonts w:ascii="Trebuchet MS" w:hAnsi="Trebuchet MS"/>
                <w:b/>
                <w:noProof/>
                <w:lang w:eastAsia="en-GB"/>
              </w:rPr>
            </w:pPr>
            <w:r w:rsidRPr="00FA6714">
              <w:rPr>
                <w:rFonts w:ascii="Trebuchet MS" w:hAnsi="Trebuchet MS"/>
                <w:b/>
                <w:noProof/>
                <w:lang w:eastAsia="en-GB"/>
              </w:rPr>
              <w:t>Titlul actului normativ</w:t>
            </w:r>
          </w:p>
          <w:p w14:paraId="5C2CD516" w14:textId="77777777" w:rsidR="00FA6714" w:rsidRPr="00FA6714" w:rsidRDefault="00FA6714" w:rsidP="00102432">
            <w:pPr>
              <w:spacing w:before="120" w:after="120"/>
              <w:jc w:val="center"/>
              <w:rPr>
                <w:rFonts w:ascii="Trebuchet MS" w:hAnsi="Trebuchet MS"/>
                <w:b/>
                <w:noProof/>
                <w:lang w:eastAsia="en-GB"/>
              </w:rPr>
            </w:pPr>
            <w:r w:rsidRPr="00FA6714">
              <w:rPr>
                <w:rFonts w:ascii="Trebuchet MS" w:hAnsi="Trebuchet MS"/>
                <w:b/>
                <w:bCs/>
                <w:color w:val="000000"/>
              </w:rPr>
              <w:t>Hotărâre a Guvernului  pentru modificarea Normel</w:t>
            </w:r>
            <w:r w:rsidR="00102432">
              <w:rPr>
                <w:rFonts w:ascii="Trebuchet MS" w:hAnsi="Trebuchet MS"/>
                <w:b/>
                <w:bCs/>
                <w:color w:val="000000"/>
              </w:rPr>
              <w:t>or</w:t>
            </w:r>
            <w:r w:rsidRPr="00FA6714">
              <w:rPr>
                <w:rFonts w:ascii="Trebuchet MS" w:hAnsi="Trebuchet MS"/>
                <w:b/>
                <w:bCs/>
                <w:color w:val="000000"/>
              </w:rPr>
              <w:t xml:space="preserve"> metodologice de punere în aplicare a Ordonanței de urgență a Guvernului nr. 77/2009 privind organizarea și exploatarea jocurilor de noroc, aprobată cu modificări și completări prin Legea nr. 246/2010, cu modificările și completările ulterioare, aprobate prin Hotărârea Guvernului nr. 111/2016</w:t>
            </w:r>
          </w:p>
        </w:tc>
      </w:tr>
      <w:bookmarkEnd w:id="0"/>
      <w:tr w:rsidR="00FA6714" w:rsidRPr="00FA6714" w14:paraId="26D33E85" w14:textId="77777777" w:rsidTr="00C607D2">
        <w:trPr>
          <w:trHeight w:val="503"/>
        </w:trPr>
        <w:tc>
          <w:tcPr>
            <w:tcW w:w="10267" w:type="dxa"/>
            <w:gridSpan w:val="6"/>
          </w:tcPr>
          <w:p w14:paraId="3B3E310F" w14:textId="77777777" w:rsidR="00FA6714" w:rsidRPr="00FA6714" w:rsidRDefault="00FA6714" w:rsidP="00C607D2">
            <w:pPr>
              <w:spacing w:before="120" w:after="120"/>
              <w:jc w:val="center"/>
              <w:rPr>
                <w:rFonts w:ascii="Trebuchet MS" w:hAnsi="Trebuchet MS"/>
                <w:b/>
                <w:noProof/>
                <w:lang w:eastAsia="en-GB"/>
              </w:rPr>
            </w:pPr>
            <w:r w:rsidRPr="00FA6714">
              <w:rPr>
                <w:rFonts w:ascii="Trebuchet MS" w:hAnsi="Trebuchet MS"/>
                <w:b/>
                <w:noProof/>
                <w:lang w:eastAsia="en-GB"/>
              </w:rPr>
              <w:t>Secțiunea a 2-a</w:t>
            </w:r>
          </w:p>
          <w:p w14:paraId="5BECCF22" w14:textId="77777777" w:rsidR="00FA6714" w:rsidRPr="00FA6714" w:rsidRDefault="00FA6714" w:rsidP="00C607D2">
            <w:pPr>
              <w:spacing w:before="120" w:after="120"/>
              <w:jc w:val="center"/>
              <w:rPr>
                <w:rFonts w:ascii="Trebuchet MS" w:hAnsi="Trebuchet MS"/>
                <w:b/>
                <w:noProof/>
                <w:lang w:eastAsia="en-GB"/>
              </w:rPr>
            </w:pPr>
            <w:r w:rsidRPr="00FA6714">
              <w:rPr>
                <w:rFonts w:ascii="Trebuchet MS" w:hAnsi="Trebuchet MS"/>
                <w:b/>
                <w:noProof/>
                <w:lang w:eastAsia="en-GB"/>
              </w:rPr>
              <w:t>Motivul emiterii actului normativ</w:t>
            </w:r>
          </w:p>
        </w:tc>
      </w:tr>
      <w:tr w:rsidR="00FA6714" w:rsidRPr="00FA6714" w14:paraId="367C45BF" w14:textId="77777777" w:rsidTr="00C607D2">
        <w:trPr>
          <w:trHeight w:val="1160"/>
        </w:trPr>
        <w:tc>
          <w:tcPr>
            <w:tcW w:w="2455" w:type="dxa"/>
          </w:tcPr>
          <w:p w14:paraId="11122EC3"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1. Descrierea situației actuale</w:t>
            </w:r>
          </w:p>
          <w:p w14:paraId="0198BC65" w14:textId="77777777" w:rsidR="00FA6714" w:rsidRPr="00FA6714" w:rsidRDefault="00FA6714" w:rsidP="00C607D2">
            <w:pPr>
              <w:spacing w:before="120" w:after="120"/>
              <w:rPr>
                <w:rFonts w:ascii="Trebuchet MS" w:hAnsi="Trebuchet MS"/>
                <w:noProof/>
                <w:lang w:eastAsia="en-GB"/>
              </w:rPr>
            </w:pPr>
          </w:p>
        </w:tc>
        <w:tc>
          <w:tcPr>
            <w:tcW w:w="7812" w:type="dxa"/>
            <w:gridSpan w:val="5"/>
            <w:tcBorders>
              <w:bottom w:val="single" w:sz="4" w:space="0" w:color="auto"/>
            </w:tcBorders>
          </w:tcPr>
          <w:p w14:paraId="5B802217" w14:textId="77777777" w:rsidR="00FA6714" w:rsidRPr="00FA6714" w:rsidRDefault="00FA6714" w:rsidP="00C607D2">
            <w:pPr>
              <w:spacing w:before="120" w:after="120"/>
              <w:ind w:left="34" w:right="49"/>
              <w:jc w:val="both"/>
              <w:rPr>
                <w:rFonts w:ascii="Trebuchet MS" w:hAnsi="Trebuchet MS"/>
                <w:color w:val="333333"/>
                <w:shd w:val="clear" w:color="auto" w:fill="FFFFFF"/>
              </w:rPr>
            </w:pPr>
            <w:r w:rsidRPr="00FA6714">
              <w:rPr>
                <w:rFonts w:ascii="Trebuchet MS" w:hAnsi="Trebuchet MS"/>
                <w:noProof/>
                <w:shd w:val="clear" w:color="auto" w:fill="FFFFFF"/>
                <w:lang w:eastAsia="en-GB"/>
              </w:rPr>
              <w:t>În prezent</w:t>
            </w:r>
            <w:r w:rsidR="00102432">
              <w:rPr>
                <w:rFonts w:ascii="Trebuchet MS" w:hAnsi="Trebuchet MS"/>
                <w:noProof/>
                <w:shd w:val="clear" w:color="auto" w:fill="FFFFFF"/>
                <w:lang w:eastAsia="en-GB"/>
              </w:rPr>
              <w:t>,</w:t>
            </w:r>
            <w:r w:rsidRPr="00FA6714">
              <w:rPr>
                <w:rFonts w:ascii="Trebuchet MS" w:hAnsi="Trebuchet MS"/>
                <w:noProof/>
                <w:shd w:val="clear" w:color="auto" w:fill="FFFFFF"/>
                <w:lang w:eastAsia="en-GB"/>
              </w:rPr>
              <w:t xml:space="preserve"> </w:t>
            </w:r>
            <w:r w:rsidRPr="00FA6714">
              <w:rPr>
                <w:rFonts w:ascii="Trebuchet MS" w:hAnsi="Trebuchet MS"/>
                <w:color w:val="333333"/>
                <w:shd w:val="clear" w:color="auto" w:fill="FFFFFF"/>
              </w:rPr>
              <w:t>organizarea și exploatarea jocurilor de noroc sunt reglementate de Ordonanța de urgență a Guvernului </w:t>
            </w:r>
            <w:r w:rsidRPr="00FA6714">
              <w:rPr>
                <w:rFonts w:ascii="Trebuchet MS" w:hAnsi="Trebuchet MS"/>
                <w:shd w:val="clear" w:color="auto" w:fill="FFFFFF"/>
              </w:rPr>
              <w:t>nr. 77/2009</w:t>
            </w:r>
            <w:r w:rsidRPr="00FA6714">
              <w:rPr>
                <w:rFonts w:ascii="Trebuchet MS" w:hAnsi="Trebuchet MS"/>
                <w:color w:val="333333"/>
                <w:shd w:val="clear" w:color="auto" w:fill="FFFFFF"/>
              </w:rPr>
              <w:t> privind organizarea și exploatarea jocurilor de noroc, aprobată cu modificări și completări prin Legea </w:t>
            </w:r>
            <w:r w:rsidRPr="00FA6714">
              <w:rPr>
                <w:rFonts w:ascii="Trebuchet MS" w:hAnsi="Trebuchet MS"/>
                <w:shd w:val="clear" w:color="auto" w:fill="FFFFFF"/>
              </w:rPr>
              <w:t>nr. 246/2010</w:t>
            </w:r>
            <w:r w:rsidRPr="00FA6714">
              <w:rPr>
                <w:rFonts w:ascii="Trebuchet MS" w:hAnsi="Trebuchet MS"/>
                <w:color w:val="333333"/>
                <w:shd w:val="clear" w:color="auto" w:fill="FFFFFF"/>
              </w:rPr>
              <w:t xml:space="preserve">, cu modificările și completările ulterioare, și Hotărârea nr. 111/2016 pentru aprobarea Normelor metodologice de punere în aplicare a Ordonanței de urgență a Guvernului nr. 77/2009. Raportat </w:t>
            </w:r>
            <w:r w:rsidR="00102432">
              <w:rPr>
                <w:rFonts w:ascii="Trebuchet MS" w:hAnsi="Trebuchet MS"/>
                <w:color w:val="333333"/>
                <w:shd w:val="clear" w:color="auto" w:fill="FFFFFF"/>
              </w:rPr>
              <w:t>la</w:t>
            </w:r>
            <w:r w:rsidRPr="00FA6714">
              <w:rPr>
                <w:rFonts w:ascii="Trebuchet MS" w:hAnsi="Trebuchet MS"/>
                <w:color w:val="333333"/>
                <w:shd w:val="clear" w:color="auto" w:fill="FFFFFF"/>
              </w:rPr>
              <w:t xml:space="preserve"> momentul emiterii acestor reglementări nu s-a</w:t>
            </w:r>
            <w:r>
              <w:rPr>
                <w:rFonts w:ascii="Trebuchet MS" w:hAnsi="Trebuchet MS"/>
                <w:color w:val="333333"/>
                <w:shd w:val="clear" w:color="auto" w:fill="FFFFFF"/>
              </w:rPr>
              <w:t>u</w:t>
            </w:r>
            <w:r w:rsidRPr="00FA6714">
              <w:rPr>
                <w:rFonts w:ascii="Trebuchet MS" w:hAnsi="Trebuchet MS"/>
                <w:color w:val="333333"/>
                <w:shd w:val="clear" w:color="auto" w:fill="FFFFFF"/>
              </w:rPr>
              <w:t xml:space="preserve"> avut în vedere situații de genul limit</w:t>
            </w:r>
            <w:r w:rsidR="00102432">
              <w:rPr>
                <w:rFonts w:ascii="Trebuchet MS" w:hAnsi="Trebuchet MS"/>
                <w:color w:val="333333"/>
                <w:shd w:val="clear" w:color="auto" w:fill="FFFFFF"/>
              </w:rPr>
              <w:t>ă</w:t>
            </w:r>
            <w:r w:rsidRPr="00FA6714">
              <w:rPr>
                <w:rFonts w:ascii="Trebuchet MS" w:hAnsi="Trebuchet MS"/>
                <w:color w:val="333333"/>
                <w:shd w:val="clear" w:color="auto" w:fill="FFFFFF"/>
              </w:rPr>
              <w:t>rii liberei circulații și libertății economice datorată unor situații de urgență</w:t>
            </w:r>
            <w:r w:rsidR="00102432">
              <w:rPr>
                <w:rFonts w:ascii="Trebuchet MS" w:hAnsi="Trebuchet MS"/>
                <w:color w:val="333333"/>
                <w:shd w:val="clear" w:color="auto" w:fill="FFFFFF"/>
              </w:rPr>
              <w:t>,</w:t>
            </w:r>
            <w:r w:rsidRPr="00FA6714">
              <w:rPr>
                <w:rFonts w:ascii="Trebuchet MS" w:hAnsi="Trebuchet MS"/>
                <w:color w:val="333333"/>
                <w:shd w:val="clear" w:color="auto" w:fill="FFFFFF"/>
              </w:rPr>
              <w:t xml:space="preserve"> precum apariția unei pandemii, care face imposibilă desfășurarea unor activități de genul celor r</w:t>
            </w:r>
            <w:r>
              <w:rPr>
                <w:rFonts w:ascii="Trebuchet MS" w:hAnsi="Trebuchet MS"/>
                <w:color w:val="333333"/>
                <w:shd w:val="clear" w:color="auto" w:fill="FFFFFF"/>
              </w:rPr>
              <w:t>e</w:t>
            </w:r>
            <w:r w:rsidRPr="00FA6714">
              <w:rPr>
                <w:rFonts w:ascii="Trebuchet MS" w:hAnsi="Trebuchet MS"/>
                <w:color w:val="333333"/>
                <w:shd w:val="clear" w:color="auto" w:fill="FFFFFF"/>
              </w:rPr>
              <w:t>glementate de actele normative indicate.</w:t>
            </w:r>
          </w:p>
          <w:p w14:paraId="5DA8BD6C" w14:textId="77777777" w:rsidR="00FA6714" w:rsidRPr="00FA6714" w:rsidRDefault="00FA6714" w:rsidP="00C607D2">
            <w:pPr>
              <w:ind w:right="49"/>
              <w:jc w:val="both"/>
              <w:rPr>
                <w:rFonts w:ascii="Trebuchet MS" w:hAnsi="Trebuchet MS"/>
                <w:color w:val="333333"/>
                <w:shd w:val="clear" w:color="auto" w:fill="FFFFFF"/>
              </w:rPr>
            </w:pPr>
            <w:r w:rsidRPr="00FA6714">
              <w:rPr>
                <w:rFonts w:ascii="Trebuchet MS" w:hAnsi="Trebuchet MS"/>
                <w:color w:val="333333"/>
                <w:shd w:val="clear" w:color="auto" w:fill="FFFFFF"/>
              </w:rPr>
              <w:t>Astfel</w:t>
            </w:r>
            <w:r>
              <w:rPr>
                <w:rFonts w:ascii="Trebuchet MS" w:hAnsi="Trebuchet MS"/>
                <w:color w:val="333333"/>
                <w:shd w:val="clear" w:color="auto" w:fill="FFFFFF"/>
              </w:rPr>
              <w:t>,</w:t>
            </w:r>
            <w:r w:rsidRPr="00FA6714">
              <w:rPr>
                <w:rFonts w:ascii="Trebuchet MS" w:hAnsi="Trebuchet MS"/>
                <w:color w:val="333333"/>
                <w:shd w:val="clear" w:color="auto" w:fill="FFFFFF"/>
              </w:rPr>
              <w:t xml:space="preserve"> în prezent datorită declarării panemiei ce COVID 19 de către Organizația Mondială a Sănătății și raportat la Hotărârea Consiliului Suprem de Apărare a Țării nr. 30/2020 privind necesitatea instituirii stării de urgență și planul de acțiune la instituirea stării de urgență, au fost emise Decretul nr. 195/16 martie 2020 privind instituirea stării de urgență pe teritoriul României, publicat în Monitorul Oficial nr. 212 din data de 16 martie 2020, precum și Decretul nr. 240/2020 privind prelungirea stării de urgență pe teritoriul României, care limitează libera circulație și libertatea economică, sens în care unele activități economice nu se mai pot desfășura sau se desfășoară cu dificultate.</w:t>
            </w:r>
          </w:p>
          <w:p w14:paraId="2D77C136" w14:textId="77777777" w:rsidR="00FA6714" w:rsidRDefault="00FA6714" w:rsidP="00C607D2">
            <w:pPr>
              <w:ind w:right="49"/>
              <w:jc w:val="both"/>
              <w:rPr>
                <w:rFonts w:ascii="Trebuchet MS" w:hAnsi="Trebuchet MS"/>
                <w:noProof/>
                <w:shd w:val="clear" w:color="auto" w:fill="FFFFFF"/>
                <w:lang w:eastAsia="en-GB"/>
              </w:rPr>
            </w:pPr>
            <w:r w:rsidRPr="00FA6714">
              <w:rPr>
                <w:rFonts w:ascii="Trebuchet MS" w:hAnsi="Trebuchet MS"/>
                <w:color w:val="333333"/>
                <w:shd w:val="clear" w:color="auto" w:fill="FFFFFF"/>
              </w:rPr>
              <w:t>O astfel de activitate o constituie și organizarea și exploatarea jocurilor de noroc, care este profund afectată de regulile de distan</w:t>
            </w:r>
            <w:r w:rsidR="00102432">
              <w:rPr>
                <w:rFonts w:ascii="Trebuchet MS" w:hAnsi="Trebuchet MS"/>
                <w:color w:val="333333"/>
                <w:shd w:val="clear" w:color="auto" w:fill="FFFFFF"/>
              </w:rPr>
              <w:t>ț</w:t>
            </w:r>
            <w:r w:rsidRPr="00FA6714">
              <w:rPr>
                <w:rFonts w:ascii="Trebuchet MS" w:hAnsi="Trebuchet MS"/>
                <w:color w:val="333333"/>
                <w:shd w:val="clear" w:color="auto" w:fill="FFFFFF"/>
              </w:rPr>
              <w:t xml:space="preserve">are socială </w:t>
            </w:r>
            <w:r w:rsidR="008C6ABE">
              <w:rPr>
                <w:rFonts w:ascii="Trebuchet MS" w:hAnsi="Trebuchet MS"/>
                <w:color w:val="333333"/>
                <w:shd w:val="clear" w:color="auto" w:fill="FFFFFF"/>
              </w:rPr>
              <w:t>impuse și</w:t>
            </w:r>
            <w:r w:rsidRPr="00FA6714">
              <w:rPr>
                <w:rFonts w:ascii="Trebuchet MS" w:hAnsi="Trebuchet MS"/>
                <w:color w:val="333333"/>
                <w:shd w:val="clear" w:color="auto" w:fill="FFFFFF"/>
              </w:rPr>
              <w:t xml:space="preserve"> care fac imposibilă acces</w:t>
            </w:r>
            <w:r w:rsidR="00102432">
              <w:rPr>
                <w:rFonts w:ascii="Trebuchet MS" w:hAnsi="Trebuchet MS"/>
                <w:color w:val="333333"/>
                <w:shd w:val="clear" w:color="auto" w:fill="FFFFFF"/>
              </w:rPr>
              <w:t>a</w:t>
            </w:r>
            <w:r w:rsidRPr="00FA6714">
              <w:rPr>
                <w:rFonts w:ascii="Trebuchet MS" w:hAnsi="Trebuchet MS"/>
                <w:color w:val="333333"/>
                <w:shd w:val="clear" w:color="auto" w:fill="FFFFFF"/>
              </w:rPr>
              <w:t>rea unor astfel de servicii/produse</w:t>
            </w:r>
            <w:r w:rsidR="008C6ABE">
              <w:rPr>
                <w:rFonts w:ascii="Trebuchet MS" w:hAnsi="Trebuchet MS"/>
                <w:color w:val="333333"/>
                <w:shd w:val="clear" w:color="auto" w:fill="FFFFFF"/>
              </w:rPr>
              <w:t>,</w:t>
            </w:r>
            <w:r w:rsidRPr="00FA6714">
              <w:rPr>
                <w:rFonts w:ascii="Trebuchet MS" w:hAnsi="Trebuchet MS"/>
                <w:color w:val="333333"/>
                <w:shd w:val="clear" w:color="auto" w:fill="FFFFFF"/>
              </w:rPr>
              <w:t xml:space="preserve"> altfel decât pe cale electronică.</w:t>
            </w:r>
            <w:r w:rsidRPr="00FA6714">
              <w:rPr>
                <w:rFonts w:ascii="Trebuchet MS" w:hAnsi="Trebuchet MS"/>
                <w:noProof/>
                <w:shd w:val="clear" w:color="auto" w:fill="FFFFFF"/>
                <w:lang w:eastAsia="en-GB"/>
              </w:rPr>
              <w:t xml:space="preserve"> </w:t>
            </w:r>
          </w:p>
          <w:p w14:paraId="663BFA73" w14:textId="77777777" w:rsidR="00102432" w:rsidRDefault="00102432" w:rsidP="00C607D2">
            <w:pPr>
              <w:ind w:right="49"/>
              <w:jc w:val="both"/>
              <w:rPr>
                <w:rFonts w:ascii="Trebuchet MS" w:hAnsi="Trebuchet MS"/>
                <w:noProof/>
                <w:shd w:val="clear" w:color="auto" w:fill="FFFFFF"/>
                <w:lang w:eastAsia="en-GB"/>
              </w:rPr>
            </w:pPr>
          </w:p>
          <w:p w14:paraId="2603F2B5" w14:textId="77777777" w:rsidR="00102432" w:rsidRDefault="00FA6714" w:rsidP="00102432">
            <w:pPr>
              <w:ind w:right="49"/>
              <w:jc w:val="both"/>
              <w:rPr>
                <w:rFonts w:ascii="Trebuchet MS" w:hAnsi="Trebuchet MS"/>
                <w:noProof/>
                <w:shd w:val="clear" w:color="auto" w:fill="FFFFFF"/>
                <w:lang w:eastAsia="en-GB"/>
              </w:rPr>
            </w:pPr>
            <w:r>
              <w:rPr>
                <w:rFonts w:ascii="Trebuchet MS" w:hAnsi="Trebuchet MS"/>
                <w:noProof/>
                <w:shd w:val="clear" w:color="auto" w:fill="FFFFFF"/>
                <w:lang w:eastAsia="en-GB"/>
              </w:rPr>
              <w:t>Totodat</w:t>
            </w:r>
            <w:r w:rsidR="00102432">
              <w:rPr>
                <w:rFonts w:ascii="Trebuchet MS" w:hAnsi="Trebuchet MS"/>
                <w:noProof/>
                <w:shd w:val="clear" w:color="auto" w:fill="FFFFFF"/>
                <w:lang w:eastAsia="en-GB"/>
              </w:rPr>
              <w:t>ă</w:t>
            </w:r>
            <w:r>
              <w:rPr>
                <w:rFonts w:ascii="Trebuchet MS" w:hAnsi="Trebuchet MS"/>
                <w:noProof/>
                <w:shd w:val="clear" w:color="auto" w:fill="FFFFFF"/>
                <w:lang w:eastAsia="en-GB"/>
              </w:rPr>
              <w:t>, i</w:t>
            </w:r>
            <w:r w:rsidRPr="00FA6714">
              <w:rPr>
                <w:rFonts w:ascii="Trebuchet MS" w:hAnsi="Trebuchet MS"/>
                <w:noProof/>
                <w:shd w:val="clear" w:color="auto" w:fill="FFFFFF"/>
                <w:lang w:eastAsia="en-GB"/>
              </w:rPr>
              <w:t xml:space="preserve">novațiile tehnologice din ultimi ani au avut ca efect o schimbare constantă </w:t>
            </w:r>
            <w:r w:rsidR="00102432">
              <w:rPr>
                <w:rFonts w:ascii="Trebuchet MS" w:hAnsi="Trebuchet MS"/>
                <w:noProof/>
                <w:shd w:val="clear" w:color="auto" w:fill="FFFFFF"/>
                <w:lang w:eastAsia="en-GB"/>
              </w:rPr>
              <w:t>la nivel internaț</w:t>
            </w:r>
            <w:r>
              <w:rPr>
                <w:rFonts w:ascii="Trebuchet MS" w:hAnsi="Trebuchet MS"/>
                <w:noProof/>
                <w:shd w:val="clear" w:color="auto" w:fill="FFFFFF"/>
                <w:lang w:eastAsia="en-GB"/>
              </w:rPr>
              <w:t>ional a</w:t>
            </w:r>
            <w:r w:rsidRPr="00FA6714">
              <w:rPr>
                <w:rFonts w:ascii="Trebuchet MS" w:hAnsi="Trebuchet MS"/>
                <w:noProof/>
                <w:shd w:val="clear" w:color="auto" w:fill="FFFFFF"/>
                <w:lang w:eastAsia="en-GB"/>
              </w:rPr>
              <w:t xml:space="preserve"> industriilor, </w:t>
            </w:r>
            <w:r>
              <w:rPr>
                <w:rFonts w:ascii="Trebuchet MS" w:hAnsi="Trebuchet MS"/>
                <w:noProof/>
                <w:shd w:val="clear" w:color="auto" w:fill="FFFFFF"/>
                <w:lang w:eastAsia="en-GB"/>
              </w:rPr>
              <w:t>inclusiv a i</w:t>
            </w:r>
            <w:r w:rsidRPr="00FA6714">
              <w:rPr>
                <w:rFonts w:ascii="Trebuchet MS" w:hAnsi="Trebuchet MS"/>
                <w:noProof/>
                <w:shd w:val="clear" w:color="auto" w:fill="FFFFFF"/>
                <w:lang w:eastAsia="en-GB"/>
              </w:rPr>
              <w:t>ndustri</w:t>
            </w:r>
            <w:r w:rsidR="00102432">
              <w:rPr>
                <w:rFonts w:ascii="Trebuchet MS" w:hAnsi="Trebuchet MS"/>
                <w:noProof/>
                <w:shd w:val="clear" w:color="auto" w:fill="FFFFFF"/>
                <w:lang w:eastAsia="en-GB"/>
              </w:rPr>
              <w:t>ei jocurilor de noroc, evidențiindu-se interesul pentru jocurile de noroc organizate pe cale electronică.</w:t>
            </w:r>
          </w:p>
          <w:p w14:paraId="0082D6EF" w14:textId="77777777" w:rsidR="00FA6714" w:rsidRPr="00102432" w:rsidRDefault="00FA6714" w:rsidP="00102432">
            <w:pPr>
              <w:rPr>
                <w:rFonts w:ascii="Trebuchet MS" w:hAnsi="Trebuchet MS"/>
                <w:lang w:eastAsia="en-GB"/>
              </w:rPr>
            </w:pPr>
          </w:p>
        </w:tc>
      </w:tr>
      <w:tr w:rsidR="00FA6714" w:rsidRPr="00FA6714" w14:paraId="554BE4A5" w14:textId="77777777" w:rsidTr="00C607D2">
        <w:trPr>
          <w:trHeight w:val="1160"/>
        </w:trPr>
        <w:tc>
          <w:tcPr>
            <w:tcW w:w="2455" w:type="dxa"/>
          </w:tcPr>
          <w:p w14:paraId="588C8FB2"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lastRenderedPageBreak/>
              <w:t>2. Schimbări preconizate</w:t>
            </w:r>
          </w:p>
        </w:tc>
        <w:tc>
          <w:tcPr>
            <w:tcW w:w="7812" w:type="dxa"/>
            <w:gridSpan w:val="5"/>
            <w:tcBorders>
              <w:bottom w:val="single" w:sz="4" w:space="0" w:color="auto"/>
            </w:tcBorders>
          </w:tcPr>
          <w:p w14:paraId="237186C4" w14:textId="782EF2DB" w:rsidR="00FA6714" w:rsidRPr="00FA6714" w:rsidRDefault="00FA6714" w:rsidP="00102432">
            <w:pPr>
              <w:spacing w:before="120" w:after="120"/>
              <w:jc w:val="both"/>
              <w:rPr>
                <w:rFonts w:ascii="Trebuchet MS" w:hAnsi="Trebuchet MS"/>
                <w:noProof/>
                <w:shd w:val="clear" w:color="auto" w:fill="FFFFFF"/>
                <w:lang w:eastAsia="en-GB"/>
              </w:rPr>
            </w:pPr>
            <w:r w:rsidRPr="00FA6714">
              <w:rPr>
                <w:rFonts w:ascii="Trebuchet MS" w:hAnsi="Trebuchet MS"/>
                <w:noProof/>
                <w:shd w:val="clear" w:color="auto" w:fill="FFFFFF"/>
                <w:lang w:eastAsia="en-GB"/>
              </w:rPr>
              <w:t xml:space="preserve">Astfel, prin proiectul de hotărâre se modifică </w:t>
            </w:r>
            <w:r w:rsidR="001520C8">
              <w:rPr>
                <w:rFonts w:ascii="Trebuchet MS" w:hAnsi="Trebuchet MS"/>
                <w:noProof/>
                <w:shd w:val="clear" w:color="auto" w:fill="FFFFFF"/>
                <w:lang w:eastAsia="en-GB"/>
              </w:rPr>
              <w:t xml:space="preserve">articolul </w:t>
            </w:r>
            <w:r w:rsidRPr="00FA6714">
              <w:rPr>
                <w:rFonts w:ascii="Trebuchet MS" w:hAnsi="Trebuchet MS"/>
                <w:noProof/>
                <w:shd w:val="clear" w:color="auto" w:fill="FFFFFF"/>
                <w:lang w:eastAsia="en-GB"/>
              </w:rPr>
              <w:t xml:space="preserve">19 din </w:t>
            </w:r>
            <w:r w:rsidRPr="00FA6714">
              <w:rPr>
                <w:rFonts w:ascii="Trebuchet MS" w:hAnsi="Trebuchet MS"/>
                <w:color w:val="333333"/>
                <w:shd w:val="clear" w:color="auto" w:fill="FFFFFF"/>
              </w:rPr>
              <w:t xml:space="preserve">Normelor metodologice de punere în aplicare a Ordonanței de urgență a Guvernului nr. 77/2009, aprobate prin Hotărârea Guvernului nr.111/2016, în sensul realizării de </w:t>
            </w:r>
            <w:r w:rsidRPr="00FA6714">
              <w:rPr>
                <w:rFonts w:ascii="Trebuchet MS" w:hAnsi="Trebuchet MS"/>
              </w:rPr>
              <w:t xml:space="preserve">activităţi de jocuri de noroc, </w:t>
            </w:r>
            <w:r w:rsidR="00C568B2" w:rsidRPr="00A54A5E">
              <w:rPr>
                <w:rFonts w:ascii="Trebuchet MS" w:hAnsi="Trebuchet MS"/>
                <w:bCs/>
              </w:rPr>
              <w:t>prin intermediul terminalelor autonome, operate în mod direct de către participanții la joc sau prin accesarea secțiunii dedicate acestei activități disponibilă pe site-urile oficiale ale Companiei Naționale ”Loteria Română S.A.” cu condiția achitării taxei de participare</w:t>
            </w:r>
            <w:r w:rsidRPr="00FA6714">
              <w:rPr>
                <w:rFonts w:ascii="Trebuchet MS" w:hAnsi="Trebuchet MS"/>
                <w:iCs/>
              </w:rPr>
              <w:t>, precum</w:t>
            </w:r>
            <w:r w:rsidRPr="00FA6714">
              <w:rPr>
                <w:rFonts w:ascii="Trebuchet MS" w:hAnsi="Trebuchet MS"/>
                <w:color w:val="333333"/>
                <w:shd w:val="clear" w:color="auto" w:fill="FFFFFF"/>
              </w:rPr>
              <w:t xml:space="preserve"> și </w:t>
            </w:r>
            <w:r w:rsidRPr="00FA6714">
              <w:rPr>
                <w:rFonts w:ascii="Trebuchet MS" w:hAnsi="Trebuchet MS"/>
              </w:rPr>
              <w:t xml:space="preserve">efectuarea plății pentru participarea la jocurile loto și prin instrumente de plată electronice, </w:t>
            </w:r>
            <w:r>
              <w:rPr>
                <w:rFonts w:ascii="Trebuchet MS" w:hAnsi="Trebuchet MS"/>
              </w:rPr>
              <w:t xml:space="preserve">astfel </w:t>
            </w:r>
            <w:r w:rsidRPr="00FA6714">
              <w:rPr>
                <w:rFonts w:ascii="Trebuchet MS" w:hAnsi="Trebuchet MS"/>
              </w:rPr>
              <w:t xml:space="preserve">cum sunt </w:t>
            </w:r>
            <w:r>
              <w:rPr>
                <w:rFonts w:ascii="Trebuchet MS" w:hAnsi="Trebuchet MS"/>
              </w:rPr>
              <w:t>reglementate de legislatia in vigoare,</w:t>
            </w:r>
            <w:r w:rsidRPr="00FA6714">
              <w:rPr>
                <w:rFonts w:ascii="Trebuchet MS" w:hAnsi="Trebuchet MS"/>
              </w:rPr>
              <w:t xml:space="preserve"> pentru a permite re</w:t>
            </w:r>
            <w:r>
              <w:rPr>
                <w:rFonts w:ascii="Trebuchet MS" w:hAnsi="Trebuchet MS"/>
              </w:rPr>
              <w:t>a</w:t>
            </w:r>
            <w:r w:rsidRPr="00FA6714">
              <w:rPr>
                <w:rFonts w:ascii="Trebuchet MS" w:hAnsi="Trebuchet MS"/>
              </w:rPr>
              <w:t>lizarea acestor activități cu respectarea regulilor de distan</w:t>
            </w:r>
            <w:r w:rsidR="00102432">
              <w:rPr>
                <w:rFonts w:ascii="Trebuchet MS" w:hAnsi="Trebuchet MS"/>
              </w:rPr>
              <w:t>ț</w:t>
            </w:r>
            <w:r w:rsidRPr="00FA6714">
              <w:rPr>
                <w:rFonts w:ascii="Trebuchet MS" w:hAnsi="Trebuchet MS"/>
              </w:rPr>
              <w:t>are socială.</w:t>
            </w:r>
          </w:p>
        </w:tc>
      </w:tr>
      <w:tr w:rsidR="00FA6714" w:rsidRPr="00FA6714" w14:paraId="55B05053" w14:textId="77777777" w:rsidTr="00C607D2">
        <w:trPr>
          <w:trHeight w:val="678"/>
        </w:trPr>
        <w:tc>
          <w:tcPr>
            <w:tcW w:w="10267" w:type="dxa"/>
            <w:gridSpan w:val="6"/>
          </w:tcPr>
          <w:p w14:paraId="5B8F66CE" w14:textId="77777777" w:rsidR="00FA6714" w:rsidRPr="00FA6714" w:rsidRDefault="00FA6714" w:rsidP="00C607D2">
            <w:pPr>
              <w:spacing w:before="120" w:after="120"/>
              <w:jc w:val="center"/>
              <w:rPr>
                <w:rFonts w:ascii="Trebuchet MS" w:hAnsi="Trebuchet MS"/>
                <w:b/>
                <w:noProof/>
                <w:lang w:eastAsia="en-GB"/>
              </w:rPr>
            </w:pPr>
            <w:r w:rsidRPr="00FA6714">
              <w:rPr>
                <w:rFonts w:ascii="Trebuchet MS" w:hAnsi="Trebuchet MS"/>
                <w:b/>
                <w:noProof/>
                <w:lang w:eastAsia="en-GB"/>
              </w:rPr>
              <w:t>Secțiunea a 3-a</w:t>
            </w:r>
          </w:p>
          <w:p w14:paraId="2767D703" w14:textId="77777777" w:rsidR="00FA6714" w:rsidRPr="00FA6714" w:rsidRDefault="00FA6714" w:rsidP="00C607D2">
            <w:pPr>
              <w:spacing w:before="120" w:after="120"/>
              <w:jc w:val="center"/>
              <w:rPr>
                <w:rFonts w:ascii="Trebuchet MS" w:hAnsi="Trebuchet MS"/>
                <w:b/>
                <w:noProof/>
                <w:lang w:eastAsia="en-GB"/>
              </w:rPr>
            </w:pPr>
            <w:r w:rsidRPr="00FA6714">
              <w:rPr>
                <w:rFonts w:ascii="Trebuchet MS" w:hAnsi="Trebuchet MS"/>
                <w:b/>
                <w:noProof/>
                <w:lang w:eastAsia="en-GB"/>
              </w:rPr>
              <w:t>Impactul socioeconomic al actului normativ</w:t>
            </w:r>
          </w:p>
        </w:tc>
      </w:tr>
      <w:tr w:rsidR="00FA6714" w:rsidRPr="00FA6714" w14:paraId="16148361" w14:textId="77777777" w:rsidTr="00C607D2">
        <w:tc>
          <w:tcPr>
            <w:tcW w:w="2455" w:type="dxa"/>
          </w:tcPr>
          <w:p w14:paraId="68066FDE"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1. Impactul macroeconomic</w:t>
            </w:r>
          </w:p>
        </w:tc>
        <w:tc>
          <w:tcPr>
            <w:tcW w:w="7812" w:type="dxa"/>
            <w:gridSpan w:val="5"/>
          </w:tcPr>
          <w:p w14:paraId="59FE912E"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 xml:space="preserve">Actul normativ nu se referă la acest subiect </w:t>
            </w:r>
          </w:p>
        </w:tc>
      </w:tr>
      <w:tr w:rsidR="00FA6714" w:rsidRPr="00FA6714" w14:paraId="0A315F28" w14:textId="77777777" w:rsidTr="00C607D2">
        <w:tc>
          <w:tcPr>
            <w:tcW w:w="2455" w:type="dxa"/>
          </w:tcPr>
          <w:p w14:paraId="2C00E8C5"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1^1. Impactul asupra mediului concurențial și  domeniului ajutoarelor de stat</w:t>
            </w:r>
          </w:p>
        </w:tc>
        <w:tc>
          <w:tcPr>
            <w:tcW w:w="7812" w:type="dxa"/>
            <w:gridSpan w:val="5"/>
          </w:tcPr>
          <w:p w14:paraId="39EEA0D0"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Actul normativ nu se referă la acest subiect.</w:t>
            </w:r>
          </w:p>
          <w:p w14:paraId="129C1DD6" w14:textId="77777777" w:rsidR="00FA6714" w:rsidRPr="00FA6714" w:rsidRDefault="00FA6714" w:rsidP="00C607D2">
            <w:pPr>
              <w:spacing w:before="120" w:after="120"/>
              <w:jc w:val="both"/>
              <w:rPr>
                <w:rFonts w:ascii="Trebuchet MS" w:hAnsi="Trebuchet MS"/>
                <w:noProof/>
                <w:lang w:eastAsia="en-GB"/>
              </w:rPr>
            </w:pPr>
          </w:p>
        </w:tc>
      </w:tr>
      <w:tr w:rsidR="00FA6714" w:rsidRPr="00FA6714" w14:paraId="460BD3CF" w14:textId="77777777" w:rsidTr="00C607D2">
        <w:tc>
          <w:tcPr>
            <w:tcW w:w="2455" w:type="dxa"/>
          </w:tcPr>
          <w:p w14:paraId="231C2ECA"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2. Impactul asupra mediului de afaceri</w:t>
            </w:r>
          </w:p>
        </w:tc>
        <w:tc>
          <w:tcPr>
            <w:tcW w:w="7812" w:type="dxa"/>
            <w:gridSpan w:val="5"/>
          </w:tcPr>
          <w:p w14:paraId="0B3BCA23"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Actul normativ nu se referă la acest subiect.</w:t>
            </w:r>
          </w:p>
          <w:p w14:paraId="0FC65086" w14:textId="77777777" w:rsidR="00FA6714" w:rsidRPr="00FA6714" w:rsidRDefault="00FA6714" w:rsidP="00C607D2">
            <w:pPr>
              <w:spacing w:before="120" w:after="120"/>
              <w:jc w:val="both"/>
              <w:rPr>
                <w:rFonts w:ascii="Trebuchet MS" w:hAnsi="Trebuchet MS"/>
                <w:noProof/>
                <w:lang w:eastAsia="en-GB"/>
              </w:rPr>
            </w:pPr>
          </w:p>
        </w:tc>
      </w:tr>
      <w:tr w:rsidR="00FA6714" w:rsidRPr="00FA6714" w14:paraId="3EF5889F" w14:textId="77777777" w:rsidTr="00C607D2">
        <w:tc>
          <w:tcPr>
            <w:tcW w:w="2455" w:type="dxa"/>
          </w:tcPr>
          <w:p w14:paraId="4EC98FB4"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3. Impactul social</w:t>
            </w:r>
          </w:p>
        </w:tc>
        <w:tc>
          <w:tcPr>
            <w:tcW w:w="7812" w:type="dxa"/>
            <w:gridSpan w:val="5"/>
          </w:tcPr>
          <w:p w14:paraId="259ACEA0"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Actul normativ nu se referă la acest subiect.</w:t>
            </w:r>
          </w:p>
        </w:tc>
      </w:tr>
      <w:tr w:rsidR="00FA6714" w:rsidRPr="00FA6714" w14:paraId="6CB01B31" w14:textId="77777777" w:rsidTr="00C607D2">
        <w:trPr>
          <w:trHeight w:val="685"/>
        </w:trPr>
        <w:tc>
          <w:tcPr>
            <w:tcW w:w="2455" w:type="dxa"/>
          </w:tcPr>
          <w:p w14:paraId="6C8713F3"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 xml:space="preserve">4. Impactul asupra mediului </w:t>
            </w:r>
          </w:p>
        </w:tc>
        <w:tc>
          <w:tcPr>
            <w:tcW w:w="7812" w:type="dxa"/>
            <w:gridSpan w:val="5"/>
          </w:tcPr>
          <w:p w14:paraId="15154977"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Actul normativ nu se referă la acest subiect.</w:t>
            </w:r>
          </w:p>
        </w:tc>
      </w:tr>
      <w:tr w:rsidR="00FA6714" w:rsidRPr="00FA6714" w14:paraId="1A300C61" w14:textId="77777777" w:rsidTr="00C607D2">
        <w:tc>
          <w:tcPr>
            <w:tcW w:w="10267" w:type="dxa"/>
            <w:gridSpan w:val="6"/>
          </w:tcPr>
          <w:p w14:paraId="3B101326" w14:textId="77777777" w:rsidR="00FA6714" w:rsidRPr="00FA6714" w:rsidRDefault="00FA6714" w:rsidP="00C607D2">
            <w:pPr>
              <w:spacing w:before="120" w:after="120"/>
              <w:jc w:val="center"/>
              <w:rPr>
                <w:rFonts w:ascii="Trebuchet MS" w:hAnsi="Trebuchet MS"/>
                <w:b/>
                <w:noProof/>
                <w:lang w:eastAsia="en-GB"/>
              </w:rPr>
            </w:pPr>
            <w:r w:rsidRPr="00FA6714">
              <w:rPr>
                <w:rFonts w:ascii="Trebuchet MS" w:hAnsi="Trebuchet MS"/>
                <w:b/>
                <w:noProof/>
                <w:lang w:eastAsia="en-GB"/>
              </w:rPr>
              <w:t>Secțiunea a 4-a</w:t>
            </w:r>
          </w:p>
          <w:p w14:paraId="72BB6574" w14:textId="77777777" w:rsidR="00FA6714" w:rsidRPr="00FA6714" w:rsidRDefault="00FA6714" w:rsidP="00C607D2">
            <w:pPr>
              <w:spacing w:before="120" w:after="120"/>
              <w:jc w:val="center"/>
              <w:rPr>
                <w:rFonts w:ascii="Trebuchet MS" w:hAnsi="Trebuchet MS"/>
                <w:b/>
                <w:noProof/>
                <w:lang w:eastAsia="en-GB"/>
              </w:rPr>
            </w:pPr>
            <w:r w:rsidRPr="00FA6714">
              <w:rPr>
                <w:rFonts w:ascii="Trebuchet MS" w:hAnsi="Trebuchet MS"/>
                <w:b/>
                <w:noProof/>
                <w:lang w:eastAsia="en-GB"/>
              </w:rPr>
              <w:t>Impactul financiar asupra bugetului general consolidat, atât pe termen scurt, pentru anul curent, cât și pe termen lung (pe 5 ani)</w:t>
            </w:r>
          </w:p>
        </w:tc>
      </w:tr>
      <w:tr w:rsidR="00FA6714" w:rsidRPr="00FA6714" w14:paraId="7AF4FCE0" w14:textId="77777777" w:rsidTr="00C607D2">
        <w:trPr>
          <w:trHeight w:val="241"/>
        </w:trPr>
        <w:tc>
          <w:tcPr>
            <w:tcW w:w="10267" w:type="dxa"/>
            <w:gridSpan w:val="6"/>
          </w:tcPr>
          <w:p w14:paraId="405794D1" w14:textId="77777777" w:rsidR="00FA6714" w:rsidRPr="00FA6714" w:rsidRDefault="00FA6714" w:rsidP="00C607D2">
            <w:pPr>
              <w:spacing w:before="120" w:after="120"/>
              <w:jc w:val="right"/>
              <w:rPr>
                <w:rFonts w:ascii="Trebuchet MS" w:hAnsi="Trebuchet MS"/>
                <w:noProof/>
                <w:lang w:eastAsia="en-GB"/>
              </w:rPr>
            </w:pPr>
            <w:r w:rsidRPr="00FA6714">
              <w:rPr>
                <w:rFonts w:ascii="Trebuchet MS" w:hAnsi="Trebuchet MS"/>
                <w:noProof/>
                <w:lang w:eastAsia="en-GB"/>
              </w:rPr>
              <w:t>- mii lei -</w:t>
            </w:r>
          </w:p>
        </w:tc>
      </w:tr>
      <w:tr w:rsidR="00FA6714" w:rsidRPr="00FA6714" w14:paraId="1B31E4CA" w14:textId="77777777" w:rsidTr="00C607D2">
        <w:trPr>
          <w:trHeight w:val="750"/>
        </w:trPr>
        <w:tc>
          <w:tcPr>
            <w:tcW w:w="2455" w:type="dxa"/>
          </w:tcPr>
          <w:p w14:paraId="23960D3F"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Indicatori</w:t>
            </w:r>
          </w:p>
        </w:tc>
        <w:tc>
          <w:tcPr>
            <w:tcW w:w="3402" w:type="dxa"/>
          </w:tcPr>
          <w:p w14:paraId="4E86E4B4"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Anul</w:t>
            </w:r>
          </w:p>
          <w:p w14:paraId="2800BDC9"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lastRenderedPageBreak/>
              <w:t>curent</w:t>
            </w:r>
          </w:p>
        </w:tc>
        <w:tc>
          <w:tcPr>
            <w:tcW w:w="4410" w:type="dxa"/>
            <w:gridSpan w:val="4"/>
          </w:tcPr>
          <w:p w14:paraId="3F7D8D2E"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lastRenderedPageBreak/>
              <w:t>Următorii</w:t>
            </w:r>
          </w:p>
          <w:p w14:paraId="4E9DEA49"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lastRenderedPageBreak/>
              <w:t>4 ani</w:t>
            </w:r>
          </w:p>
        </w:tc>
      </w:tr>
      <w:tr w:rsidR="00FA6714" w:rsidRPr="00FA6714" w14:paraId="730C89E2" w14:textId="77777777" w:rsidTr="00C607D2">
        <w:tc>
          <w:tcPr>
            <w:tcW w:w="2455" w:type="dxa"/>
          </w:tcPr>
          <w:p w14:paraId="6422CCEE"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lastRenderedPageBreak/>
              <w:t>1</w:t>
            </w:r>
          </w:p>
        </w:tc>
        <w:tc>
          <w:tcPr>
            <w:tcW w:w="3402" w:type="dxa"/>
          </w:tcPr>
          <w:p w14:paraId="261CC577"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2</w:t>
            </w:r>
          </w:p>
        </w:tc>
        <w:tc>
          <w:tcPr>
            <w:tcW w:w="1350" w:type="dxa"/>
          </w:tcPr>
          <w:p w14:paraId="38D03B80"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3</w:t>
            </w:r>
          </w:p>
        </w:tc>
        <w:tc>
          <w:tcPr>
            <w:tcW w:w="990" w:type="dxa"/>
          </w:tcPr>
          <w:p w14:paraId="27876C1A"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4</w:t>
            </w:r>
          </w:p>
        </w:tc>
        <w:tc>
          <w:tcPr>
            <w:tcW w:w="900" w:type="dxa"/>
          </w:tcPr>
          <w:p w14:paraId="114AE9AE"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5</w:t>
            </w:r>
          </w:p>
        </w:tc>
        <w:tc>
          <w:tcPr>
            <w:tcW w:w="1170" w:type="dxa"/>
          </w:tcPr>
          <w:p w14:paraId="01F36F96"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6</w:t>
            </w:r>
          </w:p>
        </w:tc>
      </w:tr>
      <w:tr w:rsidR="00FA6714" w:rsidRPr="00FA6714" w14:paraId="10AEE7E1" w14:textId="77777777" w:rsidTr="00C607D2">
        <w:tc>
          <w:tcPr>
            <w:tcW w:w="2455" w:type="dxa"/>
          </w:tcPr>
          <w:p w14:paraId="43128C61" w14:textId="77777777" w:rsidR="00FA6714" w:rsidRPr="00FA6714" w:rsidRDefault="00FA6714" w:rsidP="00C607D2">
            <w:pPr>
              <w:spacing w:before="120" w:after="120"/>
              <w:jc w:val="center"/>
              <w:rPr>
                <w:rFonts w:ascii="Trebuchet MS" w:hAnsi="Trebuchet MS"/>
                <w:noProof/>
                <w:lang w:eastAsia="en-GB"/>
              </w:rPr>
            </w:pPr>
          </w:p>
        </w:tc>
        <w:tc>
          <w:tcPr>
            <w:tcW w:w="3402" w:type="dxa"/>
          </w:tcPr>
          <w:p w14:paraId="39A03796"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2020</w:t>
            </w:r>
          </w:p>
        </w:tc>
        <w:tc>
          <w:tcPr>
            <w:tcW w:w="1350" w:type="dxa"/>
          </w:tcPr>
          <w:p w14:paraId="528140DF"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2021</w:t>
            </w:r>
          </w:p>
        </w:tc>
        <w:tc>
          <w:tcPr>
            <w:tcW w:w="990" w:type="dxa"/>
          </w:tcPr>
          <w:p w14:paraId="43A27A83"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2022</w:t>
            </w:r>
          </w:p>
        </w:tc>
        <w:tc>
          <w:tcPr>
            <w:tcW w:w="900" w:type="dxa"/>
          </w:tcPr>
          <w:p w14:paraId="4B42C2B7"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2023</w:t>
            </w:r>
          </w:p>
        </w:tc>
        <w:tc>
          <w:tcPr>
            <w:tcW w:w="1170" w:type="dxa"/>
          </w:tcPr>
          <w:p w14:paraId="5B34B920" w14:textId="77777777" w:rsidR="00FA6714" w:rsidRPr="00FA6714" w:rsidRDefault="00FA6714" w:rsidP="00C607D2">
            <w:pPr>
              <w:spacing w:before="120" w:after="120"/>
              <w:jc w:val="center"/>
              <w:rPr>
                <w:rFonts w:ascii="Trebuchet MS" w:hAnsi="Trebuchet MS"/>
                <w:noProof/>
                <w:lang w:eastAsia="en-GB"/>
              </w:rPr>
            </w:pPr>
            <w:r w:rsidRPr="00FA6714">
              <w:rPr>
                <w:rFonts w:ascii="Trebuchet MS" w:hAnsi="Trebuchet MS"/>
                <w:noProof/>
                <w:lang w:eastAsia="en-GB"/>
              </w:rPr>
              <w:t>2024</w:t>
            </w:r>
          </w:p>
        </w:tc>
      </w:tr>
      <w:tr w:rsidR="00FA6714" w:rsidRPr="00FA6714" w14:paraId="7F1D03F7" w14:textId="77777777" w:rsidTr="00C607D2">
        <w:trPr>
          <w:trHeight w:val="890"/>
        </w:trPr>
        <w:tc>
          <w:tcPr>
            <w:tcW w:w="2455" w:type="dxa"/>
          </w:tcPr>
          <w:p w14:paraId="210261C1" w14:textId="77777777" w:rsidR="00FA6714" w:rsidRPr="00FA6714" w:rsidRDefault="00FA6714" w:rsidP="00C607D2">
            <w:pPr>
              <w:rPr>
                <w:rFonts w:ascii="Trebuchet MS" w:hAnsi="Trebuchet MS"/>
                <w:noProof/>
                <w:lang w:eastAsia="en-GB"/>
              </w:rPr>
            </w:pPr>
            <w:r w:rsidRPr="00FA6714">
              <w:rPr>
                <w:rFonts w:ascii="Trebuchet MS" w:hAnsi="Trebuchet MS"/>
                <w:noProof/>
                <w:lang w:eastAsia="en-GB"/>
              </w:rPr>
              <w:t>Modificări ale veniturilor bugetare, plus/minus, din care:</w:t>
            </w:r>
          </w:p>
          <w:p w14:paraId="736CF9BC" w14:textId="77777777" w:rsidR="00FA6714" w:rsidRPr="00FA6714" w:rsidRDefault="00FA6714" w:rsidP="00C607D2">
            <w:pPr>
              <w:numPr>
                <w:ilvl w:val="0"/>
                <w:numId w:val="1"/>
              </w:numPr>
              <w:rPr>
                <w:rFonts w:ascii="Trebuchet MS" w:hAnsi="Trebuchet MS"/>
                <w:noProof/>
                <w:lang w:eastAsia="en-GB"/>
              </w:rPr>
            </w:pPr>
            <w:r w:rsidRPr="00FA6714">
              <w:rPr>
                <w:rFonts w:ascii="Trebuchet MS" w:hAnsi="Trebuchet MS"/>
                <w:noProof/>
                <w:lang w:eastAsia="en-GB"/>
              </w:rPr>
              <w:t>buget de stat, din acesta:</w:t>
            </w:r>
          </w:p>
          <w:p w14:paraId="36B58C38" w14:textId="77777777" w:rsidR="00FA6714" w:rsidRPr="00FA6714" w:rsidRDefault="00FA6714" w:rsidP="00C607D2">
            <w:pPr>
              <w:numPr>
                <w:ilvl w:val="0"/>
                <w:numId w:val="2"/>
              </w:numPr>
              <w:tabs>
                <w:tab w:val="left" w:pos="720"/>
                <w:tab w:val="num" w:pos="900"/>
              </w:tabs>
              <w:ind w:left="360" w:firstLine="0"/>
              <w:rPr>
                <w:rFonts w:ascii="Trebuchet MS" w:hAnsi="Trebuchet MS"/>
                <w:noProof/>
                <w:lang w:eastAsia="en-GB"/>
              </w:rPr>
            </w:pPr>
            <w:r w:rsidRPr="00FA6714">
              <w:rPr>
                <w:rFonts w:ascii="Trebuchet MS" w:hAnsi="Trebuchet MS"/>
                <w:noProof/>
                <w:lang w:eastAsia="en-GB"/>
              </w:rPr>
              <w:t>impozit pe profit</w:t>
            </w:r>
          </w:p>
          <w:p w14:paraId="6DD121F9" w14:textId="77777777" w:rsidR="00FA6714" w:rsidRPr="00FA6714" w:rsidRDefault="00FA6714" w:rsidP="00C607D2">
            <w:pPr>
              <w:numPr>
                <w:ilvl w:val="0"/>
                <w:numId w:val="2"/>
              </w:numPr>
              <w:tabs>
                <w:tab w:val="left" w:pos="720"/>
                <w:tab w:val="num" w:pos="900"/>
              </w:tabs>
              <w:rPr>
                <w:rFonts w:ascii="Trebuchet MS" w:hAnsi="Trebuchet MS"/>
                <w:noProof/>
                <w:lang w:eastAsia="en-GB"/>
              </w:rPr>
            </w:pPr>
            <w:r w:rsidRPr="00FA6714">
              <w:rPr>
                <w:rFonts w:ascii="Trebuchet MS" w:hAnsi="Trebuchet MS"/>
                <w:noProof/>
                <w:lang w:eastAsia="en-GB"/>
              </w:rPr>
              <w:t>impozit pe venit</w:t>
            </w:r>
          </w:p>
          <w:p w14:paraId="0B11414D" w14:textId="77777777" w:rsidR="00FA6714" w:rsidRPr="00FA6714" w:rsidRDefault="00FA6714" w:rsidP="00C607D2">
            <w:pPr>
              <w:numPr>
                <w:ilvl w:val="0"/>
                <w:numId w:val="1"/>
              </w:numPr>
              <w:tabs>
                <w:tab w:val="left" w:pos="720"/>
              </w:tabs>
              <w:rPr>
                <w:rFonts w:ascii="Trebuchet MS" w:hAnsi="Trebuchet MS"/>
                <w:noProof/>
                <w:lang w:eastAsia="en-GB"/>
              </w:rPr>
            </w:pPr>
            <w:r w:rsidRPr="00FA6714">
              <w:rPr>
                <w:rFonts w:ascii="Trebuchet MS" w:hAnsi="Trebuchet MS"/>
                <w:noProof/>
                <w:lang w:eastAsia="en-GB"/>
              </w:rPr>
              <w:t>bugete locale:</w:t>
            </w:r>
          </w:p>
          <w:p w14:paraId="3002D38E" w14:textId="77777777" w:rsidR="00FA6714" w:rsidRPr="00FA6714" w:rsidRDefault="00FA6714" w:rsidP="00C607D2">
            <w:pPr>
              <w:numPr>
                <w:ilvl w:val="0"/>
                <w:numId w:val="3"/>
              </w:numPr>
              <w:tabs>
                <w:tab w:val="left" w:pos="720"/>
                <w:tab w:val="num" w:pos="900"/>
              </w:tabs>
              <w:rPr>
                <w:rFonts w:ascii="Trebuchet MS" w:hAnsi="Trebuchet MS"/>
                <w:noProof/>
                <w:lang w:eastAsia="en-GB"/>
              </w:rPr>
            </w:pPr>
            <w:r w:rsidRPr="00FA6714">
              <w:rPr>
                <w:rFonts w:ascii="Trebuchet MS" w:hAnsi="Trebuchet MS"/>
                <w:noProof/>
                <w:lang w:eastAsia="en-GB"/>
              </w:rPr>
              <w:t>impozit pe profit</w:t>
            </w:r>
          </w:p>
          <w:p w14:paraId="777ACB58" w14:textId="77777777" w:rsidR="00FA6714" w:rsidRPr="00FA6714" w:rsidRDefault="00FA6714" w:rsidP="00C607D2">
            <w:pPr>
              <w:numPr>
                <w:ilvl w:val="0"/>
                <w:numId w:val="1"/>
              </w:numPr>
              <w:tabs>
                <w:tab w:val="left" w:pos="720"/>
              </w:tabs>
              <w:rPr>
                <w:rFonts w:ascii="Trebuchet MS" w:hAnsi="Trebuchet MS"/>
                <w:noProof/>
                <w:lang w:eastAsia="en-GB"/>
              </w:rPr>
            </w:pPr>
            <w:r w:rsidRPr="00FA6714">
              <w:rPr>
                <w:rFonts w:ascii="Trebuchet MS" w:hAnsi="Trebuchet MS"/>
                <w:noProof/>
                <w:lang w:eastAsia="en-GB"/>
              </w:rPr>
              <w:t>bugetul asigurărilor sociale de stat:</w:t>
            </w:r>
          </w:p>
          <w:p w14:paraId="3CD7EA3A" w14:textId="77777777" w:rsidR="00FA6714" w:rsidRPr="00FA6714" w:rsidRDefault="00FA6714" w:rsidP="00C607D2">
            <w:pPr>
              <w:numPr>
                <w:ilvl w:val="0"/>
                <w:numId w:val="4"/>
              </w:numPr>
              <w:tabs>
                <w:tab w:val="left" w:pos="720"/>
                <w:tab w:val="num" w:pos="900"/>
              </w:tabs>
              <w:rPr>
                <w:rFonts w:ascii="Trebuchet MS" w:hAnsi="Trebuchet MS"/>
                <w:noProof/>
                <w:lang w:eastAsia="en-GB"/>
              </w:rPr>
            </w:pPr>
            <w:r w:rsidRPr="00FA6714">
              <w:rPr>
                <w:rFonts w:ascii="Trebuchet MS" w:hAnsi="Trebuchet MS"/>
                <w:noProof/>
                <w:lang w:eastAsia="en-GB"/>
              </w:rPr>
              <w:t>contribuții de asigurări</w:t>
            </w:r>
          </w:p>
        </w:tc>
        <w:tc>
          <w:tcPr>
            <w:tcW w:w="7812" w:type="dxa"/>
            <w:gridSpan w:val="5"/>
          </w:tcPr>
          <w:p w14:paraId="42418544"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 xml:space="preserve">Actul normativ nu are impact financiar, </w:t>
            </w:r>
            <w:r w:rsidR="008C6ABE">
              <w:rPr>
                <w:rFonts w:ascii="Trebuchet MS" w:hAnsi="Trebuchet MS"/>
                <w:noProof/>
                <w:lang w:eastAsia="en-GB"/>
              </w:rPr>
              <w:t>asupra veniturilor bugetare.</w:t>
            </w:r>
          </w:p>
          <w:p w14:paraId="66A26581" w14:textId="77777777" w:rsidR="00FA6714" w:rsidRPr="00FA6714" w:rsidRDefault="00FA6714" w:rsidP="00C607D2">
            <w:pPr>
              <w:spacing w:before="120" w:after="120"/>
              <w:rPr>
                <w:rFonts w:ascii="Trebuchet MS" w:hAnsi="Trebuchet MS"/>
                <w:noProof/>
                <w:lang w:eastAsia="en-GB"/>
              </w:rPr>
            </w:pPr>
          </w:p>
        </w:tc>
      </w:tr>
      <w:tr w:rsidR="00FA6714" w:rsidRPr="00FA6714" w14:paraId="441816C0" w14:textId="77777777" w:rsidTr="00C607D2">
        <w:trPr>
          <w:trHeight w:val="3962"/>
        </w:trPr>
        <w:tc>
          <w:tcPr>
            <w:tcW w:w="2455" w:type="dxa"/>
          </w:tcPr>
          <w:p w14:paraId="172E0F79" w14:textId="77777777" w:rsidR="00FA6714" w:rsidRPr="00FA6714" w:rsidRDefault="00FA6714" w:rsidP="00C607D2">
            <w:pPr>
              <w:autoSpaceDE w:val="0"/>
              <w:autoSpaceDN w:val="0"/>
              <w:adjustRightInd w:val="0"/>
              <w:rPr>
                <w:rFonts w:ascii="Trebuchet MS" w:hAnsi="Trebuchet MS"/>
                <w:noProof/>
                <w:lang w:eastAsia="en-GB"/>
              </w:rPr>
            </w:pPr>
            <w:r w:rsidRPr="00FA6714">
              <w:rPr>
                <w:rFonts w:ascii="Trebuchet MS" w:hAnsi="Trebuchet MS"/>
                <w:noProof/>
                <w:lang w:eastAsia="en-GB"/>
              </w:rPr>
              <w:t>2. Modificări ale cheltuielilor bugetare plus/minus, din care:</w:t>
            </w:r>
          </w:p>
          <w:p w14:paraId="5D14486E" w14:textId="77777777" w:rsidR="00FA6714" w:rsidRPr="00FA6714" w:rsidRDefault="00FA6714" w:rsidP="00C607D2">
            <w:pPr>
              <w:numPr>
                <w:ilvl w:val="0"/>
                <w:numId w:val="5"/>
              </w:numPr>
              <w:rPr>
                <w:rFonts w:ascii="Trebuchet MS" w:hAnsi="Trebuchet MS"/>
                <w:noProof/>
                <w:lang w:eastAsia="en-GB"/>
              </w:rPr>
            </w:pPr>
            <w:r w:rsidRPr="00FA6714">
              <w:rPr>
                <w:rFonts w:ascii="Trebuchet MS" w:hAnsi="Trebuchet MS"/>
                <w:noProof/>
                <w:lang w:eastAsia="en-GB"/>
              </w:rPr>
              <w:t>buget de stat, din acesta:</w:t>
            </w:r>
          </w:p>
          <w:p w14:paraId="6E2B9BFE" w14:textId="77777777" w:rsidR="00FA6714" w:rsidRPr="00FA6714" w:rsidRDefault="00FA6714" w:rsidP="00C607D2">
            <w:pPr>
              <w:numPr>
                <w:ilvl w:val="0"/>
                <w:numId w:val="6"/>
              </w:numPr>
              <w:tabs>
                <w:tab w:val="num" w:pos="720"/>
              </w:tabs>
              <w:autoSpaceDE w:val="0"/>
              <w:autoSpaceDN w:val="0"/>
              <w:adjustRightInd w:val="0"/>
              <w:rPr>
                <w:rFonts w:ascii="Trebuchet MS" w:hAnsi="Trebuchet MS"/>
                <w:noProof/>
                <w:lang w:eastAsia="en-GB"/>
              </w:rPr>
            </w:pPr>
            <w:r w:rsidRPr="00FA6714">
              <w:rPr>
                <w:rFonts w:ascii="Trebuchet MS" w:hAnsi="Trebuchet MS"/>
                <w:noProof/>
                <w:lang w:eastAsia="en-GB"/>
              </w:rPr>
              <w:t>cheltuieli de personal</w:t>
            </w:r>
          </w:p>
          <w:p w14:paraId="1A0C5F07" w14:textId="77777777" w:rsidR="00FA6714" w:rsidRPr="00FA6714" w:rsidRDefault="00FA6714" w:rsidP="00C607D2">
            <w:pPr>
              <w:numPr>
                <w:ilvl w:val="0"/>
                <w:numId w:val="6"/>
              </w:numPr>
              <w:tabs>
                <w:tab w:val="num" w:pos="720"/>
              </w:tabs>
              <w:autoSpaceDE w:val="0"/>
              <w:autoSpaceDN w:val="0"/>
              <w:adjustRightInd w:val="0"/>
              <w:rPr>
                <w:rFonts w:ascii="Trebuchet MS" w:hAnsi="Trebuchet MS"/>
                <w:noProof/>
                <w:lang w:eastAsia="en-GB"/>
              </w:rPr>
            </w:pPr>
            <w:r w:rsidRPr="00FA6714">
              <w:rPr>
                <w:rFonts w:ascii="Trebuchet MS" w:hAnsi="Trebuchet MS"/>
                <w:noProof/>
                <w:lang w:eastAsia="en-GB"/>
              </w:rPr>
              <w:t>bunuri și servicii</w:t>
            </w:r>
          </w:p>
          <w:p w14:paraId="67A65DD7" w14:textId="77777777" w:rsidR="00FA6714" w:rsidRPr="00FA6714" w:rsidRDefault="00FA6714" w:rsidP="00C607D2">
            <w:pPr>
              <w:numPr>
                <w:ilvl w:val="1"/>
                <w:numId w:val="6"/>
              </w:numPr>
              <w:tabs>
                <w:tab w:val="num" w:pos="0"/>
              </w:tabs>
              <w:autoSpaceDE w:val="0"/>
              <w:autoSpaceDN w:val="0"/>
              <w:adjustRightInd w:val="0"/>
              <w:ind w:left="360"/>
              <w:rPr>
                <w:rFonts w:ascii="Trebuchet MS" w:hAnsi="Trebuchet MS"/>
                <w:noProof/>
                <w:lang w:eastAsia="en-GB"/>
              </w:rPr>
            </w:pPr>
            <w:r w:rsidRPr="00FA6714">
              <w:rPr>
                <w:rFonts w:ascii="Trebuchet MS" w:hAnsi="Trebuchet MS"/>
                <w:noProof/>
                <w:lang w:eastAsia="en-GB"/>
              </w:rPr>
              <w:t>bugete locale:</w:t>
            </w:r>
          </w:p>
          <w:p w14:paraId="746AFA30" w14:textId="77777777" w:rsidR="00FA6714" w:rsidRPr="00FA6714" w:rsidRDefault="00FA6714" w:rsidP="00C607D2">
            <w:pPr>
              <w:numPr>
                <w:ilvl w:val="1"/>
                <w:numId w:val="7"/>
              </w:numPr>
              <w:tabs>
                <w:tab w:val="num" w:pos="0"/>
              </w:tabs>
              <w:autoSpaceDE w:val="0"/>
              <w:autoSpaceDN w:val="0"/>
              <w:adjustRightInd w:val="0"/>
              <w:ind w:left="360"/>
              <w:rPr>
                <w:rFonts w:ascii="Trebuchet MS" w:hAnsi="Trebuchet MS"/>
                <w:noProof/>
                <w:lang w:eastAsia="en-GB"/>
              </w:rPr>
            </w:pPr>
            <w:r w:rsidRPr="00FA6714">
              <w:rPr>
                <w:rFonts w:ascii="Trebuchet MS" w:hAnsi="Trebuchet MS"/>
                <w:noProof/>
                <w:lang w:eastAsia="en-GB"/>
              </w:rPr>
              <w:t>bugetul asigurărilor sociale de stat:</w:t>
            </w:r>
          </w:p>
        </w:tc>
        <w:tc>
          <w:tcPr>
            <w:tcW w:w="7812" w:type="dxa"/>
            <w:gridSpan w:val="5"/>
          </w:tcPr>
          <w:p w14:paraId="470CF1A8"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Prezentul act normativ nu se referă la acest subiect.</w:t>
            </w:r>
          </w:p>
          <w:p w14:paraId="569F9B5D" w14:textId="77777777" w:rsidR="00FA6714" w:rsidRPr="00FA6714" w:rsidRDefault="00FA6714" w:rsidP="00C607D2">
            <w:pPr>
              <w:spacing w:before="120" w:after="120"/>
              <w:rPr>
                <w:rFonts w:ascii="Trebuchet MS" w:hAnsi="Trebuchet MS"/>
                <w:noProof/>
                <w:lang w:eastAsia="en-GB"/>
              </w:rPr>
            </w:pPr>
          </w:p>
        </w:tc>
      </w:tr>
      <w:tr w:rsidR="00FA6714" w:rsidRPr="00FA6714" w14:paraId="2C4E6BC1" w14:textId="77777777" w:rsidTr="00C607D2">
        <w:tc>
          <w:tcPr>
            <w:tcW w:w="2455" w:type="dxa"/>
          </w:tcPr>
          <w:p w14:paraId="6B2DA707"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3. Impact financiar, plus/minus, din care:</w:t>
            </w:r>
          </w:p>
          <w:p w14:paraId="516DAB3B" w14:textId="77777777" w:rsidR="00FA6714" w:rsidRPr="00FA6714" w:rsidRDefault="00FA6714" w:rsidP="00C607D2">
            <w:pPr>
              <w:numPr>
                <w:ilvl w:val="0"/>
                <w:numId w:val="8"/>
              </w:num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buget de stat</w:t>
            </w:r>
          </w:p>
          <w:p w14:paraId="774EE1A7" w14:textId="77777777" w:rsidR="00FA6714" w:rsidRPr="00FA6714" w:rsidRDefault="00FA6714" w:rsidP="00C607D2">
            <w:pPr>
              <w:numPr>
                <w:ilvl w:val="0"/>
                <w:numId w:val="8"/>
              </w:num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lastRenderedPageBreak/>
              <w:t>bugete locale</w:t>
            </w:r>
          </w:p>
        </w:tc>
        <w:tc>
          <w:tcPr>
            <w:tcW w:w="7812" w:type="dxa"/>
            <w:gridSpan w:val="5"/>
          </w:tcPr>
          <w:p w14:paraId="2833C11A"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lastRenderedPageBreak/>
              <w:t>Actul normativ nu se referă la acest subiect</w:t>
            </w:r>
          </w:p>
          <w:p w14:paraId="6483B89E" w14:textId="77777777" w:rsidR="00FA6714" w:rsidRPr="00FA6714" w:rsidRDefault="00FA6714" w:rsidP="00C607D2">
            <w:pPr>
              <w:spacing w:before="120" w:after="120"/>
              <w:jc w:val="both"/>
              <w:rPr>
                <w:rFonts w:ascii="Trebuchet MS" w:hAnsi="Trebuchet MS"/>
                <w:noProof/>
                <w:lang w:eastAsia="en-GB"/>
              </w:rPr>
            </w:pPr>
          </w:p>
        </w:tc>
      </w:tr>
      <w:tr w:rsidR="00FA6714" w:rsidRPr="00FA6714" w14:paraId="702C11A7" w14:textId="77777777" w:rsidTr="00C607D2">
        <w:tc>
          <w:tcPr>
            <w:tcW w:w="2455" w:type="dxa"/>
          </w:tcPr>
          <w:p w14:paraId="5788833C"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4. Propuneri pentru acoperirea creșterii cheltuielilor bugetare</w:t>
            </w:r>
          </w:p>
        </w:tc>
        <w:tc>
          <w:tcPr>
            <w:tcW w:w="7812" w:type="dxa"/>
            <w:gridSpan w:val="5"/>
          </w:tcPr>
          <w:p w14:paraId="2B1F7083"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Actul normativ nu are impact în acest domeniu.</w:t>
            </w:r>
          </w:p>
        </w:tc>
      </w:tr>
      <w:tr w:rsidR="00FA6714" w:rsidRPr="00FA6714" w14:paraId="0E1BFEBE" w14:textId="77777777" w:rsidTr="00C607D2">
        <w:tc>
          <w:tcPr>
            <w:tcW w:w="2455" w:type="dxa"/>
          </w:tcPr>
          <w:p w14:paraId="65AE191E"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5. Propuneri pentru a compensa reducerea veniturilor bugetare</w:t>
            </w:r>
          </w:p>
        </w:tc>
        <w:tc>
          <w:tcPr>
            <w:tcW w:w="7812" w:type="dxa"/>
            <w:gridSpan w:val="5"/>
          </w:tcPr>
          <w:p w14:paraId="63069200"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Actul normativ nu are impact în acest domeniu.</w:t>
            </w:r>
          </w:p>
        </w:tc>
      </w:tr>
      <w:tr w:rsidR="00FA6714" w:rsidRPr="00FA6714" w14:paraId="37B2D7B2" w14:textId="77777777" w:rsidTr="00C607D2">
        <w:tc>
          <w:tcPr>
            <w:tcW w:w="2455" w:type="dxa"/>
          </w:tcPr>
          <w:p w14:paraId="63087259"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6. Calcule detaliate privind fundamentarea modificărilor veniturilor și/sau cheltuielilor bugetare</w:t>
            </w:r>
          </w:p>
        </w:tc>
        <w:tc>
          <w:tcPr>
            <w:tcW w:w="7812" w:type="dxa"/>
            <w:gridSpan w:val="5"/>
          </w:tcPr>
          <w:p w14:paraId="5617AA6E"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Actul normativ nu are impact în acest domeniu.</w:t>
            </w:r>
          </w:p>
          <w:p w14:paraId="64F21F97" w14:textId="77777777" w:rsidR="00FA6714" w:rsidRPr="00FA6714" w:rsidRDefault="00FA6714" w:rsidP="00C607D2">
            <w:pPr>
              <w:spacing w:before="120" w:after="120"/>
              <w:jc w:val="both"/>
              <w:rPr>
                <w:rFonts w:ascii="Trebuchet MS" w:hAnsi="Trebuchet MS"/>
                <w:noProof/>
                <w:lang w:eastAsia="en-GB"/>
              </w:rPr>
            </w:pPr>
          </w:p>
        </w:tc>
      </w:tr>
      <w:tr w:rsidR="00FA6714" w:rsidRPr="00FA6714" w14:paraId="3B04B670" w14:textId="77777777" w:rsidTr="00C607D2">
        <w:trPr>
          <w:trHeight w:val="612"/>
        </w:trPr>
        <w:tc>
          <w:tcPr>
            <w:tcW w:w="2455" w:type="dxa"/>
          </w:tcPr>
          <w:p w14:paraId="63099A75"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7. Alte informații</w:t>
            </w:r>
          </w:p>
        </w:tc>
        <w:tc>
          <w:tcPr>
            <w:tcW w:w="7812" w:type="dxa"/>
            <w:gridSpan w:val="5"/>
          </w:tcPr>
          <w:p w14:paraId="02776FB2"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Aplicarea actului normativ se realizează cu încadrarea în prevederile bugetare aprobate pe anul 2020</w:t>
            </w:r>
          </w:p>
        </w:tc>
      </w:tr>
      <w:tr w:rsidR="00FA6714" w:rsidRPr="00FA6714" w14:paraId="14751C86" w14:textId="77777777" w:rsidTr="00C607D2">
        <w:tc>
          <w:tcPr>
            <w:tcW w:w="10267" w:type="dxa"/>
            <w:gridSpan w:val="6"/>
          </w:tcPr>
          <w:p w14:paraId="3ED7B810" w14:textId="77777777" w:rsidR="00FA6714" w:rsidRPr="00FA6714" w:rsidRDefault="00FA6714" w:rsidP="00C607D2">
            <w:pPr>
              <w:spacing w:before="120" w:after="120"/>
              <w:jc w:val="center"/>
              <w:rPr>
                <w:rFonts w:ascii="Trebuchet MS" w:hAnsi="Trebuchet MS"/>
                <w:b/>
                <w:noProof/>
                <w:lang w:eastAsia="en-GB"/>
              </w:rPr>
            </w:pPr>
            <w:r w:rsidRPr="00FA6714">
              <w:rPr>
                <w:rFonts w:ascii="Trebuchet MS" w:hAnsi="Trebuchet MS"/>
                <w:b/>
                <w:noProof/>
                <w:lang w:eastAsia="en-GB"/>
              </w:rPr>
              <w:t>Secțiunea a 5-a</w:t>
            </w:r>
          </w:p>
          <w:p w14:paraId="74BD1254" w14:textId="77777777" w:rsidR="00FA6714" w:rsidRPr="00FA6714" w:rsidRDefault="00FA6714" w:rsidP="00C607D2">
            <w:pPr>
              <w:spacing w:before="120" w:after="120"/>
              <w:jc w:val="center"/>
              <w:rPr>
                <w:rFonts w:ascii="Trebuchet MS" w:hAnsi="Trebuchet MS"/>
                <w:b/>
                <w:noProof/>
                <w:lang w:eastAsia="en-GB"/>
              </w:rPr>
            </w:pPr>
            <w:r w:rsidRPr="00FA6714">
              <w:rPr>
                <w:rFonts w:ascii="Trebuchet MS" w:hAnsi="Trebuchet MS"/>
                <w:b/>
                <w:noProof/>
                <w:lang w:eastAsia="en-GB"/>
              </w:rPr>
              <w:t>Efectele actului normativ asupra legislației în vigoare</w:t>
            </w:r>
          </w:p>
        </w:tc>
      </w:tr>
      <w:tr w:rsidR="00FA6714" w:rsidRPr="00FA6714" w14:paraId="4ED18633" w14:textId="77777777" w:rsidTr="00C607D2">
        <w:tc>
          <w:tcPr>
            <w:tcW w:w="2455" w:type="dxa"/>
          </w:tcPr>
          <w:p w14:paraId="6BD40BD5"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1. Măsuri normative necesare pentru aplicarea prevederilor actului normativ:</w:t>
            </w:r>
          </w:p>
          <w:p w14:paraId="40D6CB56"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a) acte normative în vigoare ce vor fi modificate sau abrogate, ca urmare a intrării în vigoare a actului normativ;</w:t>
            </w:r>
          </w:p>
          <w:p w14:paraId="0B437DE2" w14:textId="77777777" w:rsidR="00FA6714" w:rsidRPr="00FA6714" w:rsidRDefault="00FA6714" w:rsidP="00C607D2">
            <w:pPr>
              <w:autoSpaceDE w:val="0"/>
              <w:autoSpaceDN w:val="0"/>
              <w:adjustRightInd w:val="0"/>
              <w:spacing w:before="120" w:after="120"/>
              <w:rPr>
                <w:rFonts w:ascii="Trebuchet MS" w:hAnsi="Trebuchet MS"/>
                <w:noProof/>
                <w:lang w:eastAsia="en-GB"/>
              </w:rPr>
            </w:pPr>
          </w:p>
          <w:p w14:paraId="37410033" w14:textId="77777777" w:rsidR="00FA6714" w:rsidRPr="00FA6714" w:rsidRDefault="00FA6714" w:rsidP="00C607D2">
            <w:pPr>
              <w:autoSpaceDE w:val="0"/>
              <w:autoSpaceDN w:val="0"/>
              <w:adjustRightInd w:val="0"/>
              <w:spacing w:before="120" w:after="120"/>
              <w:rPr>
                <w:rFonts w:ascii="Trebuchet MS" w:hAnsi="Trebuchet MS"/>
                <w:noProof/>
                <w:lang w:eastAsia="en-GB"/>
              </w:rPr>
            </w:pPr>
          </w:p>
          <w:p w14:paraId="53B167BD"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 xml:space="preserve">b) acte normative ce urmează a fi elaborate în vederea </w:t>
            </w:r>
            <w:r w:rsidRPr="00FA6714">
              <w:rPr>
                <w:rFonts w:ascii="Trebuchet MS" w:hAnsi="Trebuchet MS"/>
                <w:noProof/>
                <w:lang w:eastAsia="en-GB"/>
              </w:rPr>
              <w:lastRenderedPageBreak/>
              <w:t>implementării noilor dispoziții.</w:t>
            </w:r>
          </w:p>
        </w:tc>
        <w:tc>
          <w:tcPr>
            <w:tcW w:w="7812" w:type="dxa"/>
            <w:gridSpan w:val="5"/>
          </w:tcPr>
          <w:p w14:paraId="57E594E0"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lastRenderedPageBreak/>
              <w:t>Actul normativ nu se referă la acest subiect</w:t>
            </w:r>
          </w:p>
          <w:p w14:paraId="1D8D3FB3" w14:textId="77777777" w:rsidR="00FA6714" w:rsidRPr="00FA6714" w:rsidRDefault="00FA6714" w:rsidP="00C607D2">
            <w:pPr>
              <w:spacing w:before="120" w:after="120"/>
              <w:jc w:val="both"/>
              <w:rPr>
                <w:rFonts w:ascii="Trebuchet MS" w:hAnsi="Trebuchet MS"/>
                <w:noProof/>
                <w:lang w:eastAsia="en-GB"/>
              </w:rPr>
            </w:pPr>
          </w:p>
        </w:tc>
      </w:tr>
      <w:tr w:rsidR="00FA6714" w:rsidRPr="00FA6714" w14:paraId="2E008E57" w14:textId="77777777" w:rsidTr="00C607D2">
        <w:tc>
          <w:tcPr>
            <w:tcW w:w="2455" w:type="dxa"/>
          </w:tcPr>
          <w:p w14:paraId="57163A01"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2. Conformitatea actului normativ cu legislația comunitară în cazul proiectelor ce transpun prevederi comunitare</w:t>
            </w:r>
          </w:p>
        </w:tc>
        <w:tc>
          <w:tcPr>
            <w:tcW w:w="7812" w:type="dxa"/>
            <w:gridSpan w:val="5"/>
          </w:tcPr>
          <w:p w14:paraId="0ABC0C49"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Actul normativ nu se referă la acest subiect.</w:t>
            </w:r>
          </w:p>
          <w:p w14:paraId="6B3010C7" w14:textId="77777777" w:rsidR="00FA6714" w:rsidRPr="00FA6714" w:rsidRDefault="00FA6714" w:rsidP="00C607D2">
            <w:pPr>
              <w:spacing w:before="120" w:after="120"/>
              <w:jc w:val="both"/>
              <w:rPr>
                <w:rFonts w:ascii="Trebuchet MS" w:hAnsi="Trebuchet MS"/>
                <w:noProof/>
                <w:lang w:eastAsia="en-GB"/>
              </w:rPr>
            </w:pPr>
          </w:p>
        </w:tc>
      </w:tr>
      <w:tr w:rsidR="00FA6714" w:rsidRPr="00FA6714" w14:paraId="032D2D52" w14:textId="77777777" w:rsidTr="00C607D2">
        <w:tc>
          <w:tcPr>
            <w:tcW w:w="2455" w:type="dxa"/>
          </w:tcPr>
          <w:p w14:paraId="666176BF"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3.Masuri normative necesare aplicării directe a actelor normative comunitare</w:t>
            </w:r>
          </w:p>
        </w:tc>
        <w:tc>
          <w:tcPr>
            <w:tcW w:w="7812" w:type="dxa"/>
            <w:gridSpan w:val="5"/>
          </w:tcPr>
          <w:p w14:paraId="441560BE"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Prezentul act normativ nu se referă la acest subiect.</w:t>
            </w:r>
          </w:p>
        </w:tc>
      </w:tr>
      <w:tr w:rsidR="00FA6714" w:rsidRPr="00FA6714" w14:paraId="09E3C9EB" w14:textId="77777777" w:rsidTr="00C607D2">
        <w:tc>
          <w:tcPr>
            <w:tcW w:w="2455" w:type="dxa"/>
          </w:tcPr>
          <w:p w14:paraId="77306386"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4. Hotărâri ale Curții de Justiție a Uniunii Europene</w:t>
            </w:r>
          </w:p>
        </w:tc>
        <w:tc>
          <w:tcPr>
            <w:tcW w:w="7812" w:type="dxa"/>
            <w:gridSpan w:val="5"/>
          </w:tcPr>
          <w:p w14:paraId="1667097D"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Prezentul act normativ nu se referă la acest subiect.</w:t>
            </w:r>
          </w:p>
        </w:tc>
      </w:tr>
      <w:tr w:rsidR="00FA6714" w:rsidRPr="00FA6714" w14:paraId="2331ED96" w14:textId="77777777" w:rsidTr="00C607D2">
        <w:tc>
          <w:tcPr>
            <w:tcW w:w="2455" w:type="dxa"/>
          </w:tcPr>
          <w:p w14:paraId="02C5F71E"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5. Alte acte normative și/sau documente internaționale din care decurg angajamente</w:t>
            </w:r>
          </w:p>
        </w:tc>
        <w:tc>
          <w:tcPr>
            <w:tcW w:w="7812" w:type="dxa"/>
            <w:gridSpan w:val="5"/>
          </w:tcPr>
          <w:p w14:paraId="7FA5FCF5" w14:textId="77777777" w:rsidR="00FA6714" w:rsidRPr="00FA6714" w:rsidRDefault="00FA6714" w:rsidP="00C607D2">
            <w:pPr>
              <w:spacing w:before="120" w:after="120"/>
              <w:rPr>
                <w:rFonts w:ascii="Trebuchet MS" w:hAnsi="Trebuchet MS"/>
                <w:noProof/>
                <w:lang w:eastAsia="en-GB"/>
              </w:rPr>
            </w:pPr>
            <w:r w:rsidRPr="00FA6714">
              <w:rPr>
                <w:rFonts w:ascii="Trebuchet MS" w:hAnsi="Trebuchet MS"/>
                <w:noProof/>
                <w:lang w:eastAsia="en-GB"/>
              </w:rPr>
              <w:t>Proiectul de act normativ nu se referă la acest subiect.</w:t>
            </w:r>
          </w:p>
          <w:p w14:paraId="1DE632A7" w14:textId="77777777" w:rsidR="00FA6714" w:rsidRPr="00FA6714" w:rsidRDefault="00FA6714" w:rsidP="00C607D2">
            <w:pPr>
              <w:spacing w:before="120" w:after="120"/>
              <w:jc w:val="both"/>
              <w:rPr>
                <w:rFonts w:ascii="Trebuchet MS" w:hAnsi="Trebuchet MS"/>
                <w:noProof/>
                <w:lang w:eastAsia="en-GB"/>
              </w:rPr>
            </w:pPr>
          </w:p>
        </w:tc>
      </w:tr>
      <w:tr w:rsidR="00FA6714" w:rsidRPr="00FA6714" w14:paraId="667211DF" w14:textId="77777777" w:rsidTr="00C607D2">
        <w:trPr>
          <w:trHeight w:val="405"/>
        </w:trPr>
        <w:tc>
          <w:tcPr>
            <w:tcW w:w="2455" w:type="dxa"/>
          </w:tcPr>
          <w:p w14:paraId="4D7460D1"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6. Alte informații</w:t>
            </w:r>
          </w:p>
        </w:tc>
        <w:tc>
          <w:tcPr>
            <w:tcW w:w="7812" w:type="dxa"/>
            <w:gridSpan w:val="5"/>
          </w:tcPr>
          <w:p w14:paraId="04B31D27"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Nu este cazul</w:t>
            </w:r>
          </w:p>
        </w:tc>
      </w:tr>
      <w:tr w:rsidR="00FA6714" w:rsidRPr="00FA6714" w14:paraId="3C7FF352" w14:textId="77777777" w:rsidTr="00C607D2">
        <w:tc>
          <w:tcPr>
            <w:tcW w:w="10267" w:type="dxa"/>
            <w:gridSpan w:val="6"/>
          </w:tcPr>
          <w:p w14:paraId="41247466" w14:textId="77777777" w:rsidR="00FA6714" w:rsidRPr="00FA6714" w:rsidRDefault="00FA6714" w:rsidP="00C607D2">
            <w:pPr>
              <w:autoSpaceDE w:val="0"/>
              <w:autoSpaceDN w:val="0"/>
              <w:adjustRightInd w:val="0"/>
              <w:spacing w:before="120" w:after="120"/>
              <w:jc w:val="center"/>
              <w:rPr>
                <w:rFonts w:ascii="Trebuchet MS" w:hAnsi="Trebuchet MS"/>
                <w:b/>
                <w:noProof/>
                <w:lang w:eastAsia="en-GB"/>
              </w:rPr>
            </w:pPr>
            <w:r w:rsidRPr="00FA6714">
              <w:rPr>
                <w:rFonts w:ascii="Trebuchet MS" w:hAnsi="Trebuchet MS"/>
                <w:b/>
                <w:noProof/>
                <w:lang w:eastAsia="en-GB"/>
              </w:rPr>
              <w:t>Secțiunea a 6-a</w:t>
            </w:r>
          </w:p>
          <w:p w14:paraId="2E924579" w14:textId="77777777" w:rsidR="00FA6714" w:rsidRPr="00FA6714" w:rsidRDefault="00FA6714" w:rsidP="00C607D2">
            <w:pPr>
              <w:spacing w:before="120" w:after="120"/>
              <w:jc w:val="center"/>
              <w:rPr>
                <w:rFonts w:ascii="Trebuchet MS" w:hAnsi="Trebuchet MS"/>
                <w:b/>
                <w:noProof/>
                <w:lang w:eastAsia="en-GB"/>
              </w:rPr>
            </w:pPr>
            <w:r w:rsidRPr="00FA6714">
              <w:rPr>
                <w:rFonts w:ascii="Trebuchet MS" w:hAnsi="Trebuchet MS"/>
                <w:b/>
                <w:noProof/>
                <w:lang w:eastAsia="en-GB"/>
              </w:rPr>
              <w:t>Consultările efectuate în vederea elaborării actului normativ</w:t>
            </w:r>
          </w:p>
        </w:tc>
      </w:tr>
      <w:tr w:rsidR="00FA6714" w:rsidRPr="00FA6714" w14:paraId="4024C1AD" w14:textId="77777777" w:rsidTr="00C607D2">
        <w:trPr>
          <w:trHeight w:val="350"/>
        </w:trPr>
        <w:tc>
          <w:tcPr>
            <w:tcW w:w="2455" w:type="dxa"/>
          </w:tcPr>
          <w:p w14:paraId="13A66BC1"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1. Informații privind procesul de consultare cu organizații neguvernamentale, institute de cercetare și alte organisme implicate</w:t>
            </w:r>
          </w:p>
        </w:tc>
        <w:tc>
          <w:tcPr>
            <w:tcW w:w="7812" w:type="dxa"/>
            <w:gridSpan w:val="5"/>
          </w:tcPr>
          <w:p w14:paraId="72809238"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Prezentul act normativ nu se referă la acest subiect.</w:t>
            </w:r>
          </w:p>
          <w:p w14:paraId="497656A5" w14:textId="77777777" w:rsidR="00FA6714" w:rsidRPr="00FA6714" w:rsidRDefault="00FA6714" w:rsidP="00C607D2">
            <w:pPr>
              <w:spacing w:before="120" w:after="120"/>
              <w:jc w:val="both"/>
              <w:rPr>
                <w:rFonts w:ascii="Trebuchet MS" w:hAnsi="Trebuchet MS"/>
                <w:noProof/>
                <w:lang w:eastAsia="en-GB"/>
              </w:rPr>
            </w:pPr>
          </w:p>
          <w:p w14:paraId="5BE6CBC9" w14:textId="77777777" w:rsidR="00FA6714" w:rsidRPr="00FA6714" w:rsidRDefault="00FA6714" w:rsidP="00C607D2">
            <w:pPr>
              <w:spacing w:before="120" w:after="120"/>
              <w:jc w:val="both"/>
              <w:rPr>
                <w:rFonts w:ascii="Trebuchet MS" w:hAnsi="Trebuchet MS"/>
                <w:noProof/>
                <w:lang w:eastAsia="en-GB"/>
              </w:rPr>
            </w:pPr>
          </w:p>
        </w:tc>
      </w:tr>
      <w:tr w:rsidR="00FA6714" w:rsidRPr="00FA6714" w14:paraId="50E9BD75" w14:textId="77777777" w:rsidTr="00C607D2">
        <w:tc>
          <w:tcPr>
            <w:tcW w:w="2455" w:type="dxa"/>
          </w:tcPr>
          <w:p w14:paraId="5D26D3A7" w14:textId="77777777" w:rsidR="00FA6714" w:rsidRPr="00FA6714" w:rsidRDefault="00FA6714" w:rsidP="00C607D2">
            <w:pPr>
              <w:numPr>
                <w:ilvl w:val="2"/>
                <w:numId w:val="5"/>
              </w:numPr>
              <w:tabs>
                <w:tab w:val="num" w:pos="266"/>
              </w:tabs>
              <w:autoSpaceDE w:val="0"/>
              <w:autoSpaceDN w:val="0"/>
              <w:adjustRightInd w:val="0"/>
              <w:spacing w:before="120" w:after="120"/>
              <w:ind w:left="79" w:hanging="79"/>
              <w:rPr>
                <w:rFonts w:ascii="Trebuchet MS" w:hAnsi="Trebuchet MS"/>
                <w:noProof/>
                <w:lang w:eastAsia="en-GB"/>
              </w:rPr>
            </w:pPr>
            <w:r w:rsidRPr="00FA6714">
              <w:rPr>
                <w:rFonts w:ascii="Trebuchet MS" w:hAnsi="Trebuchet MS"/>
                <w:noProof/>
                <w:lang w:eastAsia="en-GB"/>
              </w:rPr>
              <w:t xml:space="preserve">Fundamentarea alegerii organizațiilor cu care a avut loc </w:t>
            </w:r>
            <w:r w:rsidRPr="00FA6714">
              <w:rPr>
                <w:rFonts w:ascii="Trebuchet MS" w:hAnsi="Trebuchet MS"/>
                <w:noProof/>
                <w:lang w:eastAsia="en-GB"/>
              </w:rPr>
              <w:lastRenderedPageBreak/>
              <w:t>consultarea, precum și a modului în care activitatea acestor organizații este legată de obiectul actului normativ</w:t>
            </w:r>
          </w:p>
        </w:tc>
        <w:tc>
          <w:tcPr>
            <w:tcW w:w="7812" w:type="dxa"/>
            <w:gridSpan w:val="5"/>
          </w:tcPr>
          <w:p w14:paraId="35928449"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lastRenderedPageBreak/>
              <w:t>Prezentul act normativ nu se referă la acest subiect.</w:t>
            </w:r>
          </w:p>
        </w:tc>
      </w:tr>
      <w:tr w:rsidR="00FA6714" w:rsidRPr="00FA6714" w14:paraId="15B610F7" w14:textId="77777777" w:rsidTr="00C607D2">
        <w:tc>
          <w:tcPr>
            <w:tcW w:w="2455" w:type="dxa"/>
          </w:tcPr>
          <w:p w14:paraId="321622A6"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3. Consultările organizate cu autoritățile administrației publice locale, în situația în care actul normativ are ca obiect activități ale acestor autorități, în condițiile Hotărârii Guvernului nr. 521/2005 privind procedura de consultare a structurilor asociative ale autorităților administrației publice locale la elaborarea proiectelor de acte normative</w:t>
            </w:r>
          </w:p>
        </w:tc>
        <w:tc>
          <w:tcPr>
            <w:tcW w:w="7812" w:type="dxa"/>
            <w:gridSpan w:val="5"/>
          </w:tcPr>
          <w:p w14:paraId="163BF86C"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 xml:space="preserve">Proiectul de act normativ a fost supus dezbaterii publice potrivit legislației în vigoare. </w:t>
            </w:r>
          </w:p>
        </w:tc>
      </w:tr>
      <w:tr w:rsidR="00FA6714" w:rsidRPr="00FA6714" w14:paraId="374A56B6" w14:textId="77777777" w:rsidTr="00C607D2">
        <w:tc>
          <w:tcPr>
            <w:tcW w:w="2455" w:type="dxa"/>
          </w:tcPr>
          <w:p w14:paraId="04B5A362"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 xml:space="preserve">4. Consultările desfășurate în cadrul consiliilor interministeriale, în </w:t>
            </w:r>
          </w:p>
          <w:p w14:paraId="47499D4D"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 xml:space="preserve">conformitate cu prevederile Hotărârii Guvernului nr. 750/2005 privind </w:t>
            </w:r>
          </w:p>
          <w:p w14:paraId="6E245D60"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constituirea consiliilor interministeriale permanente</w:t>
            </w:r>
          </w:p>
        </w:tc>
        <w:tc>
          <w:tcPr>
            <w:tcW w:w="7812" w:type="dxa"/>
            <w:gridSpan w:val="5"/>
          </w:tcPr>
          <w:p w14:paraId="041F13E1"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Prezentul act normativ nu se referă la acest subiect.</w:t>
            </w:r>
          </w:p>
        </w:tc>
      </w:tr>
      <w:tr w:rsidR="00FA6714" w:rsidRPr="00FA6714" w14:paraId="3AFC40B5" w14:textId="77777777" w:rsidTr="00C607D2">
        <w:tc>
          <w:tcPr>
            <w:tcW w:w="2455" w:type="dxa"/>
          </w:tcPr>
          <w:p w14:paraId="39ED51E5"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lastRenderedPageBreak/>
              <w:t>5. Informații privind avizarea către:</w:t>
            </w:r>
          </w:p>
          <w:p w14:paraId="606B867F"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a) Consiliul Legislativ</w:t>
            </w:r>
          </w:p>
          <w:p w14:paraId="18139AD8"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b) Consiliul Suprem de Apărare a Tarii</w:t>
            </w:r>
          </w:p>
          <w:p w14:paraId="432808BD"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c) Consiliul Economic și Social</w:t>
            </w:r>
          </w:p>
          <w:p w14:paraId="71E4244E"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d) Consiliul Concurenței</w:t>
            </w:r>
          </w:p>
          <w:p w14:paraId="5851C8E2"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e) Curtea de Conturi</w:t>
            </w:r>
          </w:p>
        </w:tc>
        <w:tc>
          <w:tcPr>
            <w:tcW w:w="7812" w:type="dxa"/>
            <w:gridSpan w:val="5"/>
          </w:tcPr>
          <w:p w14:paraId="54946C61" w14:textId="77777777" w:rsidR="00FA6714" w:rsidRPr="00FA6714" w:rsidRDefault="00FA6714" w:rsidP="00C607D2">
            <w:pPr>
              <w:autoSpaceDE w:val="0"/>
              <w:autoSpaceDN w:val="0"/>
              <w:adjustRightInd w:val="0"/>
              <w:spacing w:before="120" w:after="120"/>
              <w:jc w:val="both"/>
              <w:rPr>
                <w:rFonts w:ascii="Trebuchet MS" w:hAnsi="Trebuchet MS"/>
                <w:noProof/>
                <w:lang w:eastAsia="en-GB"/>
              </w:rPr>
            </w:pPr>
          </w:p>
          <w:p w14:paraId="5D0E9CC1" w14:textId="77777777" w:rsidR="00FA6714" w:rsidRPr="00FA6714" w:rsidRDefault="00FA6714" w:rsidP="00C607D2">
            <w:pPr>
              <w:autoSpaceDE w:val="0"/>
              <w:autoSpaceDN w:val="0"/>
              <w:adjustRightInd w:val="0"/>
              <w:spacing w:before="120" w:after="120"/>
              <w:jc w:val="both"/>
              <w:rPr>
                <w:rFonts w:ascii="Trebuchet MS" w:hAnsi="Trebuchet MS"/>
                <w:noProof/>
                <w:lang w:eastAsia="en-GB"/>
              </w:rPr>
            </w:pPr>
          </w:p>
          <w:p w14:paraId="14A077F3" w14:textId="77777777" w:rsidR="00FA6714" w:rsidRPr="00FA6714" w:rsidRDefault="00FA6714" w:rsidP="00C607D2">
            <w:pPr>
              <w:autoSpaceDE w:val="0"/>
              <w:autoSpaceDN w:val="0"/>
              <w:adjustRightInd w:val="0"/>
              <w:spacing w:before="120" w:after="120"/>
              <w:jc w:val="both"/>
              <w:rPr>
                <w:rFonts w:ascii="Trebuchet MS" w:hAnsi="Trebuchet MS"/>
                <w:noProof/>
                <w:lang w:eastAsia="en-GB"/>
              </w:rPr>
            </w:pPr>
            <w:r w:rsidRPr="00FA6714">
              <w:rPr>
                <w:rFonts w:ascii="Trebuchet MS" w:hAnsi="Trebuchet MS"/>
                <w:noProof/>
                <w:lang w:eastAsia="en-GB"/>
              </w:rPr>
              <w:t>Se va obține avizul Consiliului Legislativ.</w:t>
            </w:r>
          </w:p>
          <w:p w14:paraId="6B2664F7" w14:textId="77777777" w:rsidR="00FA6714" w:rsidRPr="00FA6714" w:rsidRDefault="00FA6714" w:rsidP="00C607D2">
            <w:pPr>
              <w:autoSpaceDE w:val="0"/>
              <w:autoSpaceDN w:val="0"/>
              <w:adjustRightInd w:val="0"/>
              <w:spacing w:before="120" w:after="120"/>
              <w:jc w:val="both"/>
              <w:rPr>
                <w:rFonts w:ascii="Trebuchet MS" w:hAnsi="Trebuchet MS"/>
                <w:noProof/>
                <w:lang w:eastAsia="en-GB"/>
              </w:rPr>
            </w:pPr>
          </w:p>
        </w:tc>
      </w:tr>
      <w:tr w:rsidR="00FA6714" w:rsidRPr="00FA6714" w14:paraId="3FA7F64D" w14:textId="77777777" w:rsidTr="00C607D2">
        <w:trPr>
          <w:trHeight w:val="915"/>
        </w:trPr>
        <w:tc>
          <w:tcPr>
            <w:tcW w:w="10267" w:type="dxa"/>
            <w:gridSpan w:val="6"/>
          </w:tcPr>
          <w:p w14:paraId="7A4B25A9" w14:textId="77777777" w:rsidR="00FA6714" w:rsidRPr="00FA6714" w:rsidRDefault="00FA6714" w:rsidP="00C607D2">
            <w:pPr>
              <w:autoSpaceDE w:val="0"/>
              <w:autoSpaceDN w:val="0"/>
              <w:adjustRightInd w:val="0"/>
              <w:spacing w:before="120" w:after="120"/>
              <w:jc w:val="center"/>
              <w:rPr>
                <w:rFonts w:ascii="Trebuchet MS" w:hAnsi="Trebuchet MS"/>
                <w:b/>
                <w:noProof/>
                <w:lang w:eastAsia="en-GB"/>
              </w:rPr>
            </w:pPr>
            <w:r w:rsidRPr="00FA6714">
              <w:rPr>
                <w:rFonts w:ascii="Trebuchet MS" w:hAnsi="Trebuchet MS"/>
                <w:b/>
                <w:noProof/>
                <w:lang w:eastAsia="en-GB"/>
              </w:rPr>
              <w:t>Secțiunea a 7-a</w:t>
            </w:r>
          </w:p>
          <w:p w14:paraId="2FF0B04B" w14:textId="77777777" w:rsidR="00FA6714" w:rsidRPr="00FA6714" w:rsidRDefault="00FA6714" w:rsidP="00C607D2">
            <w:pPr>
              <w:autoSpaceDE w:val="0"/>
              <w:autoSpaceDN w:val="0"/>
              <w:adjustRightInd w:val="0"/>
              <w:spacing w:before="120" w:after="120"/>
              <w:jc w:val="center"/>
              <w:rPr>
                <w:rFonts w:ascii="Trebuchet MS" w:hAnsi="Trebuchet MS"/>
                <w:noProof/>
                <w:lang w:eastAsia="en-GB"/>
              </w:rPr>
            </w:pPr>
            <w:r w:rsidRPr="00FA6714">
              <w:rPr>
                <w:rFonts w:ascii="Trebuchet MS" w:hAnsi="Trebuchet MS"/>
                <w:b/>
                <w:noProof/>
                <w:lang w:eastAsia="en-GB"/>
              </w:rPr>
              <w:t>Activități de informare publică privind elaborarea și implementarea actului normativ</w:t>
            </w:r>
          </w:p>
        </w:tc>
      </w:tr>
      <w:tr w:rsidR="00FA6714" w:rsidRPr="00FA6714" w14:paraId="645F7F00" w14:textId="77777777" w:rsidTr="00C607D2">
        <w:tc>
          <w:tcPr>
            <w:tcW w:w="2455" w:type="dxa"/>
          </w:tcPr>
          <w:p w14:paraId="29A0C5A2"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 xml:space="preserve">1. Informarea societății civile cu </w:t>
            </w:r>
          </w:p>
          <w:p w14:paraId="17CAB3A4"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privire la necesitatea elaborării actului normativ</w:t>
            </w:r>
          </w:p>
        </w:tc>
        <w:tc>
          <w:tcPr>
            <w:tcW w:w="7812" w:type="dxa"/>
            <w:gridSpan w:val="5"/>
          </w:tcPr>
          <w:p w14:paraId="565A619C" w14:textId="77777777" w:rsidR="00FA6714" w:rsidRPr="00FA6714" w:rsidRDefault="00FA6714" w:rsidP="00C607D2">
            <w:pPr>
              <w:autoSpaceDE w:val="0"/>
              <w:autoSpaceDN w:val="0"/>
              <w:adjustRightInd w:val="0"/>
              <w:spacing w:before="120" w:after="120"/>
              <w:jc w:val="both"/>
              <w:rPr>
                <w:rFonts w:ascii="Trebuchet MS" w:hAnsi="Trebuchet MS"/>
                <w:noProof/>
                <w:lang w:eastAsia="en-GB"/>
              </w:rPr>
            </w:pPr>
            <w:r w:rsidRPr="00FA6714">
              <w:rPr>
                <w:rFonts w:ascii="Trebuchet MS" w:hAnsi="Trebuchet MS"/>
                <w:noProof/>
                <w:lang w:eastAsia="en-GB"/>
              </w:rPr>
              <w:t xml:space="preserve">În procesul de elaborare a proiectului de act normativ au fost îndeplinite procedurile prevăzute de Legea nr. 52/2003 privind transparența decizională, cu modificările și completările ulterioare. Proiectul de act normativ a fost publicat pe site-ul Ministerului Economiei, Energiei și Mediului de Afaceri </w:t>
            </w:r>
          </w:p>
        </w:tc>
      </w:tr>
      <w:tr w:rsidR="00FA6714" w:rsidRPr="00FA6714" w14:paraId="0C0EB68D" w14:textId="77777777" w:rsidTr="00C607D2">
        <w:tc>
          <w:tcPr>
            <w:tcW w:w="2455" w:type="dxa"/>
          </w:tcPr>
          <w:p w14:paraId="3E982154"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 xml:space="preserve">2. Informarea societății civile cu </w:t>
            </w:r>
          </w:p>
          <w:p w14:paraId="6D4376CB"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privire la eventualul impact asupra mediului în urma implementării actului normativ, precum și efectele asupra sănătății și securității cetățenilor sau diversității biologice</w:t>
            </w:r>
          </w:p>
        </w:tc>
        <w:tc>
          <w:tcPr>
            <w:tcW w:w="7812" w:type="dxa"/>
            <w:gridSpan w:val="5"/>
          </w:tcPr>
          <w:p w14:paraId="50313D6F" w14:textId="77777777" w:rsidR="00FA6714" w:rsidRPr="00FA6714" w:rsidRDefault="00FA6714" w:rsidP="00C607D2">
            <w:pPr>
              <w:spacing w:before="120" w:after="120"/>
              <w:jc w:val="both"/>
              <w:rPr>
                <w:rFonts w:ascii="Trebuchet MS" w:hAnsi="Trebuchet MS"/>
                <w:noProof/>
                <w:lang w:eastAsia="en-GB"/>
              </w:rPr>
            </w:pPr>
            <w:r w:rsidRPr="00FA6714">
              <w:rPr>
                <w:rFonts w:ascii="Trebuchet MS" w:hAnsi="Trebuchet MS"/>
                <w:noProof/>
                <w:lang w:eastAsia="en-GB"/>
              </w:rPr>
              <w:t>Actul normativ nu se referă la acest subiect.</w:t>
            </w:r>
          </w:p>
        </w:tc>
      </w:tr>
      <w:tr w:rsidR="00FA6714" w:rsidRPr="00FA6714" w14:paraId="1A45F477" w14:textId="77777777" w:rsidTr="00C607D2">
        <w:trPr>
          <w:trHeight w:val="458"/>
        </w:trPr>
        <w:tc>
          <w:tcPr>
            <w:tcW w:w="10267" w:type="dxa"/>
            <w:gridSpan w:val="6"/>
          </w:tcPr>
          <w:p w14:paraId="2B7DEFED" w14:textId="77777777" w:rsidR="00FA6714" w:rsidRPr="00FA6714" w:rsidRDefault="00FA6714" w:rsidP="00C607D2">
            <w:pPr>
              <w:autoSpaceDE w:val="0"/>
              <w:autoSpaceDN w:val="0"/>
              <w:adjustRightInd w:val="0"/>
              <w:spacing w:before="120" w:after="120"/>
              <w:jc w:val="center"/>
              <w:rPr>
                <w:rFonts w:ascii="Trebuchet MS" w:hAnsi="Trebuchet MS"/>
                <w:b/>
                <w:noProof/>
                <w:lang w:eastAsia="en-GB"/>
              </w:rPr>
            </w:pPr>
            <w:r w:rsidRPr="00FA6714">
              <w:rPr>
                <w:rFonts w:ascii="Trebuchet MS" w:hAnsi="Trebuchet MS"/>
                <w:b/>
                <w:noProof/>
                <w:lang w:eastAsia="en-GB"/>
              </w:rPr>
              <w:t>Secțiunea a 8-a</w:t>
            </w:r>
          </w:p>
          <w:p w14:paraId="196A337D" w14:textId="77777777" w:rsidR="00FA6714" w:rsidRPr="00FA6714" w:rsidRDefault="00FA6714" w:rsidP="00C607D2">
            <w:pPr>
              <w:autoSpaceDE w:val="0"/>
              <w:autoSpaceDN w:val="0"/>
              <w:adjustRightInd w:val="0"/>
              <w:spacing w:before="120" w:after="120"/>
              <w:jc w:val="center"/>
              <w:rPr>
                <w:rFonts w:ascii="Trebuchet MS" w:hAnsi="Trebuchet MS"/>
                <w:b/>
                <w:noProof/>
                <w:lang w:eastAsia="en-GB"/>
              </w:rPr>
            </w:pPr>
            <w:r w:rsidRPr="00FA6714">
              <w:rPr>
                <w:rFonts w:ascii="Trebuchet MS" w:hAnsi="Trebuchet MS"/>
                <w:b/>
                <w:noProof/>
                <w:lang w:eastAsia="en-GB"/>
              </w:rPr>
              <w:t>Măsuri de implementare</w:t>
            </w:r>
          </w:p>
        </w:tc>
      </w:tr>
      <w:tr w:rsidR="00FA6714" w:rsidRPr="00FA6714" w14:paraId="11136D2F" w14:textId="77777777" w:rsidTr="00C607D2">
        <w:tc>
          <w:tcPr>
            <w:tcW w:w="2455" w:type="dxa"/>
          </w:tcPr>
          <w:p w14:paraId="08C03999" w14:textId="77777777" w:rsidR="00FA6714" w:rsidRPr="00FA6714" w:rsidRDefault="00FA6714" w:rsidP="00C607D2">
            <w:pPr>
              <w:tabs>
                <w:tab w:val="left" w:pos="169"/>
              </w:tabs>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 xml:space="preserve">1. Măsurile de punere în aplicare a actului normativ de către autoritățile </w:t>
            </w:r>
            <w:r w:rsidRPr="00FA6714">
              <w:rPr>
                <w:rFonts w:ascii="Trebuchet MS" w:hAnsi="Trebuchet MS"/>
                <w:noProof/>
                <w:lang w:eastAsia="en-GB"/>
              </w:rPr>
              <w:lastRenderedPageBreak/>
              <w:t>administrației publice centrale și/sau locale - înființarea unor noi organisme sau extinderea competențelor instituțiilor existente</w:t>
            </w:r>
          </w:p>
        </w:tc>
        <w:tc>
          <w:tcPr>
            <w:tcW w:w="7812" w:type="dxa"/>
            <w:gridSpan w:val="5"/>
          </w:tcPr>
          <w:p w14:paraId="516E572E" w14:textId="77777777" w:rsidR="00FA6714" w:rsidRPr="00FA6714" w:rsidRDefault="008C6ABE" w:rsidP="00C607D2">
            <w:pPr>
              <w:spacing w:before="120" w:after="120"/>
              <w:jc w:val="both"/>
              <w:rPr>
                <w:rFonts w:ascii="Trebuchet MS" w:hAnsi="Trebuchet MS"/>
                <w:noProof/>
                <w:lang w:eastAsia="en-GB"/>
              </w:rPr>
            </w:pPr>
            <w:r w:rsidRPr="008C6ABE">
              <w:rPr>
                <w:rFonts w:ascii="Trebuchet MS" w:hAnsi="Trebuchet MS"/>
                <w:noProof/>
                <w:lang w:eastAsia="en-GB"/>
              </w:rPr>
              <w:lastRenderedPageBreak/>
              <w:t>Actul normativ nu se referă la acest subiect.</w:t>
            </w:r>
          </w:p>
        </w:tc>
      </w:tr>
      <w:tr w:rsidR="00FA6714" w:rsidRPr="00FA6714" w14:paraId="14D5387B" w14:textId="77777777" w:rsidTr="00C607D2">
        <w:tc>
          <w:tcPr>
            <w:tcW w:w="2455" w:type="dxa"/>
          </w:tcPr>
          <w:p w14:paraId="31506603" w14:textId="77777777" w:rsidR="00FA6714" w:rsidRPr="00FA6714" w:rsidRDefault="00FA6714" w:rsidP="00C607D2">
            <w:pPr>
              <w:autoSpaceDE w:val="0"/>
              <w:autoSpaceDN w:val="0"/>
              <w:adjustRightInd w:val="0"/>
              <w:spacing w:before="120" w:after="120"/>
              <w:rPr>
                <w:rFonts w:ascii="Trebuchet MS" w:hAnsi="Trebuchet MS"/>
                <w:noProof/>
                <w:lang w:eastAsia="en-GB"/>
              </w:rPr>
            </w:pPr>
            <w:r w:rsidRPr="00FA6714">
              <w:rPr>
                <w:rFonts w:ascii="Trebuchet MS" w:hAnsi="Trebuchet MS"/>
                <w:noProof/>
                <w:lang w:eastAsia="en-GB"/>
              </w:rPr>
              <w:t xml:space="preserve">2. Alte informații                                         </w:t>
            </w:r>
          </w:p>
        </w:tc>
        <w:tc>
          <w:tcPr>
            <w:tcW w:w="7812" w:type="dxa"/>
            <w:gridSpan w:val="5"/>
          </w:tcPr>
          <w:p w14:paraId="746654EF" w14:textId="77777777" w:rsidR="00FA6714" w:rsidRPr="00FA6714" w:rsidRDefault="00FA6714" w:rsidP="00C607D2">
            <w:pPr>
              <w:spacing w:before="120" w:after="120"/>
              <w:jc w:val="both"/>
              <w:rPr>
                <w:rFonts w:ascii="Trebuchet MS" w:hAnsi="Trebuchet MS"/>
                <w:noProof/>
                <w:lang w:eastAsia="en-GB"/>
              </w:rPr>
            </w:pPr>
          </w:p>
        </w:tc>
      </w:tr>
    </w:tbl>
    <w:p w14:paraId="52E490A3" w14:textId="77777777" w:rsidR="00FA6714" w:rsidRPr="00FA6714" w:rsidRDefault="00FA6714" w:rsidP="00FA6714">
      <w:pPr>
        <w:spacing w:before="120" w:after="120"/>
        <w:jc w:val="both"/>
        <w:rPr>
          <w:rFonts w:ascii="Trebuchet MS" w:hAnsi="Trebuchet MS"/>
          <w:color w:val="000000"/>
          <w:u w:val="single"/>
        </w:rPr>
      </w:pPr>
      <w:r w:rsidRPr="00FA6714">
        <w:rPr>
          <w:rFonts w:ascii="Trebuchet MS" w:hAnsi="Trebuchet MS"/>
          <w:color w:val="000000"/>
        </w:rPr>
        <w:t>Față de cele prezentate, a fost promovată prezenta</w:t>
      </w:r>
      <w:r w:rsidR="00F91DA9">
        <w:rPr>
          <w:rFonts w:ascii="Trebuchet MS" w:hAnsi="Trebuchet MS"/>
          <w:color w:val="000000"/>
        </w:rPr>
        <w:t xml:space="preserve"> Nota de fundamentare</w:t>
      </w:r>
      <w:r w:rsidRPr="00FA6714">
        <w:rPr>
          <w:rFonts w:ascii="Trebuchet MS" w:hAnsi="Trebuchet MS"/>
          <w:color w:val="000000"/>
        </w:rPr>
        <w:t xml:space="preserve"> </w:t>
      </w:r>
      <w:r w:rsidR="00F91DA9">
        <w:rPr>
          <w:rFonts w:ascii="Trebuchet MS" w:hAnsi="Trebuchet MS"/>
          <w:bCs/>
          <w:color w:val="000000"/>
        </w:rPr>
        <w:t>pentru modificarea Normelor</w:t>
      </w:r>
      <w:r w:rsidRPr="00FA6714">
        <w:rPr>
          <w:rFonts w:ascii="Trebuchet MS" w:hAnsi="Trebuchet MS"/>
          <w:bCs/>
          <w:color w:val="000000"/>
        </w:rPr>
        <w:t xml:space="preserve"> metodologice de punere în aplicare a Ordonanței de urgență a Guvernului nr. 77/2009 privind organizarea și exploatarea jocurilor de noroc, aprobată cu modificări și completări prin Legea nr. 246/2010, cu modificările și completările ulterioare, aprobate prin Hotărârea Guvernului nr. 111/2016</w:t>
      </w:r>
      <w:r w:rsidRPr="00FA6714">
        <w:rPr>
          <w:rFonts w:ascii="Trebuchet MS" w:hAnsi="Trebuchet MS"/>
        </w:rPr>
        <w:t xml:space="preserve">. </w:t>
      </w:r>
    </w:p>
    <w:tbl>
      <w:tblPr>
        <w:tblW w:w="10201" w:type="dxa"/>
        <w:tblLook w:val="04A0" w:firstRow="1" w:lastRow="0" w:firstColumn="1" w:lastColumn="0" w:noHBand="0" w:noVBand="1"/>
      </w:tblPr>
      <w:tblGrid>
        <w:gridCol w:w="4700"/>
        <w:gridCol w:w="5501"/>
      </w:tblGrid>
      <w:tr w:rsidR="00FA6714" w:rsidRPr="00FA6714" w14:paraId="5BEDC8B0" w14:textId="77777777" w:rsidTr="00DC0831">
        <w:trPr>
          <w:trHeight w:val="1749"/>
        </w:trPr>
        <w:tc>
          <w:tcPr>
            <w:tcW w:w="10201" w:type="dxa"/>
            <w:gridSpan w:val="2"/>
            <w:shd w:val="clear" w:color="auto" w:fill="auto"/>
          </w:tcPr>
          <w:p w14:paraId="258DA1C5" w14:textId="77777777" w:rsidR="00FA6714" w:rsidRPr="00FA6714" w:rsidRDefault="00FA6714" w:rsidP="00C607D2">
            <w:pPr>
              <w:spacing w:before="120" w:after="120"/>
              <w:jc w:val="center"/>
              <w:rPr>
                <w:rFonts w:ascii="Trebuchet MS" w:eastAsia="Calibri" w:hAnsi="Trebuchet MS"/>
                <w:b/>
                <w:lang w:eastAsia="en-US"/>
              </w:rPr>
            </w:pPr>
            <w:r w:rsidRPr="00FA6714">
              <w:rPr>
                <w:rFonts w:ascii="Trebuchet MS" w:eastAsia="Calibri" w:hAnsi="Trebuchet MS"/>
                <w:b/>
                <w:lang w:eastAsia="en-US"/>
              </w:rPr>
              <w:t xml:space="preserve">Ministrul Economiei, Energiei </w:t>
            </w:r>
          </w:p>
          <w:p w14:paraId="4583D344" w14:textId="77777777" w:rsidR="00FA6714" w:rsidRPr="00FA6714" w:rsidRDefault="00FA6714" w:rsidP="00C607D2">
            <w:pPr>
              <w:spacing w:before="120" w:after="120"/>
              <w:jc w:val="center"/>
              <w:rPr>
                <w:rFonts w:ascii="Trebuchet MS" w:eastAsia="Calibri" w:hAnsi="Trebuchet MS"/>
                <w:b/>
                <w:lang w:eastAsia="en-US"/>
              </w:rPr>
            </w:pPr>
            <w:r w:rsidRPr="00FA6714">
              <w:rPr>
                <w:rFonts w:ascii="Trebuchet MS" w:eastAsia="Calibri" w:hAnsi="Trebuchet MS"/>
                <w:b/>
                <w:lang w:eastAsia="en-US"/>
              </w:rPr>
              <w:t>și Mediului de Afaceri</w:t>
            </w:r>
          </w:p>
          <w:p w14:paraId="6D4CA33A" w14:textId="77777777" w:rsidR="00FA6714" w:rsidRPr="00FA6714" w:rsidRDefault="00FA6714" w:rsidP="00C607D2">
            <w:pPr>
              <w:spacing w:before="120" w:after="120"/>
              <w:jc w:val="center"/>
              <w:rPr>
                <w:rFonts w:ascii="Trebuchet MS" w:eastAsia="Calibri" w:hAnsi="Trebuchet MS"/>
                <w:b/>
                <w:lang w:eastAsia="en-US"/>
              </w:rPr>
            </w:pPr>
          </w:p>
          <w:p w14:paraId="301EEBDF" w14:textId="77777777" w:rsidR="00FA6714" w:rsidRPr="00FA6714" w:rsidRDefault="00FA6714" w:rsidP="00C607D2">
            <w:pPr>
              <w:spacing w:before="120" w:after="120"/>
              <w:jc w:val="center"/>
              <w:rPr>
                <w:rFonts w:ascii="Trebuchet MS" w:eastAsia="Calibri" w:hAnsi="Trebuchet MS"/>
                <w:b/>
                <w:lang w:eastAsia="en-US"/>
              </w:rPr>
            </w:pPr>
            <w:r w:rsidRPr="00FA6714">
              <w:rPr>
                <w:rFonts w:ascii="Trebuchet MS" w:eastAsia="Calibri" w:hAnsi="Trebuchet MS"/>
                <w:b/>
                <w:lang w:eastAsia="en-US"/>
              </w:rPr>
              <w:t>Virgil-Daniel Popescu</w:t>
            </w:r>
          </w:p>
          <w:p w14:paraId="47055475" w14:textId="77777777" w:rsidR="00FA6714" w:rsidRPr="00FA6714" w:rsidRDefault="00FA6714" w:rsidP="00C607D2">
            <w:pPr>
              <w:spacing w:before="120" w:after="120"/>
              <w:jc w:val="center"/>
              <w:rPr>
                <w:rFonts w:ascii="Trebuchet MS" w:eastAsia="Calibri" w:hAnsi="Trebuchet MS"/>
                <w:bCs/>
                <w:lang w:eastAsia="en-US"/>
              </w:rPr>
            </w:pPr>
          </w:p>
          <w:p w14:paraId="5638CBC3" w14:textId="1E26D77E" w:rsidR="00FA6714" w:rsidRPr="00FA6714" w:rsidRDefault="00FA6714" w:rsidP="00DC0831">
            <w:pPr>
              <w:spacing w:before="120" w:after="120"/>
              <w:jc w:val="center"/>
              <w:rPr>
                <w:rFonts w:ascii="Trebuchet MS" w:eastAsia="Calibri" w:hAnsi="Trebuchet MS"/>
                <w:lang w:eastAsia="en-US"/>
              </w:rPr>
            </w:pPr>
            <w:r w:rsidRPr="00FA6714">
              <w:rPr>
                <w:rFonts w:ascii="Trebuchet MS" w:eastAsia="Calibri" w:hAnsi="Trebuchet MS"/>
                <w:b/>
                <w:lang w:eastAsia="en-US"/>
              </w:rPr>
              <w:t>AVIZAT:</w:t>
            </w:r>
          </w:p>
        </w:tc>
      </w:tr>
      <w:tr w:rsidR="00FA6714" w:rsidRPr="00FA6714" w14:paraId="79AF2D96" w14:textId="77777777" w:rsidTr="00DC0831">
        <w:trPr>
          <w:trHeight w:val="1572"/>
        </w:trPr>
        <w:tc>
          <w:tcPr>
            <w:tcW w:w="4700" w:type="dxa"/>
            <w:shd w:val="clear" w:color="auto" w:fill="auto"/>
          </w:tcPr>
          <w:p w14:paraId="4C38E167" w14:textId="77777777" w:rsidR="00FA6714" w:rsidRPr="00FA6714" w:rsidRDefault="00FA6714" w:rsidP="00C607D2">
            <w:pPr>
              <w:spacing w:before="120" w:after="120"/>
              <w:jc w:val="center"/>
              <w:rPr>
                <w:rFonts w:ascii="Trebuchet MS" w:eastAsia="Calibri" w:hAnsi="Trebuchet MS"/>
                <w:b/>
                <w:lang w:eastAsia="en-US"/>
              </w:rPr>
            </w:pPr>
            <w:r w:rsidRPr="00FA6714">
              <w:rPr>
                <w:rFonts w:ascii="Trebuchet MS" w:eastAsia="Calibri" w:hAnsi="Trebuchet MS"/>
                <w:b/>
                <w:lang w:eastAsia="en-US"/>
              </w:rPr>
              <w:t>Ministrul Afacerilor Interne</w:t>
            </w:r>
          </w:p>
          <w:p w14:paraId="3D2C019D" w14:textId="77777777" w:rsidR="00FA6714" w:rsidRPr="00FA6714" w:rsidRDefault="00FA6714" w:rsidP="00C607D2">
            <w:pPr>
              <w:spacing w:before="120" w:after="120"/>
              <w:jc w:val="center"/>
              <w:rPr>
                <w:rFonts w:ascii="Trebuchet MS" w:eastAsia="Calibri" w:hAnsi="Trebuchet MS"/>
                <w:b/>
                <w:lang w:eastAsia="en-US"/>
              </w:rPr>
            </w:pPr>
          </w:p>
          <w:p w14:paraId="5C46ABAA" w14:textId="77777777" w:rsidR="00FA6714" w:rsidRPr="00FA6714" w:rsidRDefault="00FA6714" w:rsidP="00C607D2">
            <w:pPr>
              <w:spacing w:before="120" w:after="120"/>
              <w:jc w:val="center"/>
              <w:rPr>
                <w:rFonts w:ascii="Trebuchet MS" w:eastAsia="Calibri" w:hAnsi="Trebuchet MS"/>
                <w:b/>
                <w:lang w:eastAsia="en-US"/>
              </w:rPr>
            </w:pPr>
          </w:p>
          <w:p w14:paraId="1E348B7A" w14:textId="77777777" w:rsidR="00FA6714" w:rsidRPr="00FA6714" w:rsidRDefault="00FA6714" w:rsidP="00C607D2">
            <w:pPr>
              <w:spacing w:before="120" w:after="120"/>
              <w:jc w:val="center"/>
              <w:rPr>
                <w:rFonts w:ascii="Trebuchet MS" w:eastAsia="Calibri" w:hAnsi="Trebuchet MS"/>
                <w:b/>
                <w:bCs/>
                <w:lang w:eastAsia="en-US"/>
              </w:rPr>
            </w:pPr>
            <w:r w:rsidRPr="00FA6714">
              <w:rPr>
                <w:rFonts w:ascii="Trebuchet MS" w:eastAsia="Calibri" w:hAnsi="Trebuchet MS"/>
                <w:b/>
                <w:bCs/>
                <w:lang w:eastAsia="en-US"/>
              </w:rPr>
              <w:t>Ion Marcel VELA</w:t>
            </w:r>
          </w:p>
          <w:p w14:paraId="60D77E51" w14:textId="77777777" w:rsidR="00FA6714" w:rsidRPr="00FA6714" w:rsidRDefault="00FA6714" w:rsidP="00C607D2">
            <w:pPr>
              <w:spacing w:before="120" w:after="120"/>
              <w:jc w:val="center"/>
              <w:rPr>
                <w:rFonts w:ascii="Trebuchet MS" w:eastAsia="Calibri" w:hAnsi="Trebuchet MS"/>
                <w:b/>
                <w:lang w:eastAsia="en-US"/>
              </w:rPr>
            </w:pPr>
          </w:p>
        </w:tc>
        <w:tc>
          <w:tcPr>
            <w:tcW w:w="5501" w:type="dxa"/>
            <w:shd w:val="clear" w:color="auto" w:fill="auto"/>
          </w:tcPr>
          <w:p w14:paraId="4615CFB4" w14:textId="77777777" w:rsidR="00FA6714" w:rsidRPr="00FA6714" w:rsidRDefault="00FA6714" w:rsidP="00C607D2">
            <w:pPr>
              <w:spacing w:before="120" w:after="120"/>
              <w:jc w:val="center"/>
              <w:rPr>
                <w:rFonts w:ascii="Trebuchet MS" w:eastAsia="Calibri" w:hAnsi="Trebuchet MS"/>
                <w:b/>
                <w:lang w:eastAsia="en-US"/>
              </w:rPr>
            </w:pPr>
            <w:r w:rsidRPr="00FA6714">
              <w:rPr>
                <w:rFonts w:ascii="Trebuchet MS" w:eastAsia="Calibri" w:hAnsi="Trebuchet MS"/>
                <w:b/>
                <w:lang w:eastAsia="en-US"/>
              </w:rPr>
              <w:t>Președintele Oficiului Național pentru Jocuri de Noroc</w:t>
            </w:r>
          </w:p>
          <w:p w14:paraId="4DCE03E8" w14:textId="77777777" w:rsidR="00FA6714" w:rsidRPr="00FA6714" w:rsidRDefault="00FA6714" w:rsidP="00C607D2">
            <w:pPr>
              <w:spacing w:before="120" w:after="120"/>
              <w:jc w:val="center"/>
              <w:rPr>
                <w:rFonts w:ascii="Trebuchet MS" w:eastAsia="Calibri" w:hAnsi="Trebuchet MS"/>
                <w:b/>
                <w:lang w:eastAsia="en-US"/>
              </w:rPr>
            </w:pPr>
          </w:p>
          <w:p w14:paraId="7378BB1D" w14:textId="77777777" w:rsidR="00FA6714" w:rsidRPr="00FA6714" w:rsidRDefault="00FA6714" w:rsidP="00C607D2">
            <w:pPr>
              <w:spacing w:before="120" w:after="120"/>
              <w:jc w:val="center"/>
              <w:rPr>
                <w:rFonts w:ascii="Trebuchet MS" w:eastAsia="Calibri" w:hAnsi="Trebuchet MS"/>
                <w:b/>
                <w:lang w:eastAsia="en-US"/>
              </w:rPr>
            </w:pPr>
            <w:r w:rsidRPr="00FA6714">
              <w:rPr>
                <w:rFonts w:ascii="Trebuchet MS" w:eastAsia="Calibri" w:hAnsi="Trebuchet MS"/>
                <w:b/>
                <w:bCs/>
                <w:lang w:eastAsia="en-US"/>
              </w:rPr>
              <w:t>Constantin Cătălin VOINEA-MIC</w:t>
            </w:r>
          </w:p>
        </w:tc>
      </w:tr>
      <w:tr w:rsidR="00FA6714" w:rsidRPr="00FA6714" w14:paraId="270F74EA" w14:textId="77777777" w:rsidTr="00DC0831">
        <w:trPr>
          <w:trHeight w:val="1572"/>
        </w:trPr>
        <w:tc>
          <w:tcPr>
            <w:tcW w:w="4700" w:type="dxa"/>
            <w:shd w:val="clear" w:color="auto" w:fill="auto"/>
          </w:tcPr>
          <w:p w14:paraId="2974CD3F" w14:textId="77777777" w:rsidR="00FA6714" w:rsidRPr="00FA6714" w:rsidRDefault="00FA6714" w:rsidP="00C607D2">
            <w:pPr>
              <w:spacing w:before="120" w:after="120"/>
              <w:jc w:val="center"/>
              <w:rPr>
                <w:rFonts w:ascii="Trebuchet MS" w:eastAsia="Calibri" w:hAnsi="Trebuchet MS"/>
                <w:b/>
                <w:lang w:eastAsia="en-US"/>
              </w:rPr>
            </w:pPr>
            <w:r w:rsidRPr="00FA6714">
              <w:rPr>
                <w:rFonts w:ascii="Trebuchet MS" w:eastAsia="Calibri" w:hAnsi="Trebuchet MS"/>
                <w:b/>
                <w:lang w:eastAsia="en-US"/>
              </w:rPr>
              <w:t>Ministrul Transporturilor, Infrastructurii si Comunicatiilor</w:t>
            </w:r>
          </w:p>
          <w:p w14:paraId="00F2A72F" w14:textId="77777777" w:rsidR="00FA6714" w:rsidRPr="00FA6714" w:rsidRDefault="00FA6714" w:rsidP="00C607D2">
            <w:pPr>
              <w:spacing w:before="120" w:after="120"/>
              <w:jc w:val="center"/>
              <w:rPr>
                <w:rFonts w:ascii="Trebuchet MS" w:eastAsia="Calibri" w:hAnsi="Trebuchet MS"/>
                <w:b/>
                <w:lang w:eastAsia="en-US"/>
              </w:rPr>
            </w:pPr>
          </w:p>
          <w:p w14:paraId="59EAF392" w14:textId="5325AE4D" w:rsidR="00FA6714" w:rsidRPr="00FA6714" w:rsidRDefault="00FA6714" w:rsidP="00DC0831">
            <w:pPr>
              <w:spacing w:before="120" w:after="120"/>
              <w:jc w:val="center"/>
              <w:rPr>
                <w:rFonts w:ascii="Trebuchet MS" w:eastAsia="Calibri" w:hAnsi="Trebuchet MS"/>
                <w:b/>
                <w:lang w:eastAsia="en-US"/>
              </w:rPr>
            </w:pPr>
            <w:r w:rsidRPr="00FA6714">
              <w:rPr>
                <w:rFonts w:ascii="Trebuchet MS" w:eastAsia="Calibri" w:hAnsi="Trebuchet MS"/>
                <w:b/>
                <w:bCs/>
                <w:lang w:eastAsia="en-US"/>
              </w:rPr>
              <w:t>Lucian Nicolae BODE</w:t>
            </w:r>
          </w:p>
        </w:tc>
        <w:tc>
          <w:tcPr>
            <w:tcW w:w="5501" w:type="dxa"/>
            <w:shd w:val="clear" w:color="auto" w:fill="auto"/>
          </w:tcPr>
          <w:p w14:paraId="7BE0140B" w14:textId="77777777" w:rsidR="00FA6714" w:rsidRPr="00FA6714" w:rsidRDefault="00FA6714" w:rsidP="00C607D2">
            <w:pPr>
              <w:spacing w:before="120" w:after="120"/>
              <w:jc w:val="center"/>
              <w:rPr>
                <w:rFonts w:ascii="Trebuchet MS" w:eastAsia="Calibri" w:hAnsi="Trebuchet MS"/>
                <w:b/>
                <w:lang w:eastAsia="en-US"/>
              </w:rPr>
            </w:pPr>
            <w:r w:rsidRPr="00FA6714">
              <w:rPr>
                <w:rFonts w:ascii="Trebuchet MS" w:eastAsia="Calibri" w:hAnsi="Trebuchet MS"/>
                <w:b/>
                <w:lang w:eastAsia="en-US"/>
              </w:rPr>
              <w:t>Ministrul Finanțelor Publice</w:t>
            </w:r>
          </w:p>
          <w:p w14:paraId="569B8794" w14:textId="77777777" w:rsidR="00DC0831" w:rsidRPr="00FA6714" w:rsidRDefault="00DC0831" w:rsidP="00C607D2">
            <w:pPr>
              <w:spacing w:before="120" w:after="120"/>
              <w:jc w:val="center"/>
              <w:rPr>
                <w:rFonts w:ascii="Trebuchet MS" w:eastAsia="Calibri" w:hAnsi="Trebuchet MS"/>
                <w:b/>
                <w:lang w:eastAsia="en-US"/>
              </w:rPr>
            </w:pPr>
          </w:p>
          <w:p w14:paraId="45B0B4A8" w14:textId="679C9C48" w:rsidR="00FA6714" w:rsidRPr="00FA6714" w:rsidRDefault="00FA6714" w:rsidP="00DC0831">
            <w:pPr>
              <w:spacing w:before="120" w:after="120"/>
              <w:jc w:val="center"/>
              <w:rPr>
                <w:rFonts w:ascii="Trebuchet MS" w:eastAsia="Calibri" w:hAnsi="Trebuchet MS"/>
                <w:b/>
                <w:lang w:eastAsia="en-US"/>
              </w:rPr>
            </w:pPr>
            <w:r w:rsidRPr="00FA6714">
              <w:rPr>
                <w:rFonts w:ascii="Trebuchet MS" w:eastAsia="Calibri" w:hAnsi="Trebuchet MS"/>
                <w:b/>
                <w:lang w:eastAsia="en-US"/>
              </w:rPr>
              <w:t>Vasile-Florin CÎȚU</w:t>
            </w:r>
          </w:p>
        </w:tc>
      </w:tr>
      <w:tr w:rsidR="00FA6714" w:rsidRPr="00FA6714" w14:paraId="60A77052" w14:textId="77777777" w:rsidTr="00DC0831">
        <w:trPr>
          <w:trHeight w:val="1572"/>
        </w:trPr>
        <w:tc>
          <w:tcPr>
            <w:tcW w:w="10201" w:type="dxa"/>
            <w:gridSpan w:val="2"/>
            <w:shd w:val="clear" w:color="auto" w:fill="auto"/>
          </w:tcPr>
          <w:p w14:paraId="1704ED5B" w14:textId="77777777" w:rsidR="00FA6714" w:rsidRPr="00FA6714" w:rsidRDefault="00FA6714" w:rsidP="00C607D2">
            <w:pPr>
              <w:spacing w:before="120" w:after="120"/>
              <w:jc w:val="center"/>
              <w:rPr>
                <w:rFonts w:ascii="Trebuchet MS" w:eastAsia="Calibri" w:hAnsi="Trebuchet MS"/>
                <w:b/>
                <w:lang w:eastAsia="en-US"/>
              </w:rPr>
            </w:pPr>
            <w:r w:rsidRPr="00FA6714">
              <w:rPr>
                <w:rFonts w:ascii="Trebuchet MS" w:eastAsia="Calibri" w:hAnsi="Trebuchet MS"/>
                <w:b/>
                <w:lang w:eastAsia="en-US"/>
              </w:rPr>
              <w:t>Ministrul Justiției</w:t>
            </w:r>
          </w:p>
          <w:p w14:paraId="33128650" w14:textId="77777777" w:rsidR="00FA6714" w:rsidRPr="00FA6714" w:rsidRDefault="00FA6714" w:rsidP="00C607D2">
            <w:pPr>
              <w:spacing w:before="120" w:after="120"/>
              <w:jc w:val="center"/>
              <w:rPr>
                <w:rFonts w:ascii="Trebuchet MS" w:eastAsia="Calibri" w:hAnsi="Trebuchet MS"/>
                <w:b/>
                <w:lang w:eastAsia="en-US"/>
              </w:rPr>
            </w:pPr>
          </w:p>
          <w:p w14:paraId="4CCFF2EE" w14:textId="146C7310" w:rsidR="003C0F8E" w:rsidRPr="003C0F8E" w:rsidRDefault="00FA6714" w:rsidP="00DC0831">
            <w:pPr>
              <w:spacing w:before="120" w:after="120"/>
              <w:jc w:val="center"/>
              <w:rPr>
                <w:rFonts w:ascii="Trebuchet MS" w:eastAsia="Calibri" w:hAnsi="Trebuchet MS"/>
                <w:lang w:eastAsia="en-US"/>
              </w:rPr>
            </w:pPr>
            <w:r w:rsidRPr="00FA6714">
              <w:rPr>
                <w:rFonts w:ascii="Trebuchet MS" w:eastAsia="Calibri" w:hAnsi="Trebuchet MS"/>
                <w:b/>
                <w:lang w:eastAsia="en-US"/>
              </w:rPr>
              <w:t>Marian Cătălin PREDOIU</w:t>
            </w:r>
          </w:p>
        </w:tc>
      </w:tr>
    </w:tbl>
    <w:p w14:paraId="66220094" w14:textId="77777777" w:rsidR="00FA7222" w:rsidRPr="00FA6714" w:rsidRDefault="00FA7222">
      <w:pPr>
        <w:rPr>
          <w:rFonts w:ascii="Trebuchet MS" w:hAnsi="Trebuchet MS"/>
        </w:rPr>
      </w:pPr>
    </w:p>
    <w:sectPr w:rsidR="00FA7222" w:rsidRPr="00FA6714" w:rsidSect="00DC0831">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BA118E"/>
    <w:multiLevelType w:val="hybridMultilevel"/>
    <w:tmpl w:val="19F0654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F8EE7F7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14"/>
    <w:rsid w:val="00102432"/>
    <w:rsid w:val="001520C8"/>
    <w:rsid w:val="00196D47"/>
    <w:rsid w:val="00250144"/>
    <w:rsid w:val="003C0F8E"/>
    <w:rsid w:val="004D1B35"/>
    <w:rsid w:val="005B4164"/>
    <w:rsid w:val="007A0FFF"/>
    <w:rsid w:val="008C6ABE"/>
    <w:rsid w:val="00983076"/>
    <w:rsid w:val="00A10337"/>
    <w:rsid w:val="00C568B2"/>
    <w:rsid w:val="00DC0831"/>
    <w:rsid w:val="00F91DA9"/>
    <w:rsid w:val="00FA6714"/>
    <w:rsid w:val="00FA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ACC3"/>
  <w15:docId w15:val="{36555B32-2BE8-4330-9378-10690661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714"/>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520C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520C8"/>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1387</Words>
  <Characters>8048</Characters>
  <Application>Microsoft Office Word</Application>
  <DocSecurity>0</DocSecurity>
  <Lines>67</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victoria.marinescu</dc:creator>
  <cp:lastModifiedBy>Aurelian.Gavrilescu</cp:lastModifiedBy>
  <cp:revision>2</cp:revision>
  <cp:lastPrinted>2020-08-31T12:48:00Z</cp:lastPrinted>
  <dcterms:created xsi:type="dcterms:W3CDTF">2020-08-31T13:29:00Z</dcterms:created>
  <dcterms:modified xsi:type="dcterms:W3CDTF">2020-08-31T13:29:00Z</dcterms:modified>
</cp:coreProperties>
</file>