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0D4" w:rsidRPr="002E366E" w:rsidRDefault="00713FCE" w:rsidP="00713FCE">
      <w:pPr>
        <w:tabs>
          <w:tab w:val="left" w:pos="3960"/>
        </w:tabs>
        <w:jc w:val="center"/>
        <w:rPr>
          <w:b/>
          <w:lang w:val="ro-RO"/>
        </w:rPr>
      </w:pPr>
      <w:r w:rsidRPr="002E366E">
        <w:rPr>
          <w:b/>
          <w:lang w:val="ro-RO"/>
        </w:rPr>
        <w:t>NOTĂ DE FUNDAMENTARE</w:t>
      </w:r>
    </w:p>
    <w:p w:rsidR="004D00D4" w:rsidRPr="002E366E" w:rsidRDefault="004D00D4" w:rsidP="00713FCE">
      <w:pPr>
        <w:tabs>
          <w:tab w:val="left" w:pos="3960"/>
        </w:tabs>
        <w:jc w:val="center"/>
        <w:rPr>
          <w:b/>
          <w:lang w:val="ro-RO"/>
        </w:rPr>
      </w:pPr>
    </w:p>
    <w:tbl>
      <w:tblPr>
        <w:tblW w:w="552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7"/>
        <w:gridCol w:w="1056"/>
        <w:gridCol w:w="1231"/>
        <w:gridCol w:w="1394"/>
        <w:gridCol w:w="1276"/>
        <w:gridCol w:w="852"/>
        <w:gridCol w:w="1112"/>
      </w:tblGrid>
      <w:tr w:rsidR="002E366E" w:rsidRPr="002E366E" w:rsidTr="00F300EE">
        <w:trPr>
          <w:trHeight w:val="1147"/>
        </w:trPr>
        <w:tc>
          <w:tcPr>
            <w:tcW w:w="10628" w:type="dxa"/>
            <w:gridSpan w:val="7"/>
          </w:tcPr>
          <w:p w:rsidR="004D00D4" w:rsidRPr="00F300EE" w:rsidRDefault="004D00D4" w:rsidP="00095825">
            <w:pPr>
              <w:tabs>
                <w:tab w:val="left" w:pos="3960"/>
              </w:tabs>
              <w:jc w:val="center"/>
              <w:rPr>
                <w:b/>
                <w:sz w:val="23"/>
                <w:szCs w:val="23"/>
                <w:lang w:val="ro-RO"/>
              </w:rPr>
            </w:pPr>
            <w:r w:rsidRPr="00F300EE">
              <w:rPr>
                <w:b/>
                <w:sz w:val="23"/>
                <w:szCs w:val="23"/>
                <w:lang w:val="ro-RO"/>
              </w:rPr>
              <w:t>Secţiunea 1</w:t>
            </w:r>
          </w:p>
          <w:p w:rsidR="004D00D4" w:rsidRPr="00F300EE" w:rsidRDefault="004D00D4" w:rsidP="00095825">
            <w:pPr>
              <w:tabs>
                <w:tab w:val="left" w:pos="3960"/>
              </w:tabs>
              <w:jc w:val="center"/>
              <w:rPr>
                <w:b/>
                <w:sz w:val="23"/>
                <w:szCs w:val="23"/>
                <w:lang w:val="ro-RO"/>
              </w:rPr>
            </w:pPr>
            <w:r w:rsidRPr="00F300EE">
              <w:rPr>
                <w:b/>
                <w:sz w:val="23"/>
                <w:szCs w:val="23"/>
                <w:lang w:val="ro-RO"/>
              </w:rPr>
              <w:t>Titlul proiectului de act normativ</w:t>
            </w:r>
          </w:p>
          <w:p w:rsidR="004D00D4" w:rsidRPr="00F300EE" w:rsidRDefault="009C5DF7" w:rsidP="00570BF5">
            <w:pPr>
              <w:tabs>
                <w:tab w:val="left" w:pos="990"/>
                <w:tab w:val="left" w:pos="3960"/>
              </w:tabs>
              <w:jc w:val="center"/>
              <w:rPr>
                <w:b/>
                <w:bCs/>
                <w:sz w:val="23"/>
                <w:szCs w:val="23"/>
                <w:lang w:val="ro-RO"/>
              </w:rPr>
            </w:pPr>
            <w:r w:rsidRPr="00F300EE">
              <w:rPr>
                <w:b/>
                <w:bCs/>
                <w:sz w:val="23"/>
                <w:szCs w:val="23"/>
                <w:lang w:val="ro-RO"/>
              </w:rPr>
              <w:t>Ordonanță</w:t>
            </w:r>
            <w:r w:rsidR="00C62ACD" w:rsidRPr="00F300EE">
              <w:rPr>
                <w:b/>
                <w:bCs/>
                <w:sz w:val="23"/>
                <w:szCs w:val="23"/>
                <w:lang w:val="ro-RO"/>
              </w:rPr>
              <w:t xml:space="preserve"> de urgență</w:t>
            </w:r>
            <w:r w:rsidRPr="00F300EE">
              <w:rPr>
                <w:b/>
                <w:bCs/>
                <w:sz w:val="23"/>
                <w:szCs w:val="23"/>
                <w:lang w:val="ro-RO"/>
              </w:rPr>
              <w:t xml:space="preserve"> </w:t>
            </w:r>
            <w:r w:rsidR="004D00D4" w:rsidRPr="00F300EE">
              <w:rPr>
                <w:b/>
                <w:bCs/>
                <w:sz w:val="23"/>
                <w:szCs w:val="23"/>
                <w:lang w:val="ro-RO"/>
              </w:rPr>
              <w:t xml:space="preserve">privind recensământul general agricol </w:t>
            </w:r>
          </w:p>
          <w:p w:rsidR="004D00D4" w:rsidRPr="00F300EE" w:rsidRDefault="004D00D4" w:rsidP="00570BF5">
            <w:pPr>
              <w:tabs>
                <w:tab w:val="left" w:pos="990"/>
                <w:tab w:val="left" w:pos="3960"/>
              </w:tabs>
              <w:spacing w:after="120"/>
              <w:jc w:val="center"/>
              <w:rPr>
                <w:b/>
                <w:bCs/>
                <w:sz w:val="23"/>
                <w:szCs w:val="23"/>
                <w:lang w:val="ro-RO"/>
              </w:rPr>
            </w:pPr>
            <w:r w:rsidRPr="00F300EE">
              <w:rPr>
                <w:b/>
                <w:bCs/>
                <w:sz w:val="23"/>
                <w:szCs w:val="23"/>
                <w:lang w:val="ro-RO"/>
              </w:rPr>
              <w:t>din România</w:t>
            </w:r>
            <w:r w:rsidR="00DD68D3">
              <w:rPr>
                <w:b/>
                <w:bCs/>
                <w:sz w:val="23"/>
                <w:szCs w:val="23"/>
                <w:lang w:val="ro-RO"/>
              </w:rPr>
              <w:t xml:space="preserve"> </w:t>
            </w:r>
            <w:bookmarkStart w:id="0" w:name="_GoBack"/>
            <w:bookmarkEnd w:id="0"/>
            <w:r w:rsidRPr="00F300EE">
              <w:rPr>
                <w:b/>
                <w:bCs/>
                <w:sz w:val="23"/>
                <w:szCs w:val="23"/>
                <w:lang w:val="ro-RO"/>
              </w:rPr>
              <w:t>runda 2020</w:t>
            </w:r>
          </w:p>
        </w:tc>
      </w:tr>
      <w:tr w:rsidR="002E366E" w:rsidRPr="002E366E" w:rsidTr="00F10BFA">
        <w:trPr>
          <w:trHeight w:val="758"/>
        </w:trPr>
        <w:tc>
          <w:tcPr>
            <w:tcW w:w="10628" w:type="dxa"/>
            <w:gridSpan w:val="7"/>
          </w:tcPr>
          <w:p w:rsidR="004D00D4" w:rsidRPr="00F300EE" w:rsidRDefault="004D00D4" w:rsidP="00F10BFA">
            <w:pPr>
              <w:tabs>
                <w:tab w:val="left" w:pos="3960"/>
              </w:tabs>
              <w:jc w:val="center"/>
              <w:rPr>
                <w:b/>
                <w:sz w:val="23"/>
                <w:szCs w:val="23"/>
                <w:lang w:val="ro-RO"/>
              </w:rPr>
            </w:pPr>
            <w:r w:rsidRPr="00F300EE">
              <w:rPr>
                <w:b/>
                <w:sz w:val="23"/>
                <w:szCs w:val="23"/>
                <w:lang w:val="ro-RO"/>
              </w:rPr>
              <w:t>Secţiunea a 2-a</w:t>
            </w:r>
          </w:p>
          <w:p w:rsidR="004D00D4" w:rsidRPr="00F300EE" w:rsidRDefault="004D00D4" w:rsidP="00F10BFA">
            <w:pPr>
              <w:tabs>
                <w:tab w:val="left" w:pos="3960"/>
              </w:tabs>
              <w:jc w:val="center"/>
              <w:rPr>
                <w:b/>
                <w:sz w:val="23"/>
                <w:szCs w:val="23"/>
                <w:lang w:val="ro-RO"/>
              </w:rPr>
            </w:pPr>
            <w:r w:rsidRPr="00F300EE">
              <w:rPr>
                <w:b/>
                <w:sz w:val="23"/>
                <w:szCs w:val="23"/>
                <w:lang w:val="ro-RO"/>
              </w:rPr>
              <w:t>Motivul emiterii actului normativ</w:t>
            </w:r>
          </w:p>
        </w:tc>
      </w:tr>
      <w:tr w:rsidR="002E366E" w:rsidRPr="002E366E" w:rsidTr="001E722D">
        <w:trPr>
          <w:trHeight w:val="350"/>
        </w:trPr>
        <w:tc>
          <w:tcPr>
            <w:tcW w:w="10628" w:type="dxa"/>
            <w:gridSpan w:val="7"/>
          </w:tcPr>
          <w:p w:rsidR="004D00D4" w:rsidRDefault="00A0445C" w:rsidP="00F300EE">
            <w:pPr>
              <w:pStyle w:val="ListParagraph"/>
              <w:numPr>
                <w:ilvl w:val="0"/>
                <w:numId w:val="6"/>
              </w:numPr>
              <w:ind w:left="0"/>
              <w:contextualSpacing w:val="0"/>
              <w:jc w:val="both"/>
              <w:rPr>
                <w:b/>
                <w:lang w:val="ro-RO"/>
              </w:rPr>
            </w:pPr>
            <w:r>
              <w:rPr>
                <w:b/>
                <w:lang w:val="ro-RO"/>
              </w:rPr>
              <w:t xml:space="preserve">1. </w:t>
            </w:r>
            <w:r w:rsidR="004D00D4" w:rsidRPr="002E366E">
              <w:rPr>
                <w:b/>
                <w:lang w:val="ro-RO"/>
              </w:rPr>
              <w:t>Descrierea situaţiei actuale</w:t>
            </w:r>
          </w:p>
          <w:p w:rsidR="00800102" w:rsidRPr="00F300EE" w:rsidRDefault="00EF29AD" w:rsidP="00E17303">
            <w:pPr>
              <w:tabs>
                <w:tab w:val="left" w:pos="1440"/>
              </w:tabs>
              <w:jc w:val="both"/>
              <w:rPr>
                <w:sz w:val="23"/>
                <w:szCs w:val="23"/>
                <w:lang w:val="ro-RO"/>
              </w:rPr>
            </w:pPr>
            <w:r w:rsidRPr="00F300EE">
              <w:rPr>
                <w:sz w:val="23"/>
                <w:szCs w:val="23"/>
                <w:lang w:val="ro-RO"/>
              </w:rPr>
              <w:t>Primele recensăminte</w:t>
            </w:r>
            <w:r w:rsidR="00AB71E8" w:rsidRPr="00F300EE">
              <w:rPr>
                <w:sz w:val="23"/>
                <w:szCs w:val="23"/>
                <w:lang w:val="ro-RO"/>
              </w:rPr>
              <w:t xml:space="preserve"> agricole comparabile la nivel internațional au </w:t>
            </w:r>
            <w:r w:rsidRPr="00F300EE">
              <w:rPr>
                <w:sz w:val="23"/>
                <w:szCs w:val="23"/>
                <w:lang w:val="ro-RO"/>
              </w:rPr>
              <w:t xml:space="preserve">fost realizate </w:t>
            </w:r>
            <w:r w:rsidR="00AB71E8" w:rsidRPr="00F300EE">
              <w:rPr>
                <w:sz w:val="23"/>
                <w:szCs w:val="23"/>
                <w:lang w:val="ro-RO"/>
              </w:rPr>
              <w:t xml:space="preserve">în anii 1920. </w:t>
            </w:r>
            <w:r w:rsidRPr="00F300EE">
              <w:rPr>
                <w:sz w:val="23"/>
                <w:szCs w:val="23"/>
                <w:lang w:val="ro-RO"/>
              </w:rPr>
              <w:t>În prezent</w:t>
            </w:r>
            <w:r w:rsidR="00AB71E8" w:rsidRPr="00F300EE">
              <w:rPr>
                <w:sz w:val="23"/>
                <w:szCs w:val="23"/>
                <w:lang w:val="ro-RO"/>
              </w:rPr>
              <w:t xml:space="preserve">, recensămintele sunt coordonate de Organizația ONU pentru Alimentație și Agricultură </w:t>
            </w:r>
            <w:r w:rsidRPr="00F300EE">
              <w:rPr>
                <w:sz w:val="23"/>
                <w:szCs w:val="23"/>
                <w:lang w:val="ro-RO"/>
              </w:rPr>
              <w:t xml:space="preserve">(FAO) </w:t>
            </w:r>
            <w:r w:rsidR="00AB71E8" w:rsidRPr="00F300EE">
              <w:rPr>
                <w:sz w:val="23"/>
                <w:szCs w:val="23"/>
                <w:lang w:val="ro-RO"/>
              </w:rPr>
              <w:t>și sunt efectuate în majoritatea țărilor lumii</w:t>
            </w:r>
            <w:r w:rsidR="009676A4" w:rsidRPr="00F300EE">
              <w:rPr>
                <w:sz w:val="23"/>
                <w:szCs w:val="23"/>
                <w:lang w:val="ro-RO"/>
              </w:rPr>
              <w:t>, la fiecare 10 ani</w:t>
            </w:r>
            <w:r w:rsidR="00AB71E8" w:rsidRPr="00F300EE">
              <w:rPr>
                <w:sz w:val="23"/>
                <w:szCs w:val="23"/>
                <w:lang w:val="ro-RO"/>
              </w:rPr>
              <w:t>. În timp ce peste 120 de țări</w:t>
            </w:r>
            <w:r w:rsidRPr="00F300EE">
              <w:rPr>
                <w:sz w:val="23"/>
                <w:szCs w:val="23"/>
                <w:lang w:val="ro-RO"/>
              </w:rPr>
              <w:t>, inclusiv România</w:t>
            </w:r>
            <w:r w:rsidR="00AB71E8" w:rsidRPr="00F300EE">
              <w:rPr>
                <w:sz w:val="23"/>
                <w:szCs w:val="23"/>
                <w:lang w:val="ro-RO"/>
              </w:rPr>
              <w:t xml:space="preserve"> au participat la </w:t>
            </w:r>
            <w:r w:rsidR="009C1FF8" w:rsidRPr="00F300EE">
              <w:rPr>
                <w:sz w:val="23"/>
                <w:szCs w:val="23"/>
                <w:lang w:val="ro-RO"/>
              </w:rPr>
              <w:t>runda</w:t>
            </w:r>
            <w:r w:rsidR="00AB71E8" w:rsidRPr="00F300EE">
              <w:rPr>
                <w:sz w:val="23"/>
                <w:szCs w:val="23"/>
                <w:lang w:val="ro-RO"/>
              </w:rPr>
              <w:t xml:space="preserve"> recensământ</w:t>
            </w:r>
            <w:r w:rsidRPr="00F300EE">
              <w:rPr>
                <w:sz w:val="23"/>
                <w:szCs w:val="23"/>
                <w:lang w:val="ro-RO"/>
              </w:rPr>
              <w:t>ului</w:t>
            </w:r>
            <w:r w:rsidR="00AB71E8" w:rsidRPr="00F300EE">
              <w:rPr>
                <w:sz w:val="23"/>
                <w:szCs w:val="23"/>
                <w:lang w:val="ro-RO"/>
              </w:rPr>
              <w:t xml:space="preserve"> agricol din 2010, aproape 150 de țări </w:t>
            </w:r>
            <w:r w:rsidRPr="00F300EE">
              <w:rPr>
                <w:sz w:val="23"/>
                <w:szCs w:val="23"/>
                <w:lang w:val="ro-RO"/>
              </w:rPr>
              <w:t>vor</w:t>
            </w:r>
            <w:r w:rsidR="00AB71E8" w:rsidRPr="00F300EE">
              <w:rPr>
                <w:sz w:val="23"/>
                <w:szCs w:val="23"/>
                <w:lang w:val="ro-RO"/>
              </w:rPr>
              <w:t xml:space="preserve"> particip</w:t>
            </w:r>
            <w:r w:rsidRPr="00F300EE">
              <w:rPr>
                <w:sz w:val="23"/>
                <w:szCs w:val="23"/>
                <w:lang w:val="ro-RO"/>
              </w:rPr>
              <w:t>a</w:t>
            </w:r>
            <w:r w:rsidR="00AB71E8" w:rsidRPr="00F300EE">
              <w:rPr>
                <w:sz w:val="23"/>
                <w:szCs w:val="23"/>
                <w:lang w:val="ro-RO"/>
              </w:rPr>
              <w:t xml:space="preserve"> la </w:t>
            </w:r>
            <w:r w:rsidR="009C1FF8" w:rsidRPr="00F300EE">
              <w:rPr>
                <w:sz w:val="23"/>
                <w:szCs w:val="23"/>
                <w:lang w:val="ro-RO"/>
              </w:rPr>
              <w:t>runda</w:t>
            </w:r>
            <w:r w:rsidR="00AB71E8" w:rsidRPr="00F300EE">
              <w:rPr>
                <w:sz w:val="23"/>
                <w:szCs w:val="23"/>
                <w:lang w:val="ro-RO"/>
              </w:rPr>
              <w:t xml:space="preserve"> </w:t>
            </w:r>
            <w:r w:rsidR="009C1FF8" w:rsidRPr="00F300EE">
              <w:rPr>
                <w:sz w:val="23"/>
                <w:szCs w:val="23"/>
                <w:lang w:val="ro-RO"/>
              </w:rPr>
              <w:t xml:space="preserve">2020 a </w:t>
            </w:r>
            <w:r w:rsidR="00AB71E8" w:rsidRPr="00F300EE">
              <w:rPr>
                <w:sz w:val="23"/>
                <w:szCs w:val="23"/>
                <w:lang w:val="ro-RO"/>
              </w:rPr>
              <w:t>recensământului agricol</w:t>
            </w:r>
            <w:r w:rsidR="009C1FF8" w:rsidRPr="00F300EE">
              <w:rPr>
                <w:sz w:val="23"/>
                <w:szCs w:val="23"/>
                <w:lang w:val="ro-RO"/>
              </w:rPr>
              <w:t>.</w:t>
            </w:r>
            <w:r w:rsidR="00AB71E8" w:rsidRPr="00F300EE">
              <w:rPr>
                <w:sz w:val="23"/>
                <w:szCs w:val="23"/>
                <w:lang w:val="ro-RO"/>
              </w:rPr>
              <w:t xml:space="preserve"> </w:t>
            </w:r>
          </w:p>
          <w:p w:rsidR="002B5DE3" w:rsidRPr="00F300EE" w:rsidRDefault="002B5DE3" w:rsidP="00E17303">
            <w:pPr>
              <w:jc w:val="both"/>
              <w:rPr>
                <w:sz w:val="23"/>
                <w:szCs w:val="23"/>
                <w:lang w:val="ro-RO"/>
              </w:rPr>
            </w:pPr>
            <w:r w:rsidRPr="00F300EE">
              <w:rPr>
                <w:sz w:val="23"/>
                <w:szCs w:val="23"/>
                <w:lang w:val="ro-RO"/>
              </w:rPr>
              <w:t xml:space="preserve">Pentru statele membre </w:t>
            </w:r>
            <w:r w:rsidR="000747E5" w:rsidRPr="00F300EE">
              <w:rPr>
                <w:sz w:val="23"/>
                <w:szCs w:val="23"/>
                <w:lang w:val="ro-RO"/>
              </w:rPr>
              <w:t xml:space="preserve">ale </w:t>
            </w:r>
            <w:r w:rsidRPr="00F300EE">
              <w:rPr>
                <w:sz w:val="23"/>
                <w:szCs w:val="23"/>
                <w:lang w:val="ro-RO"/>
              </w:rPr>
              <w:t>U</w:t>
            </w:r>
            <w:r w:rsidR="000747E5" w:rsidRPr="00F300EE">
              <w:rPr>
                <w:sz w:val="23"/>
                <w:szCs w:val="23"/>
                <w:lang w:val="ro-RO"/>
              </w:rPr>
              <w:t xml:space="preserve">niunii </w:t>
            </w:r>
            <w:r w:rsidRPr="00F300EE">
              <w:rPr>
                <w:sz w:val="23"/>
                <w:szCs w:val="23"/>
                <w:lang w:val="ro-RO"/>
              </w:rPr>
              <w:t>E</w:t>
            </w:r>
            <w:r w:rsidR="000747E5" w:rsidRPr="00F300EE">
              <w:rPr>
                <w:sz w:val="23"/>
                <w:szCs w:val="23"/>
                <w:lang w:val="ro-RO"/>
              </w:rPr>
              <w:t>uropene</w:t>
            </w:r>
            <w:r w:rsidRPr="00F300EE">
              <w:rPr>
                <w:sz w:val="23"/>
                <w:szCs w:val="23"/>
                <w:lang w:val="ro-RO"/>
              </w:rPr>
              <w:t xml:space="preserve">, cadrul legal european </w:t>
            </w:r>
            <w:r w:rsidR="00AB3932" w:rsidRPr="00F300EE">
              <w:rPr>
                <w:sz w:val="23"/>
                <w:szCs w:val="23"/>
                <w:lang w:val="ro-RO"/>
              </w:rPr>
              <w:t>ce stă la baza</w:t>
            </w:r>
            <w:r w:rsidRPr="00F300EE">
              <w:rPr>
                <w:sz w:val="23"/>
                <w:szCs w:val="23"/>
                <w:lang w:val="ro-RO"/>
              </w:rPr>
              <w:t xml:space="preserve"> efectu</w:t>
            </w:r>
            <w:r w:rsidR="00AB3932" w:rsidRPr="00F300EE">
              <w:rPr>
                <w:sz w:val="23"/>
                <w:szCs w:val="23"/>
                <w:lang w:val="ro-RO"/>
              </w:rPr>
              <w:t>ă</w:t>
            </w:r>
            <w:r w:rsidRPr="00F300EE">
              <w:rPr>
                <w:sz w:val="23"/>
                <w:szCs w:val="23"/>
                <w:lang w:val="ro-RO"/>
              </w:rPr>
              <w:t>r</w:t>
            </w:r>
            <w:r w:rsidR="00AB3932" w:rsidRPr="00F300EE">
              <w:rPr>
                <w:sz w:val="23"/>
                <w:szCs w:val="23"/>
                <w:lang w:val="ro-RO"/>
              </w:rPr>
              <w:t>ii</w:t>
            </w:r>
            <w:r w:rsidRPr="00F300EE">
              <w:rPr>
                <w:sz w:val="23"/>
                <w:szCs w:val="23"/>
                <w:lang w:val="ro-RO"/>
              </w:rPr>
              <w:t xml:space="preserve"> recensământului agricol pentru anul de referință 2020 este Regulamentul (UE) 2018/1091 al Parlamentului European şi al Consiliului privind statisticile integrate referitoare la ferme şi de abrogare a Regulamentelor (CE) nr. 1166/2008 şi (UE) nr. 1337/2011, publicat în Jurnalul Oficial al Uniunii Europene L200 din 7 august 2018. Alte acte normative europene care trebuie respectate în contextul efectuării recensământului general agricol runda 2020 sunt:</w:t>
            </w:r>
          </w:p>
          <w:p w:rsidR="00A27B1B" w:rsidRPr="00342EB0" w:rsidRDefault="00A27B1B" w:rsidP="00B46DF0">
            <w:pPr>
              <w:numPr>
                <w:ilvl w:val="0"/>
                <w:numId w:val="24"/>
              </w:numPr>
              <w:jc w:val="both"/>
              <w:rPr>
                <w:sz w:val="23"/>
                <w:szCs w:val="23"/>
                <w:lang w:val="ro-RO"/>
              </w:rPr>
            </w:pPr>
            <w:r w:rsidRPr="00F300EE">
              <w:rPr>
                <w:sz w:val="23"/>
                <w:szCs w:val="23"/>
                <w:lang w:val="ro-RO"/>
              </w:rPr>
              <w:t>Regulamentul de punere în aplicare (UE) 2018/1874 al Comisiei din 29 noiembrie 2018 privind datele care trebuie furnizate în perspectiva anului 2020, în temeiul Regulamentului (UE) 2018/1091 al Parlamentului European și al Consiliului privind statisticile integrate referitoare la ferme și de abrogare a Regulamentelor (CE) nr. 1166/2008 și (UE) nr. 1337/2011, în ceea ce privește lista variabilelor și descrierea acestora</w:t>
            </w:r>
            <w:r w:rsidR="00232954">
              <w:rPr>
                <w:sz w:val="23"/>
                <w:szCs w:val="23"/>
                <w:lang w:val="ro-RO"/>
              </w:rPr>
              <w:t xml:space="preserve">, </w:t>
            </w:r>
            <w:r w:rsidR="00232954" w:rsidRPr="00342EB0">
              <w:rPr>
                <w:sz w:val="23"/>
                <w:szCs w:val="23"/>
              </w:rPr>
              <w:t>anexa 1, variabile generale cod CGNR 002;</w:t>
            </w:r>
          </w:p>
          <w:p w:rsidR="002B5DE3" w:rsidRPr="00F300EE" w:rsidRDefault="002B5DE3" w:rsidP="00B46DF0">
            <w:pPr>
              <w:numPr>
                <w:ilvl w:val="0"/>
                <w:numId w:val="24"/>
              </w:numPr>
              <w:jc w:val="both"/>
              <w:rPr>
                <w:sz w:val="23"/>
                <w:szCs w:val="23"/>
                <w:lang w:val="ro-RO"/>
              </w:rPr>
            </w:pPr>
            <w:r w:rsidRPr="00F300EE">
              <w:rPr>
                <w:sz w:val="23"/>
                <w:szCs w:val="23"/>
                <w:lang w:val="ro-RO"/>
              </w:rPr>
              <w:t>Regulamentul (CE) nr.223/2009 al Parlamentului European şi al Consiliului din 11 martie 2009 privind statisticile europene, cu modificările ulterioare;</w:t>
            </w:r>
          </w:p>
          <w:p w:rsidR="002B5DE3" w:rsidRPr="00F300EE" w:rsidRDefault="002B5DE3" w:rsidP="00B46DF0">
            <w:pPr>
              <w:numPr>
                <w:ilvl w:val="0"/>
                <w:numId w:val="24"/>
              </w:numPr>
              <w:jc w:val="both"/>
              <w:rPr>
                <w:sz w:val="23"/>
                <w:szCs w:val="23"/>
                <w:lang w:val="ro-RO"/>
              </w:rPr>
            </w:pPr>
            <w:r w:rsidRPr="00F300EE">
              <w:rPr>
                <w:sz w:val="23"/>
                <w:szCs w:val="23"/>
                <w:lang w:val="ro-RO" w:eastAsia="ro-RO"/>
              </w:rPr>
              <w:t>Regulamentul (UE) 2016/679 al Parlamentului European şi al Consiliului din 27 aprilie 2016 privind protecţia persoanelor fizice în ceea ce priveşte prelucrarea datelor cu caracter personal şi libera circulaţie a acestor date şi de abrogare a Directivei 95/46/EC;</w:t>
            </w:r>
          </w:p>
          <w:p w:rsidR="002B5DE3" w:rsidRPr="00F300EE" w:rsidRDefault="002B5DE3" w:rsidP="00B46DF0">
            <w:pPr>
              <w:numPr>
                <w:ilvl w:val="0"/>
                <w:numId w:val="24"/>
              </w:numPr>
              <w:jc w:val="both"/>
              <w:rPr>
                <w:sz w:val="23"/>
                <w:szCs w:val="23"/>
                <w:lang w:val="ro-RO" w:eastAsia="ro-RO"/>
              </w:rPr>
            </w:pPr>
            <w:r w:rsidRPr="00F300EE">
              <w:rPr>
                <w:sz w:val="23"/>
                <w:szCs w:val="23"/>
                <w:lang w:val="ro-RO" w:eastAsia="ro-RO"/>
              </w:rPr>
              <w:t>Regulamentul (CE) nr. 1242/2008 al Comisiei din 8 decembrie 2008 de stabilire a unei tipologii comunitare pentru exploataţiile agricole.</w:t>
            </w:r>
          </w:p>
          <w:p w:rsidR="00C655BC" w:rsidRPr="00F300EE" w:rsidRDefault="00C655BC" w:rsidP="00B46DF0">
            <w:pPr>
              <w:numPr>
                <w:ilvl w:val="0"/>
                <w:numId w:val="24"/>
              </w:numPr>
              <w:jc w:val="both"/>
              <w:rPr>
                <w:sz w:val="23"/>
                <w:szCs w:val="23"/>
                <w:lang w:val="ro-RO"/>
              </w:rPr>
            </w:pPr>
            <w:r w:rsidRPr="00F300EE">
              <w:rPr>
                <w:sz w:val="23"/>
                <w:szCs w:val="23"/>
                <w:lang w:val="ro-RO"/>
              </w:rPr>
              <w:t>Regulamentul (CE) nr. 1059/2003 al Parlamentului European şi al Consiliului, privind instituirea unui nomenclator comun al unităţilor teritoriale de statistică (NUTS);</w:t>
            </w:r>
          </w:p>
          <w:p w:rsidR="002B5DE3" w:rsidRPr="00F300EE" w:rsidRDefault="002B5DE3" w:rsidP="00B46DF0">
            <w:pPr>
              <w:numPr>
                <w:ilvl w:val="0"/>
                <w:numId w:val="24"/>
              </w:numPr>
              <w:jc w:val="both"/>
              <w:rPr>
                <w:sz w:val="23"/>
                <w:szCs w:val="23"/>
                <w:lang w:val="ro-RO"/>
              </w:rPr>
            </w:pPr>
            <w:r w:rsidRPr="00F300EE">
              <w:rPr>
                <w:sz w:val="23"/>
                <w:szCs w:val="23"/>
                <w:lang w:val="ro-RO"/>
              </w:rPr>
              <w:t xml:space="preserve">Directiva 2007/2/CE a Parlamentului European şi a Consiliului de instituire a unei infrastructuri pentru informaţii spaţiale în Comunitatea Europeană (INSPIRE), transpusă direct prin O.G. nr. 4/2010 </w:t>
            </w:r>
            <w:r w:rsidRPr="00F300EE">
              <w:rPr>
                <w:bCs/>
                <w:sz w:val="23"/>
                <w:szCs w:val="23"/>
                <w:lang w:val="ro-RO"/>
              </w:rPr>
              <w:t>privind instituirea Infrastructurii naţionale pentru informaţii spaţiale în România</w:t>
            </w:r>
            <w:r w:rsidRPr="00F300EE">
              <w:rPr>
                <w:sz w:val="23"/>
                <w:szCs w:val="23"/>
                <w:lang w:val="ro-RO"/>
              </w:rPr>
              <w:t>.</w:t>
            </w:r>
          </w:p>
          <w:p w:rsidR="007B7236" w:rsidRPr="00F300EE" w:rsidRDefault="009676A4" w:rsidP="00E17303">
            <w:pPr>
              <w:tabs>
                <w:tab w:val="left" w:pos="1440"/>
              </w:tabs>
              <w:ind w:left="57"/>
              <w:jc w:val="both"/>
              <w:rPr>
                <w:sz w:val="23"/>
                <w:szCs w:val="23"/>
                <w:lang w:val="ro-RO"/>
              </w:rPr>
            </w:pPr>
            <w:r w:rsidRPr="00F300EE">
              <w:rPr>
                <w:sz w:val="23"/>
                <w:szCs w:val="23"/>
                <w:lang w:val="ro-RO"/>
              </w:rPr>
              <w:t>Recensământul agricol, alături de recensământul populației și al locuințelor</w:t>
            </w:r>
            <w:r w:rsidR="00E9412D" w:rsidRPr="00F300EE">
              <w:rPr>
                <w:sz w:val="23"/>
                <w:szCs w:val="23"/>
                <w:lang w:val="ro-RO"/>
              </w:rPr>
              <w:t>,</w:t>
            </w:r>
            <w:r w:rsidRPr="00F300EE">
              <w:rPr>
                <w:sz w:val="23"/>
                <w:szCs w:val="23"/>
                <w:lang w:val="ro-RO"/>
              </w:rPr>
              <w:t xml:space="preserve"> </w:t>
            </w:r>
            <w:r w:rsidR="00E9412D" w:rsidRPr="00F300EE">
              <w:rPr>
                <w:sz w:val="23"/>
                <w:szCs w:val="23"/>
                <w:lang w:val="ro-RO"/>
              </w:rPr>
              <w:t xml:space="preserve">se numără </w:t>
            </w:r>
            <w:r w:rsidRPr="00F300EE">
              <w:rPr>
                <w:sz w:val="23"/>
                <w:szCs w:val="23"/>
                <w:lang w:val="ro-RO"/>
              </w:rPr>
              <w:t xml:space="preserve">printre cele mai extinse, complexe și costisitoare operațiuni statistice, constând </w:t>
            </w:r>
            <w:r w:rsidR="00B6173C" w:rsidRPr="00F300EE">
              <w:rPr>
                <w:sz w:val="23"/>
                <w:szCs w:val="23"/>
                <w:lang w:val="ro-RO"/>
              </w:rPr>
              <w:t>î</w:t>
            </w:r>
            <w:r w:rsidRPr="00F300EE">
              <w:rPr>
                <w:sz w:val="23"/>
                <w:szCs w:val="23"/>
                <w:lang w:val="ro-RO"/>
              </w:rPr>
              <w:t>ntr-o serie de activități interconectate. Operațiunile de recensământ s</w:t>
            </w:r>
            <w:r w:rsidR="00F43054" w:rsidRPr="00F300EE">
              <w:rPr>
                <w:sz w:val="23"/>
                <w:szCs w:val="23"/>
                <w:lang w:val="ro-RO"/>
              </w:rPr>
              <w:t xml:space="preserve">e </w:t>
            </w:r>
            <w:r w:rsidRPr="00F300EE">
              <w:rPr>
                <w:sz w:val="23"/>
                <w:szCs w:val="23"/>
                <w:lang w:val="ro-RO"/>
              </w:rPr>
              <w:t>efectuează în mod uniform</w:t>
            </w:r>
            <w:r w:rsidR="000747E5" w:rsidRPr="00F300EE">
              <w:rPr>
                <w:sz w:val="23"/>
                <w:szCs w:val="23"/>
                <w:lang w:val="ro-RO"/>
              </w:rPr>
              <w:t>,</w:t>
            </w:r>
            <w:r w:rsidRPr="00F300EE">
              <w:rPr>
                <w:sz w:val="23"/>
                <w:szCs w:val="23"/>
                <w:lang w:val="ro-RO"/>
              </w:rPr>
              <w:t xml:space="preserve"> </w:t>
            </w:r>
            <w:r w:rsidR="00F43054" w:rsidRPr="00F300EE">
              <w:rPr>
                <w:sz w:val="23"/>
                <w:szCs w:val="23"/>
                <w:lang w:val="ro-RO"/>
              </w:rPr>
              <w:t xml:space="preserve">pe toată suprafața </w:t>
            </w:r>
            <w:r w:rsidRPr="00F300EE">
              <w:rPr>
                <w:sz w:val="23"/>
                <w:szCs w:val="23"/>
                <w:lang w:val="ro-RO"/>
              </w:rPr>
              <w:t xml:space="preserve">țării. </w:t>
            </w:r>
            <w:r w:rsidRPr="00F300EE">
              <w:rPr>
                <w:b/>
                <w:sz w:val="23"/>
                <w:szCs w:val="23"/>
                <w:lang w:val="ro-RO"/>
              </w:rPr>
              <w:t>Planificarea și pregătirea pentru fiecare nou</w:t>
            </w:r>
            <w:r w:rsidR="00F43054" w:rsidRPr="00F300EE">
              <w:rPr>
                <w:b/>
                <w:sz w:val="23"/>
                <w:szCs w:val="23"/>
                <w:lang w:val="ro-RO"/>
              </w:rPr>
              <w:t>ă</w:t>
            </w:r>
            <w:r w:rsidRPr="00F300EE">
              <w:rPr>
                <w:b/>
                <w:sz w:val="23"/>
                <w:szCs w:val="23"/>
                <w:lang w:val="ro-RO"/>
              </w:rPr>
              <w:t xml:space="preserve"> </w:t>
            </w:r>
            <w:r w:rsidR="00F43054" w:rsidRPr="00F300EE">
              <w:rPr>
                <w:b/>
                <w:sz w:val="23"/>
                <w:szCs w:val="23"/>
                <w:lang w:val="ro-RO"/>
              </w:rPr>
              <w:t>rundă</w:t>
            </w:r>
            <w:r w:rsidRPr="00F300EE">
              <w:rPr>
                <w:b/>
                <w:sz w:val="23"/>
                <w:szCs w:val="23"/>
                <w:lang w:val="ro-RO"/>
              </w:rPr>
              <w:t xml:space="preserve"> de recensământ </w:t>
            </w:r>
            <w:r w:rsidR="00D8191B" w:rsidRPr="00F300EE">
              <w:rPr>
                <w:b/>
                <w:sz w:val="23"/>
                <w:szCs w:val="23"/>
                <w:lang w:val="ro-RO"/>
              </w:rPr>
              <w:t xml:space="preserve">durează </w:t>
            </w:r>
            <w:r w:rsidR="00557537" w:rsidRPr="00F300EE">
              <w:rPr>
                <w:b/>
                <w:sz w:val="23"/>
                <w:szCs w:val="23"/>
                <w:lang w:val="ro-RO"/>
              </w:rPr>
              <w:t xml:space="preserve">aproximativ </w:t>
            </w:r>
            <w:r w:rsidR="00D8191B" w:rsidRPr="00F300EE">
              <w:rPr>
                <w:b/>
                <w:sz w:val="23"/>
                <w:szCs w:val="23"/>
                <w:lang w:val="ro-RO"/>
              </w:rPr>
              <w:t>doi ani</w:t>
            </w:r>
            <w:r w:rsidR="00D8191B" w:rsidRPr="00F300EE">
              <w:rPr>
                <w:sz w:val="23"/>
                <w:szCs w:val="23"/>
                <w:lang w:val="ro-RO"/>
              </w:rPr>
              <w:t xml:space="preserve"> deoarece </w:t>
            </w:r>
            <w:r w:rsidRPr="00F300EE">
              <w:rPr>
                <w:sz w:val="23"/>
                <w:szCs w:val="23"/>
                <w:lang w:val="ro-RO"/>
              </w:rPr>
              <w:t xml:space="preserve">trebuie să țină seama de modificările </w:t>
            </w:r>
            <w:r w:rsidR="00D8191B" w:rsidRPr="00F300EE">
              <w:rPr>
                <w:sz w:val="23"/>
                <w:szCs w:val="23"/>
                <w:lang w:val="ro-RO"/>
              </w:rPr>
              <w:t xml:space="preserve">apărute </w:t>
            </w:r>
            <w:r w:rsidRPr="00F300EE">
              <w:rPr>
                <w:sz w:val="23"/>
                <w:szCs w:val="23"/>
                <w:lang w:val="ro-RO"/>
              </w:rPr>
              <w:t xml:space="preserve">după </w:t>
            </w:r>
            <w:r w:rsidR="00D8191B" w:rsidRPr="00F300EE">
              <w:rPr>
                <w:sz w:val="23"/>
                <w:szCs w:val="23"/>
                <w:lang w:val="ro-RO"/>
              </w:rPr>
              <w:t>r</w:t>
            </w:r>
            <w:r w:rsidRPr="00F300EE">
              <w:rPr>
                <w:sz w:val="23"/>
                <w:szCs w:val="23"/>
                <w:lang w:val="ro-RO"/>
              </w:rPr>
              <w:t>ecensământ</w:t>
            </w:r>
            <w:r w:rsidR="00D8191B" w:rsidRPr="00F300EE">
              <w:rPr>
                <w:sz w:val="23"/>
                <w:szCs w:val="23"/>
                <w:lang w:val="ro-RO"/>
              </w:rPr>
              <w:t>ul anterior</w:t>
            </w:r>
            <w:r w:rsidR="000747E5" w:rsidRPr="00F300EE">
              <w:rPr>
                <w:sz w:val="23"/>
                <w:szCs w:val="23"/>
                <w:lang w:val="ro-RO"/>
              </w:rPr>
              <w:t>,</w:t>
            </w:r>
            <w:r w:rsidRPr="00F300EE">
              <w:rPr>
                <w:sz w:val="23"/>
                <w:szCs w:val="23"/>
                <w:lang w:val="ro-RO"/>
              </w:rPr>
              <w:t xml:space="preserve"> </w:t>
            </w:r>
            <w:r w:rsidR="002F347E" w:rsidRPr="00F300EE">
              <w:rPr>
                <w:sz w:val="23"/>
                <w:szCs w:val="23"/>
                <w:lang w:val="ro-RO"/>
              </w:rPr>
              <w:t xml:space="preserve">din perspectiva </w:t>
            </w:r>
            <w:r w:rsidRPr="00F300EE">
              <w:rPr>
                <w:sz w:val="23"/>
                <w:szCs w:val="23"/>
                <w:lang w:val="ro-RO"/>
              </w:rPr>
              <w:t>condiții</w:t>
            </w:r>
            <w:r w:rsidR="00D8191B" w:rsidRPr="00F300EE">
              <w:rPr>
                <w:sz w:val="23"/>
                <w:szCs w:val="23"/>
                <w:lang w:val="ro-RO"/>
              </w:rPr>
              <w:t>l</w:t>
            </w:r>
            <w:r w:rsidR="002F347E" w:rsidRPr="00F300EE">
              <w:rPr>
                <w:sz w:val="23"/>
                <w:szCs w:val="23"/>
                <w:lang w:val="ro-RO"/>
              </w:rPr>
              <w:t>or</w:t>
            </w:r>
            <w:r w:rsidRPr="00F300EE">
              <w:rPr>
                <w:sz w:val="23"/>
                <w:szCs w:val="23"/>
                <w:lang w:val="ro-RO"/>
              </w:rPr>
              <w:t xml:space="preserve"> d</w:t>
            </w:r>
            <w:r w:rsidR="002F347E" w:rsidRPr="00F300EE">
              <w:rPr>
                <w:sz w:val="23"/>
                <w:szCs w:val="23"/>
                <w:lang w:val="ro-RO"/>
              </w:rPr>
              <w:t>in</w:t>
            </w:r>
            <w:r w:rsidRPr="00F300EE">
              <w:rPr>
                <w:sz w:val="23"/>
                <w:szCs w:val="23"/>
                <w:lang w:val="ro-RO"/>
              </w:rPr>
              <w:t xml:space="preserve"> teren</w:t>
            </w:r>
            <w:r w:rsidR="002F347E" w:rsidRPr="00F300EE">
              <w:rPr>
                <w:sz w:val="23"/>
                <w:szCs w:val="23"/>
                <w:lang w:val="ro-RO"/>
              </w:rPr>
              <w:t>,</w:t>
            </w:r>
            <w:r w:rsidRPr="00F300EE">
              <w:rPr>
                <w:sz w:val="23"/>
                <w:szCs w:val="23"/>
                <w:lang w:val="ro-RO"/>
              </w:rPr>
              <w:t xml:space="preserve"> metodologi</w:t>
            </w:r>
            <w:r w:rsidR="002F347E" w:rsidRPr="00F300EE">
              <w:rPr>
                <w:sz w:val="23"/>
                <w:szCs w:val="23"/>
                <w:lang w:val="ro-RO"/>
              </w:rPr>
              <w:t>ei</w:t>
            </w:r>
            <w:r w:rsidRPr="00F300EE">
              <w:rPr>
                <w:sz w:val="23"/>
                <w:szCs w:val="23"/>
                <w:lang w:val="ro-RO"/>
              </w:rPr>
              <w:t xml:space="preserve"> recensământului</w:t>
            </w:r>
            <w:r w:rsidR="002F347E" w:rsidRPr="00F300EE">
              <w:rPr>
                <w:sz w:val="23"/>
                <w:szCs w:val="23"/>
                <w:lang w:val="ro-RO"/>
              </w:rPr>
              <w:t>,</w:t>
            </w:r>
            <w:r w:rsidRPr="00F300EE">
              <w:rPr>
                <w:sz w:val="23"/>
                <w:szCs w:val="23"/>
                <w:lang w:val="ro-RO"/>
              </w:rPr>
              <w:t xml:space="preserve"> inovații</w:t>
            </w:r>
            <w:r w:rsidR="00D8191B" w:rsidRPr="00F300EE">
              <w:rPr>
                <w:sz w:val="23"/>
                <w:szCs w:val="23"/>
                <w:lang w:val="ro-RO"/>
              </w:rPr>
              <w:t>l</w:t>
            </w:r>
            <w:r w:rsidR="002F347E" w:rsidRPr="00F300EE">
              <w:rPr>
                <w:sz w:val="23"/>
                <w:szCs w:val="23"/>
                <w:lang w:val="ro-RO"/>
              </w:rPr>
              <w:t>or</w:t>
            </w:r>
            <w:r w:rsidRPr="00F300EE">
              <w:rPr>
                <w:sz w:val="23"/>
                <w:szCs w:val="23"/>
                <w:lang w:val="ro-RO"/>
              </w:rPr>
              <w:t xml:space="preserve"> tehnologice</w:t>
            </w:r>
            <w:r w:rsidR="002F347E" w:rsidRPr="00F300EE">
              <w:rPr>
                <w:sz w:val="23"/>
                <w:szCs w:val="23"/>
                <w:lang w:val="ro-RO"/>
              </w:rPr>
              <w:t>,</w:t>
            </w:r>
            <w:r w:rsidRPr="00F300EE">
              <w:rPr>
                <w:sz w:val="23"/>
                <w:szCs w:val="23"/>
                <w:lang w:val="ro-RO"/>
              </w:rPr>
              <w:t xml:space="preserve"> cerințel</w:t>
            </w:r>
            <w:r w:rsidR="002F347E" w:rsidRPr="00F300EE">
              <w:rPr>
                <w:sz w:val="23"/>
                <w:szCs w:val="23"/>
                <w:lang w:val="ro-RO"/>
              </w:rPr>
              <w:t>or</w:t>
            </w:r>
            <w:r w:rsidRPr="00F300EE">
              <w:rPr>
                <w:sz w:val="23"/>
                <w:szCs w:val="23"/>
                <w:lang w:val="ro-RO"/>
              </w:rPr>
              <w:t xml:space="preserve"> de date ale utilizatorilor</w:t>
            </w:r>
            <w:r w:rsidR="002F347E" w:rsidRPr="00F300EE">
              <w:rPr>
                <w:sz w:val="23"/>
                <w:szCs w:val="23"/>
                <w:lang w:val="ro-RO"/>
              </w:rPr>
              <w:t>,</w:t>
            </w:r>
            <w:r w:rsidRPr="00F300EE">
              <w:rPr>
                <w:sz w:val="23"/>
                <w:szCs w:val="23"/>
                <w:lang w:val="ro-RO"/>
              </w:rPr>
              <w:t xml:space="preserve"> schimbări</w:t>
            </w:r>
            <w:r w:rsidR="002F347E" w:rsidRPr="00F300EE">
              <w:rPr>
                <w:sz w:val="23"/>
                <w:szCs w:val="23"/>
                <w:lang w:val="ro-RO"/>
              </w:rPr>
              <w:t>lor</w:t>
            </w:r>
            <w:r w:rsidRPr="00F300EE">
              <w:rPr>
                <w:sz w:val="23"/>
                <w:szCs w:val="23"/>
                <w:lang w:val="ro-RO"/>
              </w:rPr>
              <w:t xml:space="preserve"> </w:t>
            </w:r>
            <w:r w:rsidR="00D8191B" w:rsidRPr="00F300EE">
              <w:rPr>
                <w:sz w:val="23"/>
                <w:szCs w:val="23"/>
                <w:lang w:val="ro-RO"/>
              </w:rPr>
              <w:t>de</w:t>
            </w:r>
            <w:r w:rsidRPr="00F300EE">
              <w:rPr>
                <w:sz w:val="23"/>
                <w:szCs w:val="23"/>
                <w:lang w:val="ro-RO"/>
              </w:rPr>
              <w:t xml:space="preserve"> personal</w:t>
            </w:r>
            <w:r w:rsidR="002F347E" w:rsidRPr="00F300EE">
              <w:rPr>
                <w:sz w:val="23"/>
                <w:szCs w:val="23"/>
                <w:lang w:val="ro-RO"/>
              </w:rPr>
              <w:t>,</w:t>
            </w:r>
            <w:r w:rsidRPr="00F300EE">
              <w:rPr>
                <w:sz w:val="23"/>
                <w:szCs w:val="23"/>
                <w:lang w:val="ro-RO"/>
              </w:rPr>
              <w:t xml:space="preserve"> schimbări</w:t>
            </w:r>
            <w:r w:rsidR="002F347E" w:rsidRPr="00F300EE">
              <w:rPr>
                <w:sz w:val="23"/>
                <w:szCs w:val="23"/>
                <w:lang w:val="ro-RO"/>
              </w:rPr>
              <w:t>lor</w:t>
            </w:r>
            <w:r w:rsidRPr="00F300EE">
              <w:rPr>
                <w:sz w:val="23"/>
                <w:szCs w:val="23"/>
                <w:lang w:val="ro-RO"/>
              </w:rPr>
              <w:t xml:space="preserve"> </w:t>
            </w:r>
            <w:r w:rsidR="00D8191B" w:rsidRPr="00F300EE">
              <w:rPr>
                <w:sz w:val="23"/>
                <w:szCs w:val="23"/>
                <w:lang w:val="ro-RO"/>
              </w:rPr>
              <w:t>la nivelul</w:t>
            </w:r>
            <w:r w:rsidRPr="00F300EE">
              <w:rPr>
                <w:sz w:val="23"/>
                <w:szCs w:val="23"/>
                <w:lang w:val="ro-RO"/>
              </w:rPr>
              <w:t xml:space="preserve"> societății, etc. </w:t>
            </w:r>
          </w:p>
          <w:p w:rsidR="00A24698" w:rsidRPr="00F300EE" w:rsidRDefault="00EA171D" w:rsidP="00E17303">
            <w:pPr>
              <w:tabs>
                <w:tab w:val="left" w:pos="1440"/>
              </w:tabs>
              <w:ind w:left="57"/>
              <w:jc w:val="both"/>
              <w:rPr>
                <w:sz w:val="23"/>
                <w:szCs w:val="23"/>
                <w:lang w:val="ro-RO"/>
              </w:rPr>
            </w:pPr>
            <w:r w:rsidRPr="00F300EE">
              <w:rPr>
                <w:sz w:val="23"/>
                <w:szCs w:val="23"/>
                <w:lang w:val="ro-RO"/>
              </w:rPr>
              <w:t xml:space="preserve">România deţine </w:t>
            </w:r>
            <w:r w:rsidR="00557537" w:rsidRPr="00F300EE">
              <w:rPr>
                <w:sz w:val="23"/>
                <w:szCs w:val="23"/>
                <w:lang w:val="ro-RO"/>
              </w:rPr>
              <w:t xml:space="preserve">circa </w:t>
            </w:r>
            <w:r w:rsidRPr="00F300EE">
              <w:rPr>
                <w:sz w:val="23"/>
                <w:szCs w:val="23"/>
                <w:lang w:val="ro-RO"/>
              </w:rPr>
              <w:t xml:space="preserve">33% din numărul total de exploataţii agricole la nivelul Uniunii Europene și </w:t>
            </w:r>
            <w:r w:rsidR="00B25781" w:rsidRPr="00F300EE">
              <w:rPr>
                <w:sz w:val="23"/>
                <w:szCs w:val="23"/>
                <w:lang w:val="ro-RO"/>
              </w:rPr>
              <w:t xml:space="preserve">are </w:t>
            </w:r>
            <w:r w:rsidRPr="00F300EE">
              <w:rPr>
                <w:sz w:val="23"/>
                <w:szCs w:val="23"/>
                <w:lang w:val="ro-RO"/>
              </w:rPr>
              <w:t>cea mai mare suprafa</w:t>
            </w:r>
            <w:r w:rsidR="00B25781" w:rsidRPr="00F300EE">
              <w:rPr>
                <w:sz w:val="23"/>
                <w:szCs w:val="23"/>
                <w:lang w:val="ro-RO"/>
              </w:rPr>
              <w:t>ț</w:t>
            </w:r>
            <w:r w:rsidRPr="00F300EE">
              <w:rPr>
                <w:sz w:val="23"/>
                <w:szCs w:val="23"/>
                <w:lang w:val="ro-RO"/>
              </w:rPr>
              <w:t>ă agricolă din UE</w:t>
            </w:r>
            <w:r w:rsidR="00C93094" w:rsidRPr="00F300EE">
              <w:rPr>
                <w:sz w:val="23"/>
                <w:szCs w:val="23"/>
                <w:lang w:val="ro-RO"/>
              </w:rPr>
              <w:t xml:space="preserve"> -</w:t>
            </w:r>
            <w:r w:rsidR="00B25781" w:rsidRPr="00F300EE">
              <w:rPr>
                <w:sz w:val="23"/>
                <w:szCs w:val="23"/>
                <w:lang w:val="ro-RO"/>
              </w:rPr>
              <w:t xml:space="preserve"> aspecte deosebit de relevante pentru complexitatea</w:t>
            </w:r>
            <w:r w:rsidR="00177DD5" w:rsidRPr="00F300EE">
              <w:rPr>
                <w:sz w:val="23"/>
                <w:szCs w:val="23"/>
                <w:lang w:val="ro-RO"/>
              </w:rPr>
              <w:t>,</w:t>
            </w:r>
            <w:r w:rsidR="00B25781" w:rsidRPr="00F300EE">
              <w:rPr>
                <w:sz w:val="23"/>
                <w:szCs w:val="23"/>
                <w:lang w:val="ro-RO"/>
              </w:rPr>
              <w:t xml:space="preserve"> amploare</w:t>
            </w:r>
            <w:r w:rsidR="00177DD5" w:rsidRPr="00F300EE">
              <w:rPr>
                <w:sz w:val="23"/>
                <w:szCs w:val="23"/>
                <w:lang w:val="ro-RO"/>
              </w:rPr>
              <w:t>a și durata</w:t>
            </w:r>
            <w:r w:rsidR="00B25781" w:rsidRPr="00F300EE">
              <w:rPr>
                <w:sz w:val="23"/>
                <w:szCs w:val="23"/>
                <w:lang w:val="ro-RO"/>
              </w:rPr>
              <w:t xml:space="preserve"> activităților necesare pentru pregătirea</w:t>
            </w:r>
            <w:r w:rsidR="008E1EC3" w:rsidRPr="00F300EE">
              <w:rPr>
                <w:sz w:val="23"/>
                <w:szCs w:val="23"/>
                <w:lang w:val="ro-RO"/>
              </w:rPr>
              <w:t>,</w:t>
            </w:r>
            <w:r w:rsidR="00B25781" w:rsidRPr="00F300EE">
              <w:rPr>
                <w:sz w:val="23"/>
                <w:szCs w:val="23"/>
                <w:lang w:val="ro-RO"/>
              </w:rPr>
              <w:t xml:space="preserve"> organizarea </w:t>
            </w:r>
            <w:r w:rsidR="008E1EC3" w:rsidRPr="00F300EE">
              <w:rPr>
                <w:sz w:val="23"/>
                <w:szCs w:val="23"/>
                <w:lang w:val="ro-RO"/>
              </w:rPr>
              <w:t xml:space="preserve">și efectuarea </w:t>
            </w:r>
            <w:r w:rsidR="00B25781" w:rsidRPr="00F300EE">
              <w:rPr>
                <w:sz w:val="23"/>
                <w:szCs w:val="23"/>
                <w:lang w:val="ro-RO"/>
              </w:rPr>
              <w:t>recensământului general agricol, la nivel național și teritorial</w:t>
            </w:r>
            <w:r w:rsidR="00542446" w:rsidRPr="00F300EE">
              <w:rPr>
                <w:sz w:val="23"/>
                <w:szCs w:val="23"/>
                <w:lang w:val="ro-RO"/>
              </w:rPr>
              <w:t>,</w:t>
            </w:r>
            <w:r w:rsidR="00177DD5" w:rsidRPr="00F300EE">
              <w:rPr>
                <w:sz w:val="23"/>
                <w:szCs w:val="23"/>
                <w:lang w:val="ro-RO"/>
              </w:rPr>
              <w:t xml:space="preserve"> precum și pentru </w:t>
            </w:r>
            <w:r w:rsidR="00542446" w:rsidRPr="00F300EE">
              <w:rPr>
                <w:sz w:val="23"/>
                <w:szCs w:val="23"/>
                <w:lang w:val="ro-RO"/>
              </w:rPr>
              <w:t xml:space="preserve">dimensiunea </w:t>
            </w:r>
            <w:r w:rsidR="00177DD5" w:rsidRPr="00F300EE">
              <w:rPr>
                <w:sz w:val="23"/>
                <w:szCs w:val="23"/>
                <w:lang w:val="ro-RO"/>
              </w:rPr>
              <w:t>bugetul</w:t>
            </w:r>
            <w:r w:rsidR="00542446" w:rsidRPr="00F300EE">
              <w:rPr>
                <w:sz w:val="23"/>
                <w:szCs w:val="23"/>
                <w:lang w:val="ro-RO"/>
              </w:rPr>
              <w:t>ui</w:t>
            </w:r>
            <w:r w:rsidR="00177DD5" w:rsidRPr="00F300EE">
              <w:rPr>
                <w:sz w:val="23"/>
                <w:szCs w:val="23"/>
                <w:lang w:val="ro-RO"/>
              </w:rPr>
              <w:t xml:space="preserve"> necesar acestor activități</w:t>
            </w:r>
            <w:r w:rsidR="00A24698" w:rsidRPr="00F300EE">
              <w:rPr>
                <w:sz w:val="23"/>
                <w:szCs w:val="23"/>
                <w:lang w:val="ro-RO"/>
              </w:rPr>
              <w:t>. În același context, menționăm și faptul că recensământul general agricol runda 2020 trebuie să producă rezultate statistice până la nivel de grid cu suprafaţa de 1 km</w:t>
            </w:r>
            <w:r w:rsidR="00A24698" w:rsidRPr="00F300EE">
              <w:rPr>
                <w:sz w:val="23"/>
                <w:szCs w:val="23"/>
                <w:vertAlign w:val="superscript"/>
                <w:lang w:val="ro-RO"/>
              </w:rPr>
              <w:t>2</w:t>
            </w:r>
            <w:r w:rsidR="00A24698" w:rsidRPr="00F300EE">
              <w:rPr>
                <w:sz w:val="23"/>
                <w:szCs w:val="23"/>
                <w:lang w:val="ro-RO"/>
              </w:rPr>
              <w:t xml:space="preserve">, conform regulamentelor europene menţionate. </w:t>
            </w:r>
          </w:p>
          <w:p w:rsidR="00271E77" w:rsidRPr="00F300EE" w:rsidRDefault="00271E77" w:rsidP="00E17303">
            <w:pPr>
              <w:tabs>
                <w:tab w:val="left" w:pos="1440"/>
              </w:tabs>
              <w:ind w:left="57"/>
              <w:jc w:val="both"/>
              <w:rPr>
                <w:sz w:val="23"/>
                <w:szCs w:val="23"/>
                <w:lang w:val="ro-RO"/>
              </w:rPr>
            </w:pPr>
            <w:r w:rsidRPr="00F300EE">
              <w:rPr>
                <w:sz w:val="23"/>
                <w:szCs w:val="23"/>
                <w:lang w:val="ro-RO"/>
              </w:rPr>
              <w:t>Prezent</w:t>
            </w:r>
            <w:r w:rsidR="00E1030C" w:rsidRPr="00F300EE">
              <w:rPr>
                <w:sz w:val="23"/>
                <w:szCs w:val="23"/>
                <w:lang w:val="ro-RO"/>
              </w:rPr>
              <w:t>ul proiect de</w:t>
            </w:r>
            <w:r w:rsidR="005765C2" w:rsidRPr="00F300EE">
              <w:rPr>
                <w:sz w:val="23"/>
                <w:szCs w:val="23"/>
                <w:lang w:val="ro-RO"/>
              </w:rPr>
              <w:t xml:space="preserve"> ordonanță de urgență </w:t>
            </w:r>
            <w:r w:rsidRPr="00F300EE">
              <w:rPr>
                <w:sz w:val="23"/>
                <w:szCs w:val="23"/>
                <w:lang w:val="ro-RO"/>
              </w:rPr>
              <w:t>este necesar pentru a putea de</w:t>
            </w:r>
            <w:r w:rsidR="00B94D2D" w:rsidRPr="00F300EE">
              <w:rPr>
                <w:sz w:val="23"/>
                <w:szCs w:val="23"/>
                <w:lang w:val="ro-RO"/>
              </w:rPr>
              <w:t>rula</w:t>
            </w:r>
            <w:r w:rsidRPr="00F300EE">
              <w:rPr>
                <w:sz w:val="23"/>
                <w:szCs w:val="23"/>
                <w:lang w:val="ro-RO"/>
              </w:rPr>
              <w:t xml:space="preserve"> activitățile </w:t>
            </w:r>
            <w:r w:rsidR="00460F07" w:rsidRPr="00F300EE">
              <w:rPr>
                <w:sz w:val="23"/>
                <w:szCs w:val="23"/>
                <w:lang w:val="ro-RO"/>
              </w:rPr>
              <w:t>de</w:t>
            </w:r>
            <w:r w:rsidR="00B94D2D" w:rsidRPr="00F300EE">
              <w:rPr>
                <w:sz w:val="23"/>
                <w:szCs w:val="23"/>
                <w:lang w:val="ro-RO"/>
              </w:rPr>
              <w:t xml:space="preserve"> </w:t>
            </w:r>
            <w:r w:rsidRPr="00F300EE">
              <w:rPr>
                <w:sz w:val="23"/>
                <w:szCs w:val="23"/>
                <w:lang w:val="ro-RO"/>
              </w:rPr>
              <w:t>pregătire</w:t>
            </w:r>
            <w:r w:rsidR="00B94D2D" w:rsidRPr="00F300EE">
              <w:rPr>
                <w:sz w:val="23"/>
                <w:szCs w:val="23"/>
                <w:lang w:val="ro-RO"/>
              </w:rPr>
              <w:t xml:space="preserve"> și organizare</w:t>
            </w:r>
            <w:r w:rsidR="00AB2A3F" w:rsidRPr="00F300EE">
              <w:rPr>
                <w:sz w:val="23"/>
                <w:szCs w:val="23"/>
                <w:lang w:val="ro-RO"/>
              </w:rPr>
              <w:t xml:space="preserve"> </w:t>
            </w:r>
            <w:r w:rsidRPr="00F300EE">
              <w:rPr>
                <w:sz w:val="23"/>
                <w:szCs w:val="23"/>
                <w:lang w:val="ro-RO"/>
              </w:rPr>
              <w:t xml:space="preserve">a recensământului </w:t>
            </w:r>
            <w:r w:rsidR="009676A4" w:rsidRPr="00F300EE">
              <w:rPr>
                <w:sz w:val="23"/>
                <w:szCs w:val="23"/>
                <w:lang w:val="ro-RO"/>
              </w:rPr>
              <w:t>general agricol din România</w:t>
            </w:r>
            <w:r w:rsidRPr="00F300EE">
              <w:rPr>
                <w:sz w:val="23"/>
                <w:szCs w:val="23"/>
                <w:lang w:val="ro-RO"/>
              </w:rPr>
              <w:t xml:space="preserve">, astfel încât </w:t>
            </w:r>
            <w:r w:rsidR="00267D94" w:rsidRPr="00F300EE">
              <w:rPr>
                <w:sz w:val="23"/>
                <w:szCs w:val="23"/>
                <w:lang w:val="ro-RO"/>
              </w:rPr>
              <w:t xml:space="preserve">colectarea datelor pentru anul agricol de referință 2020 </w:t>
            </w:r>
            <w:r w:rsidR="009A1ACC" w:rsidRPr="00F300EE">
              <w:rPr>
                <w:sz w:val="23"/>
                <w:szCs w:val="23"/>
                <w:lang w:val="ro-RO"/>
              </w:rPr>
              <w:t xml:space="preserve">(obligatoriu în conformitate cu prevederile Regulamentului (UE) 2018/1091) </w:t>
            </w:r>
            <w:r w:rsidRPr="00F300EE">
              <w:rPr>
                <w:sz w:val="23"/>
                <w:szCs w:val="23"/>
                <w:lang w:val="ro-RO"/>
              </w:rPr>
              <w:t xml:space="preserve">să poată </w:t>
            </w:r>
            <w:r w:rsidR="00B94D2D" w:rsidRPr="00F300EE">
              <w:rPr>
                <w:sz w:val="23"/>
                <w:szCs w:val="23"/>
                <w:lang w:val="ro-RO"/>
              </w:rPr>
              <w:t xml:space="preserve">începe </w:t>
            </w:r>
            <w:r w:rsidR="00CF605D" w:rsidRPr="00F300EE">
              <w:rPr>
                <w:sz w:val="23"/>
                <w:szCs w:val="23"/>
                <w:lang w:val="ro-RO"/>
              </w:rPr>
              <w:t>în luna</w:t>
            </w:r>
            <w:r w:rsidR="00B94D2D" w:rsidRPr="00F300EE">
              <w:rPr>
                <w:sz w:val="23"/>
                <w:szCs w:val="23"/>
                <w:lang w:val="ro-RO"/>
              </w:rPr>
              <w:t xml:space="preserve"> februarie 2021</w:t>
            </w:r>
            <w:r w:rsidR="009A1ACC" w:rsidRPr="00F300EE">
              <w:rPr>
                <w:sz w:val="23"/>
                <w:szCs w:val="23"/>
                <w:lang w:val="ro-RO"/>
              </w:rPr>
              <w:t>.</w:t>
            </w:r>
            <w:r w:rsidRPr="00F300EE">
              <w:rPr>
                <w:sz w:val="23"/>
                <w:szCs w:val="23"/>
                <w:lang w:val="ro-RO"/>
              </w:rPr>
              <w:t xml:space="preserve"> </w:t>
            </w:r>
            <w:r w:rsidR="0099705E" w:rsidRPr="00F300EE">
              <w:rPr>
                <w:sz w:val="23"/>
                <w:szCs w:val="23"/>
                <w:lang w:val="ro-RO"/>
              </w:rPr>
              <w:t xml:space="preserve">Menționăm că deși inițial colectarea datelor a fost </w:t>
            </w:r>
            <w:r w:rsidR="00387AF5" w:rsidRPr="00F300EE">
              <w:rPr>
                <w:sz w:val="23"/>
                <w:szCs w:val="23"/>
                <w:lang w:val="ro-RO"/>
              </w:rPr>
              <w:t>prevăzută</w:t>
            </w:r>
            <w:r w:rsidR="0099705E" w:rsidRPr="00F300EE">
              <w:rPr>
                <w:sz w:val="23"/>
                <w:szCs w:val="23"/>
                <w:lang w:val="ro-RO"/>
              </w:rPr>
              <w:t xml:space="preserve"> să înceapă la 1 octombrie 2020,  </w:t>
            </w:r>
            <w:r w:rsidR="00CF605D" w:rsidRPr="00F300EE">
              <w:rPr>
                <w:sz w:val="23"/>
                <w:szCs w:val="23"/>
                <w:lang w:val="ro-RO"/>
              </w:rPr>
              <w:t xml:space="preserve">aceasta </w:t>
            </w:r>
            <w:r w:rsidR="0099705E" w:rsidRPr="00F300EE">
              <w:rPr>
                <w:sz w:val="23"/>
                <w:szCs w:val="23"/>
                <w:lang w:val="ro-RO"/>
              </w:rPr>
              <w:t xml:space="preserve">a fost amânată pentru </w:t>
            </w:r>
            <w:r w:rsidR="00CF605D" w:rsidRPr="00F300EE">
              <w:rPr>
                <w:sz w:val="23"/>
                <w:szCs w:val="23"/>
                <w:lang w:val="ro-RO"/>
              </w:rPr>
              <w:t>luna</w:t>
            </w:r>
            <w:r w:rsidR="0099705E" w:rsidRPr="00F300EE">
              <w:rPr>
                <w:sz w:val="23"/>
                <w:szCs w:val="23"/>
                <w:lang w:val="ro-RO"/>
              </w:rPr>
              <w:t xml:space="preserve"> februarie 2021 pentru ca Serviciul de Telecomunicații Speciale să poată pun</w:t>
            </w:r>
            <w:r w:rsidR="00CF605D" w:rsidRPr="00F300EE">
              <w:rPr>
                <w:sz w:val="23"/>
                <w:szCs w:val="23"/>
                <w:lang w:val="ro-RO"/>
              </w:rPr>
              <w:t>ă</w:t>
            </w:r>
            <w:r w:rsidR="0099705E" w:rsidRPr="00F300EE">
              <w:rPr>
                <w:sz w:val="23"/>
                <w:szCs w:val="23"/>
                <w:lang w:val="ro-RO"/>
              </w:rPr>
              <w:t xml:space="preserve"> la dispoziți</w:t>
            </w:r>
            <w:r w:rsidR="00CF605D" w:rsidRPr="00F300EE">
              <w:rPr>
                <w:sz w:val="23"/>
                <w:szCs w:val="23"/>
                <w:lang w:val="ro-RO"/>
              </w:rPr>
              <w:t>a</w:t>
            </w:r>
            <w:r w:rsidR="0099705E" w:rsidRPr="00F300EE">
              <w:rPr>
                <w:sz w:val="23"/>
                <w:szCs w:val="23"/>
                <w:lang w:val="ro-RO"/>
              </w:rPr>
              <w:t xml:space="preserve"> Institutului Național de Statistică dispozitivele informatice necesare (tablete PC) pentru colectarea electronică a datelor (după încheierea proceselor electorale preconizate în anul 2020).  </w:t>
            </w:r>
          </w:p>
          <w:p w:rsidR="008D56E1" w:rsidRPr="00F300EE" w:rsidRDefault="008D56E1" w:rsidP="00E17303">
            <w:pPr>
              <w:tabs>
                <w:tab w:val="left" w:pos="1440"/>
              </w:tabs>
              <w:ind w:left="57"/>
              <w:jc w:val="both"/>
              <w:rPr>
                <w:sz w:val="23"/>
                <w:szCs w:val="23"/>
                <w:lang w:val="ro-RO"/>
              </w:rPr>
            </w:pPr>
            <w:r w:rsidRPr="00F300EE">
              <w:rPr>
                <w:sz w:val="23"/>
                <w:szCs w:val="23"/>
                <w:lang w:val="ro-RO"/>
              </w:rPr>
              <w:lastRenderedPageBreak/>
              <w:t>Urgenta aprobării bazei legale naționale pentru organizarea și desfășurare recensământului derivă, în principal, din nevoia desemnării instituțiilor responsabile pentru organizarea acestuia, a definitivării calendarului recensământului și a demarării achizițiilor publice de infrastructură specifică, ținând cont că prezentul act normativ va constitui baza legală a hotărârii de guvern pentru asigurarea fondurilor necesare recensământului.</w:t>
            </w:r>
          </w:p>
          <w:p w:rsidR="00ED4FEB" w:rsidRPr="00F300EE" w:rsidRDefault="00271E77" w:rsidP="00E17303">
            <w:pPr>
              <w:tabs>
                <w:tab w:val="left" w:pos="1440"/>
              </w:tabs>
              <w:ind w:left="57"/>
              <w:jc w:val="both"/>
              <w:rPr>
                <w:sz w:val="23"/>
                <w:szCs w:val="23"/>
                <w:lang w:val="ro-RO"/>
              </w:rPr>
            </w:pPr>
            <w:r w:rsidRPr="00F300EE">
              <w:rPr>
                <w:sz w:val="23"/>
                <w:szCs w:val="23"/>
                <w:lang w:val="ro-RO"/>
              </w:rPr>
              <w:t xml:space="preserve">Urgența acestui act normativ este dată de situația extraordinară generată de faptul că </w:t>
            </w:r>
            <w:r w:rsidR="00746DAC" w:rsidRPr="00F300EE">
              <w:rPr>
                <w:sz w:val="23"/>
                <w:szCs w:val="23"/>
                <w:lang w:val="ro-RO"/>
              </w:rPr>
              <w:t xml:space="preserve">deși </w:t>
            </w:r>
            <w:r w:rsidRPr="00F300EE">
              <w:rPr>
                <w:sz w:val="23"/>
                <w:szCs w:val="23"/>
                <w:lang w:val="ro-RO"/>
              </w:rPr>
              <w:t xml:space="preserve">procedura de avizare a proiectului de </w:t>
            </w:r>
            <w:r w:rsidR="00274927" w:rsidRPr="00F300EE">
              <w:rPr>
                <w:sz w:val="23"/>
                <w:szCs w:val="23"/>
                <w:lang w:val="ro-RO"/>
              </w:rPr>
              <w:t>l</w:t>
            </w:r>
            <w:r w:rsidRPr="00F300EE">
              <w:rPr>
                <w:sz w:val="23"/>
                <w:szCs w:val="23"/>
                <w:lang w:val="ro-RO"/>
              </w:rPr>
              <w:t xml:space="preserve">ege </w:t>
            </w:r>
            <w:r w:rsidR="000A621F" w:rsidRPr="00F300EE">
              <w:rPr>
                <w:sz w:val="23"/>
                <w:szCs w:val="23"/>
                <w:lang w:val="ro-RO"/>
              </w:rPr>
              <w:t>pentru Recensământul</w:t>
            </w:r>
            <w:r w:rsidRPr="00F300EE">
              <w:rPr>
                <w:sz w:val="23"/>
                <w:szCs w:val="23"/>
                <w:lang w:val="ro-RO"/>
              </w:rPr>
              <w:t xml:space="preserve"> </w:t>
            </w:r>
            <w:r w:rsidR="00746DAC" w:rsidRPr="00F300EE">
              <w:rPr>
                <w:sz w:val="23"/>
                <w:szCs w:val="23"/>
                <w:lang w:val="ro-RO"/>
              </w:rPr>
              <w:t xml:space="preserve">General Agricol din </w:t>
            </w:r>
            <w:r w:rsidR="00DD68D3">
              <w:rPr>
                <w:sz w:val="23"/>
                <w:szCs w:val="23"/>
                <w:lang w:val="ro-RO"/>
              </w:rPr>
              <w:t>România</w:t>
            </w:r>
            <w:r w:rsidR="00746DAC" w:rsidRPr="00F300EE">
              <w:rPr>
                <w:sz w:val="23"/>
                <w:szCs w:val="23"/>
                <w:lang w:val="ro-RO"/>
              </w:rPr>
              <w:t xml:space="preserve"> runda 2020,</w:t>
            </w:r>
            <w:r w:rsidRPr="00F300EE">
              <w:rPr>
                <w:sz w:val="23"/>
                <w:szCs w:val="23"/>
                <w:lang w:val="ro-RO"/>
              </w:rPr>
              <w:t xml:space="preserve"> </w:t>
            </w:r>
            <w:r w:rsidR="00746DAC" w:rsidRPr="00F300EE">
              <w:rPr>
                <w:sz w:val="23"/>
                <w:szCs w:val="23"/>
                <w:lang w:val="ro-RO"/>
              </w:rPr>
              <w:t>a fost</w:t>
            </w:r>
            <w:r w:rsidRPr="00F300EE">
              <w:rPr>
                <w:sz w:val="23"/>
                <w:szCs w:val="23"/>
                <w:lang w:val="ro-RO"/>
              </w:rPr>
              <w:t xml:space="preserve"> lansată </w:t>
            </w:r>
            <w:r w:rsidR="00746DAC" w:rsidRPr="00F300EE">
              <w:rPr>
                <w:sz w:val="23"/>
                <w:szCs w:val="23"/>
                <w:lang w:val="ro-RO"/>
              </w:rPr>
              <w:t>în</w:t>
            </w:r>
            <w:r w:rsidRPr="00F300EE">
              <w:rPr>
                <w:sz w:val="23"/>
                <w:szCs w:val="23"/>
                <w:lang w:val="ro-RO"/>
              </w:rPr>
              <w:t xml:space="preserve"> anul 2018, finaliza</w:t>
            </w:r>
            <w:r w:rsidR="00746DAC" w:rsidRPr="00F300EE">
              <w:rPr>
                <w:sz w:val="23"/>
                <w:szCs w:val="23"/>
                <w:lang w:val="ro-RO"/>
              </w:rPr>
              <w:t>rea acesteia nu a fost posibilă</w:t>
            </w:r>
            <w:r w:rsidR="00314935" w:rsidRPr="00F300EE">
              <w:rPr>
                <w:sz w:val="23"/>
                <w:szCs w:val="23"/>
                <w:lang w:val="ro-RO"/>
              </w:rPr>
              <w:t>.</w:t>
            </w:r>
            <w:r w:rsidRPr="00F300EE">
              <w:rPr>
                <w:sz w:val="23"/>
                <w:szCs w:val="23"/>
                <w:lang w:val="ro-RO"/>
              </w:rPr>
              <w:t xml:space="preserve"> </w:t>
            </w:r>
            <w:r w:rsidR="00314935" w:rsidRPr="00F300EE">
              <w:rPr>
                <w:sz w:val="23"/>
                <w:szCs w:val="23"/>
                <w:lang w:val="ro-RO"/>
              </w:rPr>
              <w:t>S</w:t>
            </w:r>
            <w:r w:rsidRPr="00F300EE">
              <w:rPr>
                <w:sz w:val="23"/>
                <w:szCs w:val="23"/>
                <w:lang w:val="ro-RO"/>
              </w:rPr>
              <w:t>chimbăril</w:t>
            </w:r>
            <w:r w:rsidR="00314935" w:rsidRPr="00F300EE">
              <w:rPr>
                <w:sz w:val="23"/>
                <w:szCs w:val="23"/>
                <w:lang w:val="ro-RO"/>
              </w:rPr>
              <w:t>e</w:t>
            </w:r>
            <w:r w:rsidRPr="00F300EE">
              <w:rPr>
                <w:sz w:val="23"/>
                <w:szCs w:val="23"/>
                <w:lang w:val="ro-RO"/>
              </w:rPr>
              <w:t xml:space="preserve"> intervenite în </w:t>
            </w:r>
            <w:r w:rsidR="00746DAC" w:rsidRPr="00F300EE">
              <w:rPr>
                <w:sz w:val="23"/>
                <w:szCs w:val="23"/>
                <w:lang w:val="ro-RO"/>
              </w:rPr>
              <w:t>componența și structura</w:t>
            </w:r>
            <w:r w:rsidRPr="00F300EE">
              <w:rPr>
                <w:sz w:val="23"/>
                <w:szCs w:val="23"/>
                <w:lang w:val="ro-RO"/>
              </w:rPr>
              <w:t xml:space="preserve"> </w:t>
            </w:r>
            <w:r w:rsidR="00746DAC" w:rsidRPr="00F300EE">
              <w:rPr>
                <w:sz w:val="23"/>
                <w:szCs w:val="23"/>
                <w:lang w:val="ro-RO"/>
              </w:rPr>
              <w:t>G</w:t>
            </w:r>
            <w:r w:rsidRPr="00F300EE">
              <w:rPr>
                <w:sz w:val="23"/>
                <w:szCs w:val="23"/>
                <w:lang w:val="ro-RO"/>
              </w:rPr>
              <w:t>uvern</w:t>
            </w:r>
            <w:r w:rsidR="00746DAC" w:rsidRPr="00F300EE">
              <w:rPr>
                <w:sz w:val="23"/>
                <w:szCs w:val="23"/>
                <w:lang w:val="ro-RO"/>
              </w:rPr>
              <w:t>ului</w:t>
            </w:r>
            <w:r w:rsidRPr="00F300EE">
              <w:rPr>
                <w:sz w:val="23"/>
                <w:szCs w:val="23"/>
                <w:lang w:val="ro-RO"/>
              </w:rPr>
              <w:t xml:space="preserve"> României a</w:t>
            </w:r>
            <w:r w:rsidR="00314935" w:rsidRPr="00F300EE">
              <w:rPr>
                <w:sz w:val="23"/>
                <w:szCs w:val="23"/>
                <w:lang w:val="ro-RO"/>
              </w:rPr>
              <w:t>u</w:t>
            </w:r>
            <w:r w:rsidRPr="00F300EE">
              <w:rPr>
                <w:sz w:val="23"/>
                <w:szCs w:val="23"/>
                <w:lang w:val="ro-RO"/>
              </w:rPr>
              <w:t xml:space="preserve"> determinat reluarea repetat</w:t>
            </w:r>
            <w:r w:rsidR="00314935" w:rsidRPr="00F300EE">
              <w:rPr>
                <w:sz w:val="23"/>
                <w:szCs w:val="23"/>
                <w:lang w:val="ro-RO"/>
              </w:rPr>
              <w:t>ă</w:t>
            </w:r>
            <w:r w:rsidRPr="00F300EE">
              <w:rPr>
                <w:sz w:val="23"/>
                <w:szCs w:val="23"/>
                <w:lang w:val="ro-RO"/>
              </w:rPr>
              <w:t xml:space="preserve"> a procedurii de avizare</w:t>
            </w:r>
            <w:r w:rsidR="00915D1F" w:rsidRPr="00F300EE">
              <w:rPr>
                <w:sz w:val="23"/>
                <w:szCs w:val="23"/>
                <w:lang w:val="ro-RO"/>
              </w:rPr>
              <w:t xml:space="preserve"> și</w:t>
            </w:r>
            <w:r w:rsidRPr="00F300EE">
              <w:rPr>
                <w:sz w:val="23"/>
                <w:szCs w:val="23"/>
                <w:lang w:val="ro-RO"/>
              </w:rPr>
              <w:t xml:space="preserve"> imposibilitatea finalizării procedurii legislative parlamentare</w:t>
            </w:r>
            <w:r w:rsidR="00915D1F" w:rsidRPr="00F300EE">
              <w:rPr>
                <w:sz w:val="23"/>
                <w:szCs w:val="23"/>
                <w:lang w:val="ro-RO"/>
              </w:rPr>
              <w:t xml:space="preserve"> în timp util pentru pregătirea și organizarea recensământului astfel încât colectarea datelor să înceapă </w:t>
            </w:r>
            <w:r w:rsidR="00CF605D" w:rsidRPr="00F300EE">
              <w:rPr>
                <w:sz w:val="23"/>
                <w:szCs w:val="23"/>
                <w:lang w:val="ro-RO"/>
              </w:rPr>
              <w:t>în luna</w:t>
            </w:r>
            <w:r w:rsidR="00915D1F" w:rsidRPr="00F300EE">
              <w:rPr>
                <w:sz w:val="23"/>
                <w:szCs w:val="23"/>
                <w:lang w:val="ro-RO"/>
              </w:rPr>
              <w:t xml:space="preserve"> februarie 2021</w:t>
            </w:r>
            <w:r w:rsidRPr="00F300EE">
              <w:rPr>
                <w:sz w:val="23"/>
                <w:szCs w:val="23"/>
                <w:lang w:val="ro-RO"/>
              </w:rPr>
              <w:t>.</w:t>
            </w:r>
            <w:r w:rsidR="006E5509" w:rsidRPr="00F300EE">
              <w:rPr>
                <w:sz w:val="23"/>
                <w:szCs w:val="23"/>
                <w:lang w:val="ro-RO"/>
              </w:rPr>
              <w:t xml:space="preserve"> </w:t>
            </w:r>
          </w:p>
          <w:p w:rsidR="00E765CF" w:rsidRPr="00F300EE" w:rsidRDefault="008972D3" w:rsidP="00E17303">
            <w:pPr>
              <w:tabs>
                <w:tab w:val="left" w:pos="1440"/>
              </w:tabs>
              <w:ind w:left="57"/>
              <w:jc w:val="both"/>
              <w:rPr>
                <w:sz w:val="23"/>
                <w:szCs w:val="23"/>
                <w:lang w:val="ro-RO"/>
              </w:rPr>
            </w:pPr>
            <w:r w:rsidRPr="00F300EE">
              <w:rPr>
                <w:sz w:val="23"/>
                <w:szCs w:val="23"/>
                <w:lang w:val="ro-RO"/>
              </w:rPr>
              <w:t xml:space="preserve">Dacă recenzarea exploatațiilor agricole nu va începe </w:t>
            </w:r>
            <w:r w:rsidR="00CF605D" w:rsidRPr="00F300EE">
              <w:rPr>
                <w:sz w:val="23"/>
                <w:szCs w:val="23"/>
                <w:lang w:val="ro-RO"/>
              </w:rPr>
              <w:t>în luna</w:t>
            </w:r>
            <w:r w:rsidRPr="00F300EE">
              <w:rPr>
                <w:sz w:val="23"/>
                <w:szCs w:val="23"/>
                <w:lang w:val="ro-RO"/>
              </w:rPr>
              <w:t xml:space="preserve"> februarie 2021, </w:t>
            </w:r>
            <w:r w:rsidR="00F4326A" w:rsidRPr="00F300EE">
              <w:rPr>
                <w:sz w:val="23"/>
                <w:szCs w:val="23"/>
                <w:lang w:val="ro-RO"/>
              </w:rPr>
              <w:t xml:space="preserve">România </w:t>
            </w:r>
            <w:r w:rsidRPr="00F300EE">
              <w:rPr>
                <w:sz w:val="23"/>
                <w:szCs w:val="23"/>
                <w:lang w:val="ro-RO"/>
              </w:rPr>
              <w:t xml:space="preserve">nu va putea </w:t>
            </w:r>
            <w:r w:rsidR="00F4326A" w:rsidRPr="00F300EE">
              <w:rPr>
                <w:sz w:val="23"/>
                <w:szCs w:val="23"/>
                <w:lang w:val="ro-RO"/>
              </w:rPr>
              <w:t>respecta</w:t>
            </w:r>
            <w:r w:rsidRPr="00F300EE">
              <w:rPr>
                <w:sz w:val="23"/>
                <w:szCs w:val="23"/>
                <w:lang w:val="ro-RO"/>
              </w:rPr>
              <w:t xml:space="preserve"> </w:t>
            </w:r>
            <w:r w:rsidR="00271E77" w:rsidRPr="00F300EE">
              <w:rPr>
                <w:sz w:val="23"/>
                <w:szCs w:val="23"/>
                <w:lang w:val="ro-RO"/>
              </w:rPr>
              <w:t>termenul</w:t>
            </w:r>
            <w:r w:rsidRPr="00F300EE">
              <w:rPr>
                <w:sz w:val="23"/>
                <w:szCs w:val="23"/>
                <w:lang w:val="ro-RO"/>
              </w:rPr>
              <w:t xml:space="preserve"> de 31 martie 2022 pentru transmiterea</w:t>
            </w:r>
            <w:r w:rsidR="00271E77" w:rsidRPr="00F300EE">
              <w:rPr>
                <w:sz w:val="23"/>
                <w:szCs w:val="23"/>
                <w:lang w:val="ro-RO"/>
              </w:rPr>
              <w:t xml:space="preserve"> rezultatelor </w:t>
            </w:r>
            <w:r w:rsidRPr="00F300EE">
              <w:rPr>
                <w:sz w:val="23"/>
                <w:szCs w:val="23"/>
                <w:lang w:val="ro-RO"/>
              </w:rPr>
              <w:t>recensământului</w:t>
            </w:r>
            <w:r w:rsidR="00271E77" w:rsidRPr="00F300EE">
              <w:rPr>
                <w:sz w:val="23"/>
                <w:szCs w:val="23"/>
                <w:lang w:val="ro-RO"/>
              </w:rPr>
              <w:t xml:space="preserve"> </w:t>
            </w:r>
            <w:r w:rsidR="00F4326A" w:rsidRPr="00F300EE">
              <w:rPr>
                <w:sz w:val="23"/>
                <w:szCs w:val="23"/>
                <w:lang w:val="ro-RO"/>
              </w:rPr>
              <w:t xml:space="preserve">agricol </w:t>
            </w:r>
            <w:r w:rsidRPr="00F300EE">
              <w:rPr>
                <w:sz w:val="23"/>
                <w:szCs w:val="23"/>
                <w:lang w:val="ro-RO"/>
              </w:rPr>
              <w:t>la</w:t>
            </w:r>
            <w:r w:rsidR="00271E77" w:rsidRPr="00F300EE">
              <w:rPr>
                <w:sz w:val="23"/>
                <w:szCs w:val="23"/>
                <w:lang w:val="ro-RO"/>
              </w:rPr>
              <w:t xml:space="preserve"> </w:t>
            </w:r>
            <w:r w:rsidR="00E765CF" w:rsidRPr="00F300EE">
              <w:rPr>
                <w:sz w:val="23"/>
                <w:szCs w:val="23"/>
                <w:lang w:val="ro-RO"/>
              </w:rPr>
              <w:t>Comisie</w:t>
            </w:r>
            <w:r w:rsidRPr="00F300EE">
              <w:rPr>
                <w:sz w:val="23"/>
                <w:szCs w:val="23"/>
                <w:lang w:val="ro-RO"/>
              </w:rPr>
              <w:t xml:space="preserve"> (</w:t>
            </w:r>
            <w:r w:rsidR="00E765CF" w:rsidRPr="00F300EE">
              <w:rPr>
                <w:sz w:val="23"/>
                <w:szCs w:val="23"/>
                <w:lang w:val="ro-RO"/>
              </w:rPr>
              <w:t>Eurostat</w:t>
            </w:r>
            <w:r w:rsidRPr="00F300EE">
              <w:rPr>
                <w:sz w:val="23"/>
                <w:szCs w:val="23"/>
                <w:lang w:val="ro-RO"/>
              </w:rPr>
              <w:t>)</w:t>
            </w:r>
            <w:r w:rsidR="00F4326A" w:rsidRPr="00F300EE">
              <w:rPr>
                <w:sz w:val="23"/>
                <w:szCs w:val="23"/>
                <w:lang w:val="ro-RO"/>
              </w:rPr>
              <w:t>.</w:t>
            </w:r>
            <w:r w:rsidR="00271E77" w:rsidRPr="00F300EE">
              <w:rPr>
                <w:sz w:val="23"/>
                <w:szCs w:val="23"/>
                <w:lang w:val="ro-RO"/>
              </w:rPr>
              <w:t xml:space="preserve"> </w:t>
            </w:r>
            <w:r w:rsidR="00F4326A" w:rsidRPr="00F300EE">
              <w:rPr>
                <w:sz w:val="23"/>
                <w:szCs w:val="23"/>
                <w:lang w:val="ro-RO"/>
              </w:rPr>
              <w:t xml:space="preserve">Termenul de transmitere a datelor la Eurostat este stabilit </w:t>
            </w:r>
            <w:r w:rsidR="00E765CF" w:rsidRPr="00F300EE">
              <w:rPr>
                <w:sz w:val="23"/>
                <w:szCs w:val="23"/>
                <w:lang w:val="ro-RO"/>
              </w:rPr>
              <w:t>în art.</w:t>
            </w:r>
            <w:r w:rsidR="00CF605D" w:rsidRPr="00F300EE">
              <w:rPr>
                <w:sz w:val="23"/>
                <w:szCs w:val="23"/>
                <w:lang w:val="ro-RO"/>
              </w:rPr>
              <w:t xml:space="preserve"> </w:t>
            </w:r>
            <w:r w:rsidR="00E765CF" w:rsidRPr="00F300EE">
              <w:rPr>
                <w:sz w:val="23"/>
                <w:szCs w:val="23"/>
                <w:lang w:val="ro-RO"/>
              </w:rPr>
              <w:t>12</w:t>
            </w:r>
            <w:r w:rsidR="00F4326A" w:rsidRPr="00F300EE">
              <w:rPr>
                <w:sz w:val="23"/>
                <w:szCs w:val="23"/>
                <w:lang w:val="ro-RO"/>
              </w:rPr>
              <w:t xml:space="preserve"> </w:t>
            </w:r>
            <w:r w:rsidR="00E765CF" w:rsidRPr="00F300EE">
              <w:rPr>
                <w:sz w:val="23"/>
                <w:szCs w:val="23"/>
                <w:lang w:val="ro-RO"/>
              </w:rPr>
              <w:t xml:space="preserve">al </w:t>
            </w:r>
            <w:r w:rsidR="00271E77" w:rsidRPr="00F300EE">
              <w:rPr>
                <w:sz w:val="23"/>
                <w:szCs w:val="23"/>
                <w:lang w:val="ro-RO"/>
              </w:rPr>
              <w:t>Regulamentul</w:t>
            </w:r>
            <w:r w:rsidR="00CF605D" w:rsidRPr="00F300EE">
              <w:rPr>
                <w:sz w:val="23"/>
                <w:szCs w:val="23"/>
                <w:lang w:val="ro-RO"/>
              </w:rPr>
              <w:t>ui</w:t>
            </w:r>
            <w:r w:rsidR="00271E77" w:rsidRPr="00F300EE">
              <w:rPr>
                <w:sz w:val="23"/>
                <w:szCs w:val="23"/>
                <w:lang w:val="ro-RO"/>
              </w:rPr>
              <w:t xml:space="preserve"> (UE) 2018/</w:t>
            </w:r>
            <w:r w:rsidRPr="00F300EE">
              <w:rPr>
                <w:sz w:val="23"/>
                <w:szCs w:val="23"/>
                <w:lang w:val="ro-RO"/>
              </w:rPr>
              <w:t>1091</w:t>
            </w:r>
            <w:r w:rsidR="00271E77" w:rsidRPr="00F300EE">
              <w:rPr>
                <w:sz w:val="23"/>
                <w:szCs w:val="23"/>
                <w:lang w:val="ro-RO"/>
              </w:rPr>
              <w:t xml:space="preserve"> </w:t>
            </w:r>
            <w:r w:rsidR="00E765CF" w:rsidRPr="00F300EE">
              <w:rPr>
                <w:sz w:val="23"/>
                <w:szCs w:val="23"/>
                <w:lang w:val="ro-RO"/>
              </w:rPr>
              <w:t xml:space="preserve">al Parlamentului European şi al Consiliului privind statisticile integrate referitoare la ferme şi de abrogare a Regulamentelor (CE) nr. 1166/2008 şi (UE) nr. 1337/2011, publicat în Jurnalul Oficial al Uniunii Europene L200 din 7 august 2018. </w:t>
            </w:r>
          </w:p>
          <w:p w:rsidR="00271E77" w:rsidRPr="00F300EE" w:rsidRDefault="00E765CF" w:rsidP="00E17303">
            <w:pPr>
              <w:tabs>
                <w:tab w:val="left" w:pos="1440"/>
              </w:tabs>
              <w:ind w:left="57"/>
              <w:jc w:val="both"/>
              <w:rPr>
                <w:sz w:val="23"/>
                <w:szCs w:val="23"/>
                <w:lang w:val="ro-RO"/>
              </w:rPr>
            </w:pPr>
            <w:r w:rsidRPr="00F300EE">
              <w:rPr>
                <w:sz w:val="23"/>
                <w:szCs w:val="23"/>
                <w:lang w:val="ro-RO"/>
              </w:rPr>
              <w:t xml:space="preserve">În cazul în care </w:t>
            </w:r>
            <w:r w:rsidRPr="00F300EE">
              <w:rPr>
                <w:sz w:val="23"/>
                <w:szCs w:val="23"/>
              </w:rPr>
              <w:t>nu va transmite la Eurostat rezultatele recensământului agricol runda 2020 în termen 1</w:t>
            </w:r>
            <w:r w:rsidR="00C65A7B" w:rsidRPr="00F300EE">
              <w:rPr>
                <w:sz w:val="23"/>
                <w:szCs w:val="23"/>
              </w:rPr>
              <w:t>5 luni de la sfârșitul anului d</w:t>
            </w:r>
            <w:r w:rsidRPr="00F300EE">
              <w:rPr>
                <w:sz w:val="23"/>
                <w:szCs w:val="23"/>
              </w:rPr>
              <w:t>e</w:t>
            </w:r>
            <w:r w:rsidR="00C65A7B" w:rsidRPr="00F300EE">
              <w:rPr>
                <w:sz w:val="23"/>
                <w:szCs w:val="23"/>
              </w:rPr>
              <w:t xml:space="preserve"> </w:t>
            </w:r>
            <w:r w:rsidRPr="00F300EE">
              <w:rPr>
                <w:sz w:val="23"/>
                <w:szCs w:val="23"/>
              </w:rPr>
              <w:t>referință 2020</w:t>
            </w:r>
            <w:r w:rsidR="007F62B6" w:rsidRPr="00F300EE">
              <w:rPr>
                <w:sz w:val="23"/>
                <w:szCs w:val="23"/>
              </w:rPr>
              <w:t>,</w:t>
            </w:r>
            <w:r w:rsidRPr="00F300EE">
              <w:rPr>
                <w:sz w:val="23"/>
                <w:szCs w:val="23"/>
              </w:rPr>
              <w:t xml:space="preserve"> România </w:t>
            </w:r>
            <w:r w:rsidR="00271E77" w:rsidRPr="00F300EE">
              <w:rPr>
                <w:sz w:val="23"/>
                <w:szCs w:val="23"/>
                <w:lang w:val="ro-RO"/>
              </w:rPr>
              <w:t>riscă demararea de către Comisie a procedurii de constatare a neîndeplinirii obligațiilor</w:t>
            </w:r>
            <w:r w:rsidRPr="00F300EE">
              <w:rPr>
                <w:sz w:val="23"/>
                <w:szCs w:val="23"/>
                <w:lang w:val="ro-RO"/>
              </w:rPr>
              <w:t xml:space="preserve"> de stat membru UE</w:t>
            </w:r>
            <w:r w:rsidR="00271E77" w:rsidRPr="00F300EE">
              <w:rPr>
                <w:sz w:val="23"/>
                <w:szCs w:val="23"/>
                <w:lang w:val="ro-RO"/>
              </w:rPr>
              <w:t xml:space="preserve"> </w:t>
            </w:r>
            <w:r w:rsidRPr="00F300EE">
              <w:rPr>
                <w:sz w:val="23"/>
                <w:szCs w:val="23"/>
                <w:lang w:val="ro-RO"/>
              </w:rPr>
              <w:t>(</w:t>
            </w:r>
            <w:r w:rsidR="00271E77" w:rsidRPr="00F300EE">
              <w:rPr>
                <w:sz w:val="23"/>
                <w:szCs w:val="23"/>
                <w:lang w:val="ro-RO"/>
              </w:rPr>
              <w:t>infringement</w:t>
            </w:r>
            <w:r w:rsidRPr="00F300EE">
              <w:rPr>
                <w:sz w:val="23"/>
                <w:szCs w:val="23"/>
                <w:lang w:val="ro-RO"/>
              </w:rPr>
              <w:t>),</w:t>
            </w:r>
            <w:r w:rsidR="00271E77" w:rsidRPr="00F300EE">
              <w:rPr>
                <w:sz w:val="23"/>
                <w:szCs w:val="23"/>
                <w:lang w:val="ro-RO"/>
              </w:rPr>
              <w:t xml:space="preserve"> stabilite prin </w:t>
            </w:r>
            <w:r w:rsidRPr="00F300EE">
              <w:rPr>
                <w:sz w:val="23"/>
                <w:szCs w:val="23"/>
                <w:lang w:val="ro-RO"/>
              </w:rPr>
              <w:t>legislația UE.</w:t>
            </w:r>
          </w:p>
          <w:p w:rsidR="00442AFE" w:rsidRDefault="00442AFE" w:rsidP="00E17303">
            <w:pPr>
              <w:tabs>
                <w:tab w:val="left" w:pos="720"/>
                <w:tab w:val="left" w:pos="1080"/>
              </w:tabs>
              <w:autoSpaceDE w:val="0"/>
              <w:autoSpaceDN w:val="0"/>
              <w:adjustRightInd w:val="0"/>
              <w:ind w:left="57"/>
              <w:jc w:val="both"/>
              <w:rPr>
                <w:sz w:val="23"/>
                <w:szCs w:val="23"/>
                <w:lang w:val="ro-RO"/>
              </w:rPr>
            </w:pPr>
            <w:r w:rsidRPr="00F300EE">
              <w:rPr>
                <w:sz w:val="23"/>
                <w:szCs w:val="23"/>
              </w:rPr>
              <w:t xml:space="preserve">Recensământul general agricol runda 2020 </w:t>
            </w:r>
            <w:r w:rsidRPr="00F300EE">
              <w:rPr>
                <w:sz w:val="23"/>
                <w:szCs w:val="23"/>
                <w:lang w:val="ro-RO"/>
              </w:rPr>
              <w:t>este parte componentă a Strategiei de dezvoltare a Sistemului Statistic Naţional şi a statisticii oficiale a României în perioada 2015-2020.</w:t>
            </w:r>
          </w:p>
          <w:p w:rsidR="00E049C2" w:rsidRDefault="00E049C2" w:rsidP="00E17303">
            <w:pPr>
              <w:pStyle w:val="NormalWeb"/>
              <w:kinsoku w:val="0"/>
              <w:overflowPunct w:val="0"/>
              <w:spacing w:before="0" w:beforeAutospacing="0" w:after="0" w:afterAutospacing="0" w:line="120" w:lineRule="auto"/>
              <w:jc w:val="both"/>
              <w:textAlignment w:val="baseline"/>
              <w:rPr>
                <w:kern w:val="24"/>
                <w:sz w:val="23"/>
                <w:szCs w:val="23"/>
                <w:lang w:val="ro-RO"/>
              </w:rPr>
            </w:pPr>
          </w:p>
          <w:p w:rsidR="004D00D4" w:rsidRDefault="004D00D4" w:rsidP="00E17303">
            <w:pPr>
              <w:pStyle w:val="NormalWeb"/>
              <w:kinsoku w:val="0"/>
              <w:overflowPunct w:val="0"/>
              <w:spacing w:before="0" w:beforeAutospacing="0" w:after="0" w:afterAutospacing="0"/>
              <w:jc w:val="both"/>
              <w:textAlignment w:val="baseline"/>
              <w:rPr>
                <w:kern w:val="24"/>
                <w:sz w:val="23"/>
                <w:szCs w:val="23"/>
                <w:lang w:val="ro-RO"/>
              </w:rPr>
            </w:pPr>
            <w:r w:rsidRPr="00F300EE">
              <w:rPr>
                <w:kern w:val="24"/>
                <w:sz w:val="23"/>
                <w:szCs w:val="23"/>
                <w:lang w:val="ro-RO"/>
              </w:rPr>
              <w:t>Scopul recensământului general agricol constă în:</w:t>
            </w:r>
          </w:p>
          <w:p w:rsidR="004D00D4" w:rsidRPr="00F300EE" w:rsidRDefault="004D00D4" w:rsidP="00011CE8">
            <w:pPr>
              <w:pStyle w:val="ListParagraph"/>
              <w:numPr>
                <w:ilvl w:val="0"/>
                <w:numId w:val="25"/>
              </w:numPr>
              <w:kinsoku w:val="0"/>
              <w:overflowPunct w:val="0"/>
              <w:contextualSpacing w:val="0"/>
              <w:jc w:val="both"/>
              <w:textAlignment w:val="baseline"/>
              <w:rPr>
                <w:iCs/>
                <w:kern w:val="24"/>
                <w:sz w:val="23"/>
                <w:szCs w:val="23"/>
                <w:lang w:val="ro-RO"/>
              </w:rPr>
            </w:pPr>
            <w:r w:rsidRPr="00F300EE">
              <w:rPr>
                <w:iCs/>
                <w:kern w:val="24"/>
                <w:sz w:val="23"/>
                <w:szCs w:val="23"/>
                <w:lang w:val="ro-RO"/>
              </w:rPr>
              <w:t>obţinerea de date statistice de interes naţional pentru fundamentarea şi punerea în aplicare a politicilor naţionale şi europene în domeniul agricol;</w:t>
            </w:r>
          </w:p>
          <w:p w:rsidR="004D00D4" w:rsidRPr="00F300EE" w:rsidRDefault="004D00D4" w:rsidP="00011CE8">
            <w:pPr>
              <w:pStyle w:val="ListParagraph"/>
              <w:numPr>
                <w:ilvl w:val="0"/>
                <w:numId w:val="25"/>
              </w:numPr>
              <w:kinsoku w:val="0"/>
              <w:overflowPunct w:val="0"/>
              <w:contextualSpacing w:val="0"/>
              <w:jc w:val="both"/>
              <w:textAlignment w:val="baseline"/>
              <w:rPr>
                <w:iCs/>
                <w:kern w:val="24"/>
                <w:sz w:val="23"/>
                <w:szCs w:val="23"/>
                <w:lang w:val="ro-RO"/>
              </w:rPr>
            </w:pPr>
            <w:r w:rsidRPr="00F300EE">
              <w:rPr>
                <w:iCs/>
                <w:kern w:val="24"/>
                <w:sz w:val="23"/>
                <w:szCs w:val="23"/>
                <w:lang w:val="ro-RO"/>
              </w:rPr>
              <w:t>colectarea de date statistice, în special în ceea ce priveşte structura exploataţiilor agricole, pentru evaluarea procesului de participare a României la Politica Agricolă Comună şi fundamentarea viitoarelor reforme ale</w:t>
            </w:r>
            <w:r w:rsidR="002E366E" w:rsidRPr="00F300EE">
              <w:rPr>
                <w:iCs/>
                <w:kern w:val="24"/>
                <w:sz w:val="23"/>
                <w:szCs w:val="23"/>
                <w:lang w:val="ro-RO"/>
              </w:rPr>
              <w:t xml:space="preserve"> </w:t>
            </w:r>
            <w:r w:rsidRPr="00F300EE">
              <w:rPr>
                <w:iCs/>
                <w:kern w:val="24"/>
                <w:sz w:val="23"/>
                <w:szCs w:val="23"/>
                <w:lang w:val="ro-RO"/>
              </w:rPr>
              <w:t>acesteia;</w:t>
            </w:r>
          </w:p>
          <w:p w:rsidR="004D00D4" w:rsidRPr="00F300EE" w:rsidRDefault="004D00D4" w:rsidP="00011CE8">
            <w:pPr>
              <w:pStyle w:val="ListParagraph"/>
              <w:numPr>
                <w:ilvl w:val="0"/>
                <w:numId w:val="25"/>
              </w:numPr>
              <w:kinsoku w:val="0"/>
              <w:overflowPunct w:val="0"/>
              <w:contextualSpacing w:val="0"/>
              <w:jc w:val="both"/>
              <w:textAlignment w:val="baseline"/>
              <w:rPr>
                <w:iCs/>
                <w:kern w:val="24"/>
                <w:sz w:val="23"/>
                <w:szCs w:val="23"/>
                <w:lang w:val="ro-RO"/>
              </w:rPr>
            </w:pPr>
            <w:r w:rsidRPr="00F300EE">
              <w:rPr>
                <w:iCs/>
                <w:kern w:val="24"/>
                <w:sz w:val="23"/>
                <w:szCs w:val="23"/>
                <w:lang w:val="ro-RO"/>
              </w:rPr>
              <w:t>fundamentarea măsurilor pentru elaborarea Programului Naţional de Dezvoltare Rurală;</w:t>
            </w:r>
          </w:p>
          <w:p w:rsidR="004D00D4" w:rsidRPr="00F300EE" w:rsidRDefault="004D00D4" w:rsidP="00011CE8">
            <w:pPr>
              <w:pStyle w:val="ListParagraph"/>
              <w:numPr>
                <w:ilvl w:val="0"/>
                <w:numId w:val="25"/>
              </w:numPr>
              <w:kinsoku w:val="0"/>
              <w:overflowPunct w:val="0"/>
              <w:contextualSpacing w:val="0"/>
              <w:jc w:val="both"/>
              <w:textAlignment w:val="baseline"/>
              <w:rPr>
                <w:iCs/>
                <w:kern w:val="24"/>
                <w:sz w:val="23"/>
                <w:szCs w:val="23"/>
                <w:lang w:val="ro-RO"/>
              </w:rPr>
            </w:pPr>
            <w:r w:rsidRPr="00F300EE">
              <w:rPr>
                <w:iCs/>
                <w:kern w:val="24"/>
                <w:sz w:val="23"/>
                <w:szCs w:val="23"/>
                <w:lang w:val="ro-RO"/>
              </w:rPr>
              <w:t>consolidarea sistemului statistic agricol prin obţinerea de noi date şi informaţii privind exploataţiile agricole şi caracteristicile structurale ale acestora;</w:t>
            </w:r>
          </w:p>
          <w:p w:rsidR="004D00D4" w:rsidRPr="00F300EE" w:rsidRDefault="004D00D4" w:rsidP="00011CE8">
            <w:pPr>
              <w:pStyle w:val="ListParagraph"/>
              <w:numPr>
                <w:ilvl w:val="0"/>
                <w:numId w:val="25"/>
              </w:numPr>
              <w:kinsoku w:val="0"/>
              <w:overflowPunct w:val="0"/>
              <w:contextualSpacing w:val="0"/>
              <w:jc w:val="both"/>
              <w:textAlignment w:val="baseline"/>
              <w:rPr>
                <w:iCs/>
                <w:kern w:val="24"/>
                <w:sz w:val="23"/>
                <w:szCs w:val="23"/>
                <w:lang w:val="ro-RO"/>
              </w:rPr>
            </w:pPr>
            <w:r w:rsidRPr="00F300EE">
              <w:rPr>
                <w:iCs/>
                <w:kern w:val="24"/>
                <w:sz w:val="23"/>
                <w:szCs w:val="23"/>
                <w:lang w:val="ro-RO"/>
              </w:rPr>
              <w:t>actualizarea Registrului Statistic al Exploataţiilor Agricole, bază de eşantionare necesară realizării anchetelor statistice în agricultură în perioada intercesitară;</w:t>
            </w:r>
          </w:p>
          <w:p w:rsidR="004D00D4" w:rsidRPr="00F300EE" w:rsidRDefault="004D00D4" w:rsidP="00011CE8">
            <w:pPr>
              <w:pStyle w:val="ListParagraph"/>
              <w:numPr>
                <w:ilvl w:val="0"/>
                <w:numId w:val="25"/>
              </w:numPr>
              <w:kinsoku w:val="0"/>
              <w:overflowPunct w:val="0"/>
              <w:contextualSpacing w:val="0"/>
              <w:jc w:val="both"/>
              <w:textAlignment w:val="baseline"/>
              <w:rPr>
                <w:iCs/>
                <w:kern w:val="24"/>
                <w:sz w:val="23"/>
                <w:szCs w:val="23"/>
                <w:lang w:val="ro-RO"/>
              </w:rPr>
            </w:pPr>
            <w:r w:rsidRPr="00F300EE">
              <w:rPr>
                <w:iCs/>
                <w:kern w:val="24"/>
                <w:sz w:val="23"/>
                <w:szCs w:val="23"/>
                <w:lang w:val="ro-RO"/>
              </w:rPr>
              <w:t>furnizarea de date şi informaţii necesare dezvoltării Reţelei de Informaţii Contabile Agricole şi a Sistemului Integrat de Administrare şi Control;</w:t>
            </w:r>
          </w:p>
          <w:p w:rsidR="004D00D4" w:rsidRPr="00F300EE" w:rsidRDefault="004D00D4" w:rsidP="00011CE8">
            <w:pPr>
              <w:pStyle w:val="ListParagraph"/>
              <w:numPr>
                <w:ilvl w:val="0"/>
                <w:numId w:val="25"/>
              </w:numPr>
              <w:kinsoku w:val="0"/>
              <w:overflowPunct w:val="0"/>
              <w:contextualSpacing w:val="0"/>
              <w:jc w:val="both"/>
              <w:textAlignment w:val="baseline"/>
              <w:rPr>
                <w:iCs/>
                <w:kern w:val="24"/>
                <w:sz w:val="23"/>
                <w:szCs w:val="23"/>
                <w:lang w:val="ro-RO"/>
              </w:rPr>
            </w:pPr>
            <w:r w:rsidRPr="00F300EE">
              <w:rPr>
                <w:iCs/>
                <w:kern w:val="24"/>
                <w:sz w:val="23"/>
                <w:szCs w:val="23"/>
                <w:lang w:val="ro-RO"/>
              </w:rPr>
              <w:t>asigurarea de date comparabile privind activităţile agricole, la nivel geografic, care să acopere întreaga Comunitate, conform cerinţelor legislaţiei europene;</w:t>
            </w:r>
          </w:p>
          <w:p w:rsidR="004D00D4" w:rsidRPr="00F300EE" w:rsidRDefault="004D00D4" w:rsidP="00011CE8">
            <w:pPr>
              <w:pStyle w:val="ListParagraph"/>
              <w:numPr>
                <w:ilvl w:val="0"/>
                <w:numId w:val="25"/>
              </w:numPr>
              <w:kinsoku w:val="0"/>
              <w:overflowPunct w:val="0"/>
              <w:contextualSpacing w:val="0"/>
              <w:jc w:val="both"/>
              <w:textAlignment w:val="baseline"/>
              <w:rPr>
                <w:iCs/>
                <w:kern w:val="24"/>
                <w:sz w:val="23"/>
                <w:szCs w:val="23"/>
                <w:lang w:val="ro-RO"/>
              </w:rPr>
            </w:pPr>
            <w:r w:rsidRPr="00F300EE">
              <w:rPr>
                <w:iCs/>
                <w:kern w:val="24"/>
                <w:sz w:val="23"/>
                <w:szCs w:val="23"/>
                <w:lang w:val="ro-RO"/>
              </w:rPr>
              <w:t>stabilirea tipologiei şi dimensiunii economice a exploataţiilor agricole, pe baza datelor din recensământul general agricol şi a coeficienţilor producţiei standard, calculaţi de Reţeaua de Informaţii Contabile Agricole, o clasificare unitară a exploataţiilor agricole la nivelul Uniunii Europene</w:t>
            </w:r>
            <w:r w:rsidR="006E27A3" w:rsidRPr="00F300EE">
              <w:rPr>
                <w:iCs/>
                <w:kern w:val="24"/>
                <w:sz w:val="23"/>
                <w:szCs w:val="23"/>
                <w:lang w:val="ro-RO"/>
              </w:rPr>
              <w:t>;</w:t>
            </w:r>
          </w:p>
          <w:p w:rsidR="006E27A3" w:rsidRDefault="006E27A3" w:rsidP="00011CE8">
            <w:pPr>
              <w:pStyle w:val="ListParagraph"/>
              <w:numPr>
                <w:ilvl w:val="0"/>
                <w:numId w:val="25"/>
              </w:numPr>
              <w:kinsoku w:val="0"/>
              <w:overflowPunct w:val="0"/>
              <w:contextualSpacing w:val="0"/>
              <w:jc w:val="both"/>
              <w:textAlignment w:val="baseline"/>
              <w:rPr>
                <w:iCs/>
                <w:kern w:val="24"/>
                <w:sz w:val="23"/>
                <w:szCs w:val="23"/>
                <w:lang w:val="ro-RO"/>
              </w:rPr>
            </w:pPr>
            <w:r w:rsidRPr="00F300EE">
              <w:rPr>
                <w:iCs/>
                <w:kern w:val="24"/>
                <w:sz w:val="23"/>
                <w:szCs w:val="23"/>
                <w:lang w:val="ro-RO"/>
              </w:rPr>
              <w:t xml:space="preserve">monitorizarea obiectivelor de dezvoltare durabilă </w:t>
            </w:r>
            <w:r w:rsidR="00781D32" w:rsidRPr="00F300EE">
              <w:rPr>
                <w:iCs/>
                <w:kern w:val="24"/>
                <w:sz w:val="23"/>
                <w:szCs w:val="23"/>
                <w:lang w:val="ro-RO"/>
              </w:rPr>
              <w:t xml:space="preserve">cuprinse în </w:t>
            </w:r>
            <w:r w:rsidRPr="00F300EE">
              <w:rPr>
                <w:iCs/>
                <w:kern w:val="24"/>
                <w:sz w:val="23"/>
                <w:szCs w:val="23"/>
                <w:lang w:val="ro-RO"/>
              </w:rPr>
              <w:t>Strategi</w:t>
            </w:r>
            <w:r w:rsidR="00781D32" w:rsidRPr="00F300EE">
              <w:rPr>
                <w:iCs/>
                <w:kern w:val="24"/>
                <w:sz w:val="23"/>
                <w:szCs w:val="23"/>
                <w:lang w:val="ro-RO"/>
              </w:rPr>
              <w:t>a</w:t>
            </w:r>
            <w:r w:rsidRPr="00F300EE">
              <w:rPr>
                <w:iCs/>
                <w:kern w:val="24"/>
                <w:sz w:val="23"/>
                <w:szCs w:val="23"/>
                <w:lang w:val="ro-RO"/>
              </w:rPr>
              <w:t xml:space="preserve"> Național</w:t>
            </w:r>
            <w:r w:rsidR="00781D32" w:rsidRPr="00F300EE">
              <w:rPr>
                <w:iCs/>
                <w:kern w:val="24"/>
                <w:sz w:val="23"/>
                <w:szCs w:val="23"/>
                <w:lang w:val="ro-RO"/>
              </w:rPr>
              <w:t>ă</w:t>
            </w:r>
            <w:r w:rsidRPr="00F300EE">
              <w:rPr>
                <w:iCs/>
                <w:kern w:val="24"/>
                <w:sz w:val="23"/>
                <w:szCs w:val="23"/>
                <w:lang w:val="ro-RO"/>
              </w:rPr>
              <w:t xml:space="preserve"> pentru </w:t>
            </w:r>
            <w:r w:rsidR="005A1B19" w:rsidRPr="00F300EE">
              <w:rPr>
                <w:iCs/>
                <w:kern w:val="24"/>
                <w:sz w:val="23"/>
                <w:szCs w:val="23"/>
                <w:lang w:val="ro-RO"/>
              </w:rPr>
              <w:t>D</w:t>
            </w:r>
            <w:r w:rsidRPr="00F300EE">
              <w:rPr>
                <w:iCs/>
                <w:kern w:val="24"/>
                <w:sz w:val="23"/>
                <w:szCs w:val="23"/>
                <w:lang w:val="ro-RO"/>
              </w:rPr>
              <w:t xml:space="preserve">ezvoltarea </w:t>
            </w:r>
            <w:r w:rsidR="005A1B19" w:rsidRPr="00F300EE">
              <w:rPr>
                <w:iCs/>
                <w:kern w:val="24"/>
                <w:sz w:val="23"/>
                <w:szCs w:val="23"/>
                <w:lang w:val="ro-RO"/>
              </w:rPr>
              <w:t>D</w:t>
            </w:r>
            <w:r w:rsidRPr="00F300EE">
              <w:rPr>
                <w:iCs/>
                <w:kern w:val="24"/>
                <w:sz w:val="23"/>
                <w:szCs w:val="23"/>
                <w:lang w:val="ro-RO"/>
              </w:rPr>
              <w:t>urabilă a României 2030</w:t>
            </w:r>
            <w:r w:rsidR="005A1B19" w:rsidRPr="00F300EE">
              <w:rPr>
                <w:iCs/>
                <w:kern w:val="24"/>
                <w:sz w:val="23"/>
                <w:szCs w:val="23"/>
                <w:lang w:val="ro-RO"/>
              </w:rPr>
              <w:t>,</w:t>
            </w:r>
            <w:r w:rsidR="00000E67" w:rsidRPr="00F300EE">
              <w:rPr>
                <w:iCs/>
                <w:kern w:val="24"/>
                <w:sz w:val="23"/>
                <w:szCs w:val="23"/>
                <w:lang w:val="ro-RO"/>
              </w:rPr>
              <w:t xml:space="preserve"> care ghidează implementarea Agendei 2030 </w:t>
            </w:r>
            <w:r w:rsidR="00415F98" w:rsidRPr="00F300EE">
              <w:rPr>
                <w:iCs/>
                <w:kern w:val="24"/>
                <w:sz w:val="23"/>
                <w:szCs w:val="23"/>
                <w:lang w:val="ro-RO"/>
              </w:rPr>
              <w:t xml:space="preserve">pentru dezvoltare durabilă </w:t>
            </w:r>
            <w:r w:rsidR="00000E67" w:rsidRPr="00F300EE">
              <w:rPr>
                <w:iCs/>
                <w:kern w:val="24"/>
                <w:sz w:val="23"/>
                <w:szCs w:val="23"/>
                <w:lang w:val="ro-RO"/>
              </w:rPr>
              <w:t>a ONU în toate politicile sectoriale ce pot promova dezvoltarea durabilă pe plan național.</w:t>
            </w:r>
          </w:p>
          <w:p w:rsidR="00CF0BDE" w:rsidRDefault="00E27C66" w:rsidP="00F300EE">
            <w:pPr>
              <w:tabs>
                <w:tab w:val="left" w:pos="1440"/>
              </w:tabs>
              <w:jc w:val="both"/>
              <w:rPr>
                <w:sz w:val="23"/>
                <w:szCs w:val="23"/>
                <w:lang w:val="ro-RO"/>
              </w:rPr>
            </w:pPr>
            <w:r w:rsidRPr="00F300EE">
              <w:rPr>
                <w:sz w:val="23"/>
                <w:szCs w:val="23"/>
                <w:lang w:val="ro-RO"/>
              </w:rPr>
              <w:t xml:space="preserve">Nerealizarea recensământului general agricol runda 2020  are drept consecință </w:t>
            </w:r>
            <w:r w:rsidR="00CF0BDE" w:rsidRPr="00F300EE">
              <w:rPr>
                <w:sz w:val="23"/>
                <w:szCs w:val="23"/>
                <w:lang w:val="ro-RO"/>
              </w:rPr>
              <w:t xml:space="preserve">lipsa </w:t>
            </w:r>
            <w:r w:rsidRPr="00F300EE">
              <w:rPr>
                <w:sz w:val="23"/>
                <w:szCs w:val="23"/>
                <w:lang w:val="ro-RO"/>
              </w:rPr>
              <w:t>informațiilor actualizate relevante</w:t>
            </w:r>
            <w:r w:rsidR="00CF0BDE" w:rsidRPr="00F300EE">
              <w:rPr>
                <w:sz w:val="23"/>
                <w:szCs w:val="23"/>
                <w:lang w:val="ro-RO"/>
              </w:rPr>
              <w:t xml:space="preserve"> pentru elaborarea </w:t>
            </w:r>
            <w:r w:rsidRPr="00F300EE">
              <w:rPr>
                <w:sz w:val="23"/>
                <w:szCs w:val="23"/>
                <w:lang w:val="ro-RO"/>
              </w:rPr>
              <w:t xml:space="preserve">și monitorizarea </w:t>
            </w:r>
            <w:r w:rsidR="00CF0BDE" w:rsidRPr="00F300EE">
              <w:rPr>
                <w:sz w:val="23"/>
                <w:szCs w:val="23"/>
                <w:lang w:val="ro-RO"/>
              </w:rPr>
              <w:t xml:space="preserve">programelor </w:t>
            </w:r>
            <w:r w:rsidRPr="00F300EE">
              <w:rPr>
                <w:sz w:val="23"/>
                <w:szCs w:val="23"/>
                <w:lang w:val="ro-RO"/>
              </w:rPr>
              <w:t>și strategiile naționale și locale pe de o parte dar și a celor internaționale, pe de altă parte.</w:t>
            </w:r>
          </w:p>
          <w:p w:rsidR="004D00D4" w:rsidRPr="00F300EE" w:rsidRDefault="004D00D4" w:rsidP="00F300EE">
            <w:pPr>
              <w:tabs>
                <w:tab w:val="left" w:pos="720"/>
                <w:tab w:val="left" w:pos="1080"/>
              </w:tabs>
              <w:autoSpaceDE w:val="0"/>
              <w:autoSpaceDN w:val="0"/>
              <w:adjustRightInd w:val="0"/>
              <w:jc w:val="both"/>
              <w:rPr>
                <w:iCs/>
                <w:sz w:val="23"/>
                <w:szCs w:val="23"/>
                <w:lang w:val="ro-RO"/>
              </w:rPr>
            </w:pPr>
            <w:r w:rsidRPr="00F300EE">
              <w:rPr>
                <w:iCs/>
                <w:sz w:val="23"/>
                <w:szCs w:val="23"/>
                <w:lang w:val="ro-RO"/>
              </w:rPr>
              <w:t xml:space="preserve">Identificarea căilor posibile de modernizare a efectuării recensământului, adaptate specificului naţional, în conformitate cu noul Regulament (UE) 2018/1091 privind </w:t>
            </w:r>
            <w:r w:rsidRPr="00F300EE">
              <w:rPr>
                <w:sz w:val="23"/>
                <w:szCs w:val="23"/>
                <w:lang w:val="ro-RO"/>
              </w:rPr>
              <w:t>statisticile integrate referitoare la ferme</w:t>
            </w:r>
            <w:r w:rsidRPr="00F300EE">
              <w:rPr>
                <w:iCs/>
                <w:sz w:val="23"/>
                <w:szCs w:val="23"/>
                <w:lang w:val="ro-RO"/>
              </w:rPr>
              <w:t xml:space="preserve">, are scopul de a reduce, pe de o parte, a costurilor legate de colectarea şi prelucrarea datelor, iar pe de altă parte, a timpului de validare şi diseminare a rezultatelor statistice, în beneficiul utilizatorilor de date, inclusiv a decidenţilor politici. </w:t>
            </w:r>
          </w:p>
          <w:p w:rsidR="004D00D4" w:rsidRPr="00F300EE" w:rsidRDefault="004D00D4" w:rsidP="00F300EE">
            <w:pPr>
              <w:tabs>
                <w:tab w:val="left" w:pos="720"/>
                <w:tab w:val="left" w:pos="1080"/>
              </w:tabs>
              <w:autoSpaceDE w:val="0"/>
              <w:autoSpaceDN w:val="0"/>
              <w:adjustRightInd w:val="0"/>
              <w:jc w:val="both"/>
              <w:rPr>
                <w:iCs/>
                <w:sz w:val="23"/>
                <w:szCs w:val="23"/>
                <w:lang w:val="ro-RO"/>
              </w:rPr>
            </w:pPr>
            <w:r w:rsidRPr="00F300EE">
              <w:rPr>
                <w:b/>
                <w:iCs/>
                <w:sz w:val="23"/>
                <w:szCs w:val="23"/>
                <w:lang w:val="ro-RO"/>
              </w:rPr>
              <w:t>Perioada şi momentul de referinţă ale recensământului</w:t>
            </w:r>
            <w:r w:rsidRPr="00F300EE">
              <w:rPr>
                <w:iCs/>
                <w:sz w:val="23"/>
                <w:szCs w:val="23"/>
                <w:lang w:val="ro-RO"/>
              </w:rPr>
              <w:t xml:space="preserve">: </w:t>
            </w:r>
          </w:p>
          <w:p w:rsidR="004D00D4" w:rsidRPr="00F300EE" w:rsidRDefault="004D00D4" w:rsidP="00FC471E">
            <w:pPr>
              <w:numPr>
                <w:ilvl w:val="0"/>
                <w:numId w:val="26"/>
              </w:numPr>
              <w:tabs>
                <w:tab w:val="left" w:pos="720"/>
                <w:tab w:val="left" w:pos="1080"/>
              </w:tabs>
              <w:autoSpaceDE w:val="0"/>
              <w:autoSpaceDN w:val="0"/>
              <w:adjustRightInd w:val="0"/>
              <w:jc w:val="both"/>
              <w:rPr>
                <w:iCs/>
                <w:sz w:val="23"/>
                <w:szCs w:val="23"/>
                <w:lang w:val="ro-RO"/>
              </w:rPr>
            </w:pPr>
            <w:r w:rsidRPr="00F300EE">
              <w:rPr>
                <w:iCs/>
                <w:sz w:val="23"/>
                <w:szCs w:val="23"/>
                <w:lang w:val="ro-RO"/>
              </w:rPr>
              <w:t xml:space="preserve">anul agricol 2020 (1 octombrie 2019 – 30 septembrie 2020) pentru variabilele privind terenurile (modul de utilizare a terenului) şi persoanele care au lucrat în agricultură şi anul calendaristic 2020 pentru gestionarea dejecţiilor animaliere; </w:t>
            </w:r>
          </w:p>
          <w:p w:rsidR="004D00D4" w:rsidRPr="00F300EE" w:rsidRDefault="004D00D4" w:rsidP="00FC471E">
            <w:pPr>
              <w:numPr>
                <w:ilvl w:val="0"/>
                <w:numId w:val="26"/>
              </w:numPr>
              <w:tabs>
                <w:tab w:val="left" w:pos="720"/>
                <w:tab w:val="left" w:pos="1080"/>
              </w:tabs>
              <w:autoSpaceDE w:val="0"/>
              <w:autoSpaceDN w:val="0"/>
              <w:adjustRightInd w:val="0"/>
              <w:jc w:val="both"/>
              <w:rPr>
                <w:iCs/>
                <w:sz w:val="23"/>
                <w:szCs w:val="23"/>
                <w:lang w:val="ro-RO"/>
              </w:rPr>
            </w:pPr>
            <w:r w:rsidRPr="00F300EE">
              <w:rPr>
                <w:iCs/>
                <w:sz w:val="23"/>
                <w:szCs w:val="23"/>
                <w:lang w:val="ro-RO"/>
              </w:rPr>
              <w:t xml:space="preserve">ziua de 31 decembrie 2020, pentru efectivele de animale, adăposturile pentru animale; </w:t>
            </w:r>
          </w:p>
          <w:p w:rsidR="004D00D4" w:rsidRPr="00F300EE" w:rsidRDefault="004D00D4" w:rsidP="00FC471E">
            <w:pPr>
              <w:numPr>
                <w:ilvl w:val="0"/>
                <w:numId w:val="26"/>
              </w:numPr>
              <w:tabs>
                <w:tab w:val="left" w:pos="720"/>
                <w:tab w:val="left" w:pos="1080"/>
              </w:tabs>
              <w:autoSpaceDE w:val="0"/>
              <w:autoSpaceDN w:val="0"/>
              <w:adjustRightInd w:val="0"/>
              <w:jc w:val="both"/>
              <w:rPr>
                <w:iCs/>
                <w:sz w:val="23"/>
                <w:szCs w:val="23"/>
                <w:lang w:val="ro-RO"/>
              </w:rPr>
            </w:pPr>
            <w:r w:rsidRPr="00F300EE">
              <w:rPr>
                <w:iCs/>
                <w:sz w:val="23"/>
                <w:szCs w:val="23"/>
                <w:lang w:val="ro-RO"/>
              </w:rPr>
              <w:t xml:space="preserve">ultimii 3 ani (2018-2020), pentru măsurile de dezvoltare rurală. </w:t>
            </w:r>
          </w:p>
          <w:p w:rsidR="004D00D4" w:rsidRDefault="004D00D4" w:rsidP="00F300EE">
            <w:pPr>
              <w:tabs>
                <w:tab w:val="left" w:pos="720"/>
                <w:tab w:val="left" w:pos="1080"/>
              </w:tabs>
              <w:autoSpaceDE w:val="0"/>
              <w:autoSpaceDN w:val="0"/>
              <w:adjustRightInd w:val="0"/>
              <w:jc w:val="both"/>
              <w:rPr>
                <w:iCs/>
                <w:sz w:val="23"/>
                <w:szCs w:val="23"/>
                <w:lang w:val="ro-RO"/>
              </w:rPr>
            </w:pPr>
            <w:r w:rsidRPr="00F300EE">
              <w:rPr>
                <w:iCs/>
                <w:sz w:val="23"/>
                <w:szCs w:val="23"/>
                <w:lang w:val="ro-RO"/>
              </w:rPr>
              <w:t>Acţiuni prevăzute pentru efectuarea recensământului general agricol runda</w:t>
            </w:r>
            <w:r w:rsidR="002E366E" w:rsidRPr="00F300EE">
              <w:rPr>
                <w:iCs/>
                <w:sz w:val="23"/>
                <w:szCs w:val="23"/>
                <w:lang w:val="ro-RO"/>
              </w:rPr>
              <w:t xml:space="preserve"> </w:t>
            </w:r>
            <w:r w:rsidRPr="00F300EE">
              <w:rPr>
                <w:iCs/>
                <w:sz w:val="23"/>
                <w:szCs w:val="23"/>
                <w:lang w:val="ro-RO"/>
              </w:rPr>
              <w:t>2020:</w:t>
            </w:r>
          </w:p>
          <w:p w:rsidR="004D00D4" w:rsidRPr="00F300EE" w:rsidRDefault="004D00D4" w:rsidP="00DC3D55">
            <w:pPr>
              <w:numPr>
                <w:ilvl w:val="0"/>
                <w:numId w:val="27"/>
              </w:numPr>
              <w:tabs>
                <w:tab w:val="left" w:pos="317"/>
                <w:tab w:val="left" w:pos="1080"/>
              </w:tabs>
              <w:autoSpaceDE w:val="0"/>
              <w:autoSpaceDN w:val="0"/>
              <w:adjustRightInd w:val="0"/>
              <w:jc w:val="both"/>
              <w:rPr>
                <w:iCs/>
                <w:sz w:val="23"/>
                <w:szCs w:val="23"/>
                <w:lang w:val="ro-RO"/>
              </w:rPr>
            </w:pPr>
            <w:r w:rsidRPr="00F300EE">
              <w:rPr>
                <w:iCs/>
                <w:sz w:val="23"/>
                <w:szCs w:val="23"/>
                <w:lang w:val="ro-RO"/>
              </w:rPr>
              <w:lastRenderedPageBreak/>
              <w:t>măsuri organizatorice premergătoare recensământului (</w:t>
            </w:r>
            <w:r w:rsidR="00432065" w:rsidRPr="00F300EE">
              <w:rPr>
                <w:iCs/>
                <w:sz w:val="23"/>
                <w:szCs w:val="23"/>
                <w:lang w:val="ro-RO"/>
              </w:rPr>
              <w:t>proiectarea</w:t>
            </w:r>
            <w:r w:rsidR="00171D4C" w:rsidRPr="00F300EE">
              <w:rPr>
                <w:iCs/>
                <w:sz w:val="23"/>
                <w:szCs w:val="23"/>
                <w:lang w:val="ro-RO"/>
              </w:rPr>
              <w:t>,</w:t>
            </w:r>
            <w:r w:rsidR="00432065" w:rsidRPr="00F300EE">
              <w:rPr>
                <w:iCs/>
                <w:sz w:val="23"/>
                <w:szCs w:val="23"/>
                <w:lang w:val="ro-RO"/>
              </w:rPr>
              <w:t xml:space="preserve"> </w:t>
            </w:r>
            <w:r w:rsidRPr="00F300EE">
              <w:rPr>
                <w:iCs/>
                <w:sz w:val="23"/>
                <w:szCs w:val="23"/>
                <w:lang w:val="ro-RO"/>
              </w:rPr>
              <w:t>elaborarea</w:t>
            </w:r>
            <w:r w:rsidR="00171D4C" w:rsidRPr="00F300EE">
              <w:rPr>
                <w:iCs/>
                <w:sz w:val="23"/>
                <w:szCs w:val="23"/>
                <w:lang w:val="ro-RO"/>
              </w:rPr>
              <w:t>, testarea, definitivarea</w:t>
            </w:r>
            <w:r w:rsidRPr="00F300EE">
              <w:rPr>
                <w:iCs/>
                <w:sz w:val="23"/>
                <w:szCs w:val="23"/>
                <w:lang w:val="ro-RO"/>
              </w:rPr>
              <w:t xml:space="preserve"> </w:t>
            </w:r>
            <w:r w:rsidR="00171D4C" w:rsidRPr="00F300EE">
              <w:rPr>
                <w:iCs/>
                <w:sz w:val="23"/>
                <w:szCs w:val="23"/>
                <w:lang w:val="ro-RO"/>
              </w:rPr>
              <w:t xml:space="preserve">și distribuirea </w:t>
            </w:r>
            <w:r w:rsidRPr="00F300EE">
              <w:rPr>
                <w:iCs/>
                <w:sz w:val="23"/>
                <w:szCs w:val="23"/>
                <w:lang w:val="ro-RO"/>
              </w:rPr>
              <w:t>instrumentarului statistic, delimitarea teritoriului localităţilor în sectoare</w:t>
            </w:r>
            <w:r w:rsidR="00E27444" w:rsidRPr="00F300EE">
              <w:rPr>
                <w:iCs/>
                <w:sz w:val="23"/>
                <w:szCs w:val="23"/>
                <w:lang w:val="ro-RO"/>
              </w:rPr>
              <w:t xml:space="preserve"> și secții</w:t>
            </w:r>
            <w:r w:rsidRPr="00F300EE">
              <w:rPr>
                <w:iCs/>
                <w:sz w:val="23"/>
                <w:szCs w:val="23"/>
                <w:lang w:val="ro-RO"/>
              </w:rPr>
              <w:t xml:space="preserve"> de recensământ, recrutarea şi instruirea personalului</w:t>
            </w:r>
            <w:r w:rsidR="00056A43" w:rsidRPr="00F300EE">
              <w:rPr>
                <w:iCs/>
                <w:sz w:val="23"/>
                <w:szCs w:val="23"/>
                <w:lang w:val="ro-RO"/>
              </w:rPr>
              <w:t xml:space="preserve"> temporar angajat și a celui pentru recenzare</w:t>
            </w:r>
            <w:r w:rsidRPr="00F300EE">
              <w:rPr>
                <w:iCs/>
                <w:sz w:val="23"/>
                <w:szCs w:val="23"/>
                <w:lang w:val="ro-RO"/>
              </w:rPr>
              <w:t>, efectuarea recensământului de probă etc.);</w:t>
            </w:r>
          </w:p>
          <w:p w:rsidR="004D00D4" w:rsidRPr="00F300EE" w:rsidRDefault="004D00D4" w:rsidP="00DC3D55">
            <w:pPr>
              <w:numPr>
                <w:ilvl w:val="0"/>
                <w:numId w:val="27"/>
              </w:numPr>
              <w:tabs>
                <w:tab w:val="left" w:pos="317"/>
                <w:tab w:val="left" w:pos="1080"/>
              </w:tabs>
              <w:autoSpaceDE w:val="0"/>
              <w:autoSpaceDN w:val="0"/>
              <w:adjustRightInd w:val="0"/>
              <w:jc w:val="both"/>
              <w:rPr>
                <w:iCs/>
                <w:sz w:val="23"/>
                <w:szCs w:val="23"/>
                <w:lang w:val="ro-RO"/>
              </w:rPr>
            </w:pPr>
            <w:r w:rsidRPr="00F300EE">
              <w:rPr>
                <w:iCs/>
                <w:sz w:val="23"/>
                <w:szCs w:val="23"/>
                <w:lang w:val="ro-RO"/>
              </w:rPr>
              <w:t>colectarea datelor în teren şi ancheta de control;</w:t>
            </w:r>
          </w:p>
          <w:p w:rsidR="004D00D4" w:rsidRPr="00F300EE" w:rsidRDefault="004D00D4" w:rsidP="00DC3D55">
            <w:pPr>
              <w:numPr>
                <w:ilvl w:val="0"/>
                <w:numId w:val="27"/>
              </w:numPr>
              <w:tabs>
                <w:tab w:val="left" w:pos="317"/>
                <w:tab w:val="left" w:pos="1080"/>
              </w:tabs>
              <w:autoSpaceDE w:val="0"/>
              <w:autoSpaceDN w:val="0"/>
              <w:adjustRightInd w:val="0"/>
              <w:jc w:val="both"/>
              <w:rPr>
                <w:iCs/>
                <w:sz w:val="23"/>
                <w:szCs w:val="23"/>
                <w:lang w:val="ro-RO"/>
              </w:rPr>
            </w:pPr>
            <w:r w:rsidRPr="00F300EE">
              <w:rPr>
                <w:iCs/>
                <w:sz w:val="23"/>
                <w:szCs w:val="23"/>
                <w:lang w:val="ro-RO"/>
              </w:rPr>
              <w:t>prelucrarea datelor;</w:t>
            </w:r>
          </w:p>
          <w:p w:rsidR="004D00D4" w:rsidRDefault="004D00D4" w:rsidP="00DC3D55">
            <w:pPr>
              <w:numPr>
                <w:ilvl w:val="0"/>
                <w:numId w:val="27"/>
              </w:numPr>
              <w:tabs>
                <w:tab w:val="left" w:pos="317"/>
                <w:tab w:val="left" w:pos="1080"/>
              </w:tabs>
              <w:autoSpaceDE w:val="0"/>
              <w:autoSpaceDN w:val="0"/>
              <w:adjustRightInd w:val="0"/>
              <w:jc w:val="both"/>
              <w:rPr>
                <w:iCs/>
                <w:sz w:val="23"/>
                <w:szCs w:val="23"/>
                <w:lang w:val="ro-RO"/>
              </w:rPr>
            </w:pPr>
            <w:r w:rsidRPr="00F300EE">
              <w:rPr>
                <w:iCs/>
                <w:sz w:val="23"/>
                <w:szCs w:val="23"/>
                <w:lang w:val="ro-RO"/>
              </w:rPr>
              <w:t>validarea şi diseminarea rezultatelor provizorii şi a rezultatelor finale.</w:t>
            </w:r>
          </w:p>
          <w:p w:rsidR="004D00D4" w:rsidRPr="00F300EE" w:rsidRDefault="004D00D4" w:rsidP="00F300EE">
            <w:pPr>
              <w:tabs>
                <w:tab w:val="left" w:pos="1440"/>
              </w:tabs>
              <w:jc w:val="both"/>
              <w:rPr>
                <w:sz w:val="23"/>
                <w:szCs w:val="23"/>
                <w:lang w:val="ro-RO"/>
              </w:rPr>
            </w:pPr>
            <w:r w:rsidRPr="00F300EE">
              <w:rPr>
                <w:sz w:val="23"/>
                <w:szCs w:val="23"/>
                <w:lang w:val="ro-RO"/>
              </w:rPr>
              <w:t>Prezentul proiect de act normativ răspunde necesităţilor naţionale şi angajamentelor internaţionale asumate de România referitoare la producerea statisticilor agricole până la nivel de grid cu suprafaţa de 1 km</w:t>
            </w:r>
            <w:r w:rsidRPr="00F300EE">
              <w:rPr>
                <w:sz w:val="23"/>
                <w:szCs w:val="23"/>
                <w:vertAlign w:val="superscript"/>
                <w:lang w:val="ro-RO"/>
              </w:rPr>
              <w:t>2</w:t>
            </w:r>
            <w:r w:rsidRPr="00F300EE">
              <w:rPr>
                <w:sz w:val="23"/>
                <w:szCs w:val="23"/>
                <w:lang w:val="ro-RO"/>
              </w:rPr>
              <w:t xml:space="preserve">, prevăzute în actele normative europene menţionate. </w:t>
            </w:r>
          </w:p>
          <w:p w:rsidR="00821FCF" w:rsidRPr="002E366E" w:rsidRDefault="009E5FCA" w:rsidP="00F300EE">
            <w:pPr>
              <w:tabs>
                <w:tab w:val="left" w:pos="3960"/>
              </w:tabs>
              <w:jc w:val="both"/>
              <w:rPr>
                <w:lang w:val="ro-RO"/>
              </w:rPr>
            </w:pPr>
            <w:r w:rsidRPr="00F300EE">
              <w:rPr>
                <w:sz w:val="23"/>
                <w:szCs w:val="23"/>
                <w:lang w:val="ro-RO"/>
              </w:rPr>
              <w:t xml:space="preserve">Prezenta </w:t>
            </w:r>
            <w:r w:rsidR="00C62ACD" w:rsidRPr="00F300EE">
              <w:rPr>
                <w:sz w:val="23"/>
                <w:szCs w:val="23"/>
                <w:lang w:val="ro-RO"/>
              </w:rPr>
              <w:t>ordonanță de urgență</w:t>
            </w:r>
            <w:r w:rsidR="004D00D4" w:rsidRPr="00F300EE">
              <w:rPr>
                <w:sz w:val="23"/>
                <w:szCs w:val="23"/>
                <w:lang w:val="ro-RO"/>
              </w:rPr>
              <w:t xml:space="preserve"> supusă dezbaterii a fost elaborată în conformitate cu principiile cuprinse în Legea organizării şi funcţionării statisticii oficiale în România, nr. 226/2009, cu modificările şi completările ulterioare</w:t>
            </w:r>
            <w:r w:rsidR="004D00D4" w:rsidRPr="002E366E">
              <w:rPr>
                <w:lang w:val="ro-RO"/>
              </w:rPr>
              <w:t>.</w:t>
            </w:r>
          </w:p>
        </w:tc>
      </w:tr>
      <w:tr w:rsidR="002E366E" w:rsidRPr="002E366E" w:rsidTr="001E722D">
        <w:tc>
          <w:tcPr>
            <w:tcW w:w="10628" w:type="dxa"/>
            <w:gridSpan w:val="7"/>
          </w:tcPr>
          <w:p w:rsidR="004D00D4" w:rsidRPr="002E366E" w:rsidRDefault="004D00D4" w:rsidP="00C42AEF">
            <w:pPr>
              <w:tabs>
                <w:tab w:val="left" w:pos="3960"/>
              </w:tabs>
              <w:spacing w:before="120"/>
              <w:ind w:left="425"/>
              <w:jc w:val="both"/>
              <w:rPr>
                <w:b/>
                <w:lang w:val="ro-RO"/>
              </w:rPr>
            </w:pPr>
            <w:r w:rsidRPr="002E366E">
              <w:rPr>
                <w:b/>
                <w:lang w:val="ro-RO"/>
              </w:rPr>
              <w:lastRenderedPageBreak/>
              <w:t>2.Schimbări preconizate</w:t>
            </w:r>
          </w:p>
          <w:p w:rsidR="004D00D4" w:rsidRPr="00F300EE" w:rsidRDefault="00BC60D4" w:rsidP="00C2233E">
            <w:pPr>
              <w:tabs>
                <w:tab w:val="left" w:pos="720"/>
                <w:tab w:val="left" w:pos="1080"/>
              </w:tabs>
              <w:autoSpaceDE w:val="0"/>
              <w:autoSpaceDN w:val="0"/>
              <w:adjustRightInd w:val="0"/>
              <w:spacing w:before="120"/>
              <w:jc w:val="both"/>
              <w:rPr>
                <w:sz w:val="23"/>
                <w:szCs w:val="23"/>
                <w:lang w:val="ro-RO"/>
              </w:rPr>
            </w:pPr>
            <w:r w:rsidRPr="00F300EE">
              <w:rPr>
                <w:sz w:val="23"/>
                <w:szCs w:val="23"/>
                <w:lang w:val="ro-RO"/>
              </w:rPr>
              <w:t>Regulamentul (UE) 2018/1091</w:t>
            </w:r>
            <w:r w:rsidR="004D00D4" w:rsidRPr="00F300EE">
              <w:rPr>
                <w:sz w:val="23"/>
                <w:szCs w:val="23"/>
                <w:lang w:val="ro-RO"/>
              </w:rPr>
              <w:t xml:space="preserve"> a</w:t>
            </w:r>
            <w:r w:rsidRPr="00F300EE">
              <w:rPr>
                <w:sz w:val="23"/>
                <w:szCs w:val="23"/>
                <w:lang w:val="ro-RO"/>
              </w:rPr>
              <w:t>plicabil</w:t>
            </w:r>
            <w:r w:rsidR="004D00D4" w:rsidRPr="00F300EE">
              <w:rPr>
                <w:sz w:val="23"/>
                <w:szCs w:val="23"/>
                <w:lang w:val="ro-RO"/>
              </w:rPr>
              <w:t xml:space="preserve"> recensământului general agricol </w:t>
            </w:r>
            <w:r w:rsidR="00953F0C" w:rsidRPr="00F300EE">
              <w:rPr>
                <w:sz w:val="23"/>
                <w:szCs w:val="23"/>
                <w:lang w:val="ro-RO"/>
              </w:rPr>
              <w:t>r</w:t>
            </w:r>
            <w:r w:rsidR="00450418" w:rsidRPr="00F300EE">
              <w:rPr>
                <w:sz w:val="23"/>
                <w:szCs w:val="23"/>
                <w:lang w:val="ro-RO"/>
              </w:rPr>
              <w:t xml:space="preserve">unda 2020 </w:t>
            </w:r>
            <w:r w:rsidR="004D00D4" w:rsidRPr="00F300EE">
              <w:rPr>
                <w:sz w:val="23"/>
                <w:szCs w:val="23"/>
                <w:lang w:val="ro-RO"/>
              </w:rPr>
              <w:t>cuprinde aspectele principale care trebuie respectate de fiecare stat membru UE astfel încât să asigure statistici comparabile la nivel comunitar cu privire la structura exploataţiilor agricole, deosebit de importante în contextul Politicii Agricole Comune.</w:t>
            </w:r>
          </w:p>
          <w:p w:rsidR="004D00D4" w:rsidRPr="00F300EE" w:rsidRDefault="004D00D4" w:rsidP="00C2233E">
            <w:pPr>
              <w:tabs>
                <w:tab w:val="left" w:pos="720"/>
                <w:tab w:val="left" w:pos="1080"/>
              </w:tabs>
              <w:autoSpaceDE w:val="0"/>
              <w:autoSpaceDN w:val="0"/>
              <w:adjustRightInd w:val="0"/>
              <w:spacing w:before="120"/>
              <w:jc w:val="both"/>
              <w:rPr>
                <w:sz w:val="23"/>
                <w:szCs w:val="23"/>
                <w:lang w:val="ro-RO"/>
              </w:rPr>
            </w:pPr>
            <w:r w:rsidRPr="00F300EE">
              <w:rPr>
                <w:sz w:val="23"/>
                <w:szCs w:val="23"/>
                <w:lang w:val="ro-RO"/>
              </w:rPr>
              <w:t>Rezultatele recensământului general agricol runda 2020 vor evidenţia schimbările intervenite de la runda 2010, referitoare la caracteristicile structurale ale exploataţiilor agricole, în ce priveşte situaţia suprafeţelor agricole utilizate, a suprafeţelor care fac obiectul unor subvenţii, a suprafeţelor aflate sub restricţii de mediu, a efectivelor de animale şi adăposturile pentru animale, a persoanelor care au lucrat în agricultură, măsurile de dezvoltare rurală.</w:t>
            </w:r>
          </w:p>
          <w:p w:rsidR="004D00D4" w:rsidRPr="00F300EE" w:rsidRDefault="004D00D4" w:rsidP="00C2233E">
            <w:pPr>
              <w:spacing w:before="120"/>
              <w:jc w:val="both"/>
              <w:rPr>
                <w:sz w:val="23"/>
                <w:szCs w:val="23"/>
                <w:lang w:val="ro-RO"/>
              </w:rPr>
            </w:pPr>
            <w:r w:rsidRPr="00F300EE">
              <w:rPr>
                <w:sz w:val="23"/>
                <w:szCs w:val="23"/>
                <w:lang w:val="ro-RO"/>
              </w:rPr>
              <w:t>Spre deosebire de rundele precedente ale recensămîntului general agricol, Institutul Naţional de Statistică propune o nouă metodă de colectare a datelor statistice, bazată pe interviu faţă-în-faţă asistat de computer (metoda CAPI). Pentru colectarea datelor prin metoda CAPI vor fi utlizate chestionare electronice inteligente, instalate pe echipamente IT portabile (tablete). Colectarea electronică a datelor va permite şi obţinerea informaţiei statistice la nivel de grid-uri de 1 km</w:t>
            </w:r>
            <w:r w:rsidRPr="00F300EE">
              <w:rPr>
                <w:sz w:val="23"/>
                <w:szCs w:val="23"/>
                <w:vertAlign w:val="superscript"/>
                <w:lang w:val="ro-RO"/>
              </w:rPr>
              <w:t>2</w:t>
            </w:r>
            <w:r w:rsidRPr="00F300EE">
              <w:rPr>
                <w:sz w:val="23"/>
                <w:szCs w:val="23"/>
                <w:lang w:val="ro-RO"/>
              </w:rPr>
              <w:t>, informaţie solicitată pentru prima dată conform noului Regulament (UE) 2018/1091 (pentru codificarea geografică a exploataţiilor agricole se va folosi codul celulei pentru caroiajul unităţilor statistice INSPIRE de 1 km</w:t>
            </w:r>
            <w:r w:rsidRPr="00F300EE">
              <w:rPr>
                <w:sz w:val="23"/>
                <w:szCs w:val="23"/>
                <w:vertAlign w:val="superscript"/>
                <w:lang w:val="ro-RO"/>
              </w:rPr>
              <w:t>2</w:t>
            </w:r>
            <w:r w:rsidRPr="00F300EE">
              <w:rPr>
                <w:sz w:val="23"/>
                <w:szCs w:val="23"/>
                <w:lang w:val="ro-RO"/>
              </w:rPr>
              <w:t xml:space="preserve"> cu utilizare paneuropeană</w:t>
            </w:r>
            <w:r w:rsidRPr="00F300EE">
              <w:rPr>
                <w:sz w:val="23"/>
                <w:szCs w:val="23"/>
                <w:vertAlign w:val="superscript"/>
                <w:lang w:val="ro-RO"/>
              </w:rPr>
              <w:footnoteReference w:id="1"/>
            </w:r>
            <w:r w:rsidRPr="00F300EE">
              <w:rPr>
                <w:sz w:val="23"/>
                <w:szCs w:val="23"/>
                <w:lang w:val="ro-RO"/>
              </w:rPr>
              <w:t xml:space="preserve">, corespunzător localizării fermei). </w:t>
            </w:r>
          </w:p>
          <w:p w:rsidR="004D00D4" w:rsidRPr="00F300EE" w:rsidRDefault="004D00D4" w:rsidP="00C2233E">
            <w:pPr>
              <w:spacing w:before="120"/>
              <w:jc w:val="both"/>
              <w:rPr>
                <w:sz w:val="23"/>
                <w:szCs w:val="23"/>
                <w:lang w:val="ro-RO"/>
              </w:rPr>
            </w:pPr>
            <w:r w:rsidRPr="00F300EE">
              <w:rPr>
                <w:sz w:val="23"/>
                <w:szCs w:val="23"/>
                <w:lang w:val="ro-RO"/>
              </w:rPr>
              <w:t xml:space="preserve">Noul mod de organizare a recensământului presupune implementarea unui sistem informaţional integrat IT de colectare, stocare, prelucrare şi diseminare a rezultatelor, sistem adecvat tipurilor de informaţii pe care statisticile oficiale ale unei ţări europene trebuie să le pună la dispoziţia decidentului naţional şi local. Acest sistem necesită achiziţia de echipamente tehnice şi de IT care să asigure atât producerea indicatorilor statistici, cât şi protecţia şi confidenţialitatea datelor în toate etapele recensământului, inclusiv în caz de dezastre naturale sau accidentale (disaster recovery system). Sistemul integrat </w:t>
            </w:r>
            <w:r w:rsidR="005F36AD" w:rsidRPr="00F300EE">
              <w:rPr>
                <w:sz w:val="23"/>
                <w:szCs w:val="23"/>
                <w:lang w:val="ro-RO"/>
              </w:rPr>
              <w:t>informatic și de comunicații</w:t>
            </w:r>
            <w:r w:rsidRPr="00F300EE">
              <w:rPr>
                <w:sz w:val="23"/>
                <w:szCs w:val="23"/>
                <w:lang w:val="ro-RO"/>
              </w:rPr>
              <w:t xml:space="preserve"> va servi atât recensământul</w:t>
            </w:r>
            <w:r w:rsidR="00876C0C" w:rsidRPr="00F300EE">
              <w:rPr>
                <w:sz w:val="23"/>
                <w:szCs w:val="23"/>
                <w:lang w:val="ro-RO"/>
              </w:rPr>
              <w:t>ui</w:t>
            </w:r>
            <w:r w:rsidRPr="00F300EE">
              <w:rPr>
                <w:sz w:val="23"/>
                <w:szCs w:val="23"/>
                <w:lang w:val="ro-RO"/>
              </w:rPr>
              <w:t xml:space="preserve"> general agricol runda 2020 cât şi recensământul populaţiei şi al locuinţelor runda 2021, dar va permite şi producerea de statistici intercenzitare de agricultură, clădiri, locuinţe, populaţie şi migraţie.</w:t>
            </w:r>
          </w:p>
          <w:p w:rsidR="004D00D4" w:rsidRPr="00F300EE" w:rsidRDefault="004D00D4" w:rsidP="00F10BFA">
            <w:pPr>
              <w:jc w:val="both"/>
              <w:rPr>
                <w:sz w:val="23"/>
                <w:szCs w:val="23"/>
                <w:lang w:val="ro-RO"/>
              </w:rPr>
            </w:pPr>
            <w:r w:rsidRPr="00F300EE">
              <w:rPr>
                <w:sz w:val="23"/>
                <w:szCs w:val="23"/>
                <w:lang w:val="ro-RO"/>
              </w:rPr>
              <w:t>Prin soluţia organizatorică şi tehnică propusă se realizează:</w:t>
            </w:r>
          </w:p>
          <w:p w:rsidR="004D00D4" w:rsidRPr="00F300EE" w:rsidRDefault="004D00D4" w:rsidP="00E049C2">
            <w:pPr>
              <w:numPr>
                <w:ilvl w:val="0"/>
                <w:numId w:val="11"/>
              </w:numPr>
              <w:ind w:left="357" w:hanging="357"/>
              <w:jc w:val="both"/>
              <w:rPr>
                <w:sz w:val="23"/>
                <w:szCs w:val="23"/>
                <w:lang w:val="ro-RO"/>
              </w:rPr>
            </w:pPr>
            <w:r w:rsidRPr="00F300EE">
              <w:rPr>
                <w:sz w:val="23"/>
                <w:szCs w:val="23"/>
                <w:lang w:val="ro-RO"/>
              </w:rPr>
              <w:t>obţinerea mai rapidă a rezultatelor celor 2 recensăminte, prin eliminarea etapei de introducere a datelor colectate pe chestionare de hârtie în bazele de date ale recensământului general agricol runda 2020 şi respectiv, a recensământului populaţiei şi al locuinţelor runda 2021;</w:t>
            </w:r>
          </w:p>
          <w:p w:rsidR="004D00D4" w:rsidRPr="00F300EE" w:rsidRDefault="004D00D4" w:rsidP="00E049C2">
            <w:pPr>
              <w:numPr>
                <w:ilvl w:val="0"/>
                <w:numId w:val="11"/>
              </w:numPr>
              <w:ind w:left="357" w:hanging="357"/>
              <w:jc w:val="both"/>
              <w:rPr>
                <w:sz w:val="23"/>
                <w:szCs w:val="23"/>
                <w:lang w:val="ro-RO"/>
              </w:rPr>
            </w:pPr>
            <w:r w:rsidRPr="00F300EE">
              <w:rPr>
                <w:sz w:val="23"/>
                <w:szCs w:val="23"/>
                <w:lang w:val="ro-RO"/>
              </w:rPr>
              <w:t xml:space="preserve">eliminarea </w:t>
            </w:r>
            <w:r w:rsidR="001325AC" w:rsidRPr="00F300EE">
              <w:rPr>
                <w:sz w:val="23"/>
                <w:szCs w:val="23"/>
                <w:lang w:val="ro-RO"/>
              </w:rPr>
              <w:t xml:space="preserve">a circa </w:t>
            </w:r>
            <w:r w:rsidRPr="00F300EE">
              <w:rPr>
                <w:sz w:val="23"/>
                <w:szCs w:val="23"/>
                <w:lang w:val="ro-RO"/>
              </w:rPr>
              <w:t xml:space="preserve">1000 de persoane </w:t>
            </w:r>
            <w:r w:rsidR="001325AC" w:rsidRPr="00F300EE">
              <w:rPr>
                <w:sz w:val="23"/>
                <w:szCs w:val="23"/>
                <w:lang w:val="ro-RO"/>
              </w:rPr>
              <w:t xml:space="preserve">ce ar trebui </w:t>
            </w:r>
            <w:r w:rsidRPr="00F300EE">
              <w:rPr>
                <w:sz w:val="23"/>
                <w:szCs w:val="23"/>
                <w:lang w:val="ro-RO"/>
              </w:rPr>
              <w:t>recrutate ca operatori de introducere date (500 de persoane pentru recensământul general agricol runda 2020 şi 500 de persoane pentru recensământul populaţiei şi al locuinţelor runda 2021) şi a sumelor corespunzătoare plăţii acestora pentru o perioadă de circa 10 luni pentru fiecare recensământ;</w:t>
            </w:r>
          </w:p>
          <w:p w:rsidR="004D00D4" w:rsidRPr="00F300EE" w:rsidRDefault="004D00D4" w:rsidP="00E049C2">
            <w:pPr>
              <w:numPr>
                <w:ilvl w:val="0"/>
                <w:numId w:val="11"/>
              </w:numPr>
              <w:ind w:left="357" w:hanging="357"/>
              <w:jc w:val="both"/>
              <w:rPr>
                <w:sz w:val="23"/>
                <w:szCs w:val="23"/>
                <w:lang w:val="ro-RO"/>
              </w:rPr>
            </w:pPr>
            <w:r w:rsidRPr="00F300EE">
              <w:rPr>
                <w:sz w:val="23"/>
                <w:szCs w:val="23"/>
                <w:lang w:val="ro-RO"/>
              </w:rPr>
              <w:t xml:space="preserve">economie semnificativă de hârtie şi indirect, protejarea mediului înconjurător, colectarea datelor realizându-se în </w:t>
            </w:r>
            <w:r w:rsidR="009B13BE" w:rsidRPr="00F300EE">
              <w:rPr>
                <w:sz w:val="23"/>
                <w:szCs w:val="23"/>
                <w:lang w:val="ro-RO"/>
              </w:rPr>
              <w:t>format</w:t>
            </w:r>
            <w:r w:rsidRPr="00F300EE">
              <w:rPr>
                <w:sz w:val="23"/>
                <w:szCs w:val="23"/>
                <w:lang w:val="ro-RO"/>
              </w:rPr>
              <w:t xml:space="preserve"> electronic (se elimină complet chestionarele de recensământ de hârtie);</w:t>
            </w:r>
          </w:p>
          <w:p w:rsidR="004D00D4" w:rsidRPr="00F300EE" w:rsidRDefault="004D00D4" w:rsidP="00E049C2">
            <w:pPr>
              <w:numPr>
                <w:ilvl w:val="0"/>
                <w:numId w:val="11"/>
              </w:numPr>
              <w:ind w:left="357" w:hanging="357"/>
              <w:jc w:val="both"/>
              <w:rPr>
                <w:sz w:val="23"/>
                <w:szCs w:val="23"/>
                <w:lang w:val="ro-RO"/>
              </w:rPr>
            </w:pPr>
            <w:r w:rsidRPr="00F300EE">
              <w:rPr>
                <w:sz w:val="23"/>
                <w:szCs w:val="23"/>
                <w:lang w:val="ro-RO"/>
              </w:rPr>
              <w:t>sistemul integrat informatic şi de comunicaţii realizat pentru cele două recensăminte care va servi în continuare pentru colectarea de date şi producerea de statistici oficiale şi în perioadele intercensitare următoare, permiţând economisirea cheltuielilor necesare pentru realizarea acestora.</w:t>
            </w:r>
          </w:p>
          <w:p w:rsidR="004D078F" w:rsidRDefault="00C7311D" w:rsidP="00F300EE">
            <w:pPr>
              <w:tabs>
                <w:tab w:val="num" w:pos="62"/>
                <w:tab w:val="left" w:pos="3960"/>
              </w:tabs>
              <w:ind w:left="-80"/>
              <w:jc w:val="both"/>
              <w:rPr>
                <w:sz w:val="23"/>
                <w:szCs w:val="23"/>
                <w:lang w:val="ro-RO"/>
              </w:rPr>
            </w:pPr>
            <w:r w:rsidRPr="00F300EE">
              <w:rPr>
                <w:sz w:val="23"/>
                <w:szCs w:val="23"/>
                <w:lang w:val="ro-RO"/>
              </w:rPr>
              <w:t xml:space="preserve">Prin prezentul </w:t>
            </w:r>
            <w:r w:rsidR="00660AF7" w:rsidRPr="00F300EE">
              <w:rPr>
                <w:sz w:val="23"/>
                <w:szCs w:val="23"/>
                <w:lang w:val="ro-RO"/>
              </w:rPr>
              <w:t xml:space="preserve">proiect de </w:t>
            </w:r>
            <w:r w:rsidR="00C62ACD" w:rsidRPr="00F300EE">
              <w:rPr>
                <w:sz w:val="23"/>
                <w:szCs w:val="23"/>
                <w:lang w:val="ro-RO"/>
              </w:rPr>
              <w:t>ordonanță de urgență</w:t>
            </w:r>
            <w:r w:rsidR="004D00D4" w:rsidRPr="00F300EE">
              <w:rPr>
                <w:sz w:val="23"/>
                <w:szCs w:val="23"/>
                <w:lang w:val="ro-RO"/>
              </w:rPr>
              <w:t xml:space="preserve"> </w:t>
            </w:r>
            <w:r w:rsidRPr="00F300EE">
              <w:rPr>
                <w:sz w:val="23"/>
                <w:szCs w:val="23"/>
                <w:lang w:val="ro-RO"/>
              </w:rPr>
              <w:t xml:space="preserve">se </w:t>
            </w:r>
            <w:r w:rsidR="004D00D4" w:rsidRPr="00F300EE">
              <w:rPr>
                <w:sz w:val="23"/>
                <w:szCs w:val="23"/>
                <w:lang w:val="ro-RO"/>
              </w:rPr>
              <w:t xml:space="preserve">stabileşte modul de organizare şi efectuare a lucrărilor de recensământ </w:t>
            </w:r>
            <w:r w:rsidR="0078490B" w:rsidRPr="00F300EE">
              <w:rPr>
                <w:sz w:val="23"/>
                <w:szCs w:val="23"/>
                <w:lang w:val="ro-RO"/>
              </w:rPr>
              <w:t xml:space="preserve">general agricol </w:t>
            </w:r>
            <w:r w:rsidR="004D00D4" w:rsidRPr="00F300EE">
              <w:rPr>
                <w:sz w:val="23"/>
                <w:szCs w:val="23"/>
                <w:lang w:val="ro-RO"/>
              </w:rPr>
              <w:t xml:space="preserve">în România, în condiţii de respectare a prevederilor din regulamentele europene. </w:t>
            </w:r>
          </w:p>
          <w:p w:rsidR="004D00D4" w:rsidRPr="00F300EE" w:rsidRDefault="004D00D4" w:rsidP="00F300EE">
            <w:pPr>
              <w:tabs>
                <w:tab w:val="num" w:pos="62"/>
                <w:tab w:val="left" w:pos="3960"/>
              </w:tabs>
              <w:ind w:left="-80"/>
              <w:jc w:val="both"/>
              <w:rPr>
                <w:sz w:val="23"/>
                <w:szCs w:val="23"/>
                <w:lang w:val="ro-RO"/>
              </w:rPr>
            </w:pPr>
            <w:r w:rsidRPr="00F300EE">
              <w:rPr>
                <w:sz w:val="23"/>
                <w:szCs w:val="23"/>
                <w:lang w:val="ro-RO"/>
              </w:rPr>
              <w:t>Astfel,</w:t>
            </w:r>
          </w:p>
          <w:p w:rsidR="004D00D4" w:rsidRPr="00F300EE" w:rsidRDefault="004D00D4" w:rsidP="004D078F">
            <w:pPr>
              <w:pStyle w:val="ListParagraph"/>
              <w:tabs>
                <w:tab w:val="left" w:pos="3960"/>
              </w:tabs>
              <w:spacing w:before="120"/>
              <w:ind w:left="0"/>
              <w:contextualSpacing w:val="0"/>
              <w:jc w:val="both"/>
              <w:rPr>
                <w:sz w:val="23"/>
                <w:szCs w:val="23"/>
                <w:lang w:val="ro-RO"/>
              </w:rPr>
            </w:pPr>
            <w:r w:rsidRPr="00F300EE">
              <w:rPr>
                <w:sz w:val="23"/>
                <w:szCs w:val="23"/>
                <w:lang w:val="ro-RO"/>
              </w:rPr>
              <w:lastRenderedPageBreak/>
              <w:t xml:space="preserve">Cap.I cuprinde dispoziţii generale referitoare la obiectivul, etapele, perioada şi modul de colectare a datelor recensământului şi stabileşte unitatea de recenzare; </w:t>
            </w:r>
          </w:p>
          <w:p w:rsidR="004D00D4" w:rsidRPr="00F300EE" w:rsidRDefault="004D00D4" w:rsidP="004D078F">
            <w:pPr>
              <w:pStyle w:val="ListParagraph"/>
              <w:tabs>
                <w:tab w:val="left" w:pos="3960"/>
              </w:tabs>
              <w:spacing w:before="120"/>
              <w:ind w:left="0"/>
              <w:contextualSpacing w:val="0"/>
              <w:jc w:val="both"/>
              <w:rPr>
                <w:sz w:val="23"/>
                <w:szCs w:val="23"/>
                <w:lang w:val="ro-RO"/>
              </w:rPr>
            </w:pPr>
            <w:r w:rsidRPr="00F300EE">
              <w:rPr>
                <w:sz w:val="23"/>
                <w:szCs w:val="23"/>
                <w:lang w:val="ro-RO"/>
              </w:rPr>
              <w:t>Cap.II cuprinde definiţiile utilizate în procesul de recenzare, procesare a datelor şi diseminare a rezultatelor recensământului din România, în condiţii de armonizare cu cele din regulamentele europene în vigoare;</w:t>
            </w:r>
          </w:p>
          <w:p w:rsidR="004D00D4" w:rsidRPr="00F300EE" w:rsidRDefault="004D00D4" w:rsidP="004D078F">
            <w:pPr>
              <w:pStyle w:val="ListParagraph"/>
              <w:tabs>
                <w:tab w:val="left" w:pos="3960"/>
              </w:tabs>
              <w:spacing w:before="120"/>
              <w:ind w:left="0"/>
              <w:contextualSpacing w:val="0"/>
              <w:jc w:val="both"/>
              <w:rPr>
                <w:sz w:val="23"/>
                <w:szCs w:val="23"/>
                <w:lang w:val="ro-RO"/>
              </w:rPr>
            </w:pPr>
            <w:r w:rsidRPr="00F300EE">
              <w:rPr>
                <w:sz w:val="23"/>
                <w:szCs w:val="23"/>
                <w:lang w:val="ro-RO"/>
              </w:rPr>
              <w:t>Cap.III stabileşte structurile implicate în pregătirea, organizarea şi efectuarea recensământului, la nivel central şi teritorial, precum şi atribuţiile şi responsabilităţile acestora;</w:t>
            </w:r>
          </w:p>
          <w:p w:rsidR="004D00D4" w:rsidRPr="00F300EE" w:rsidRDefault="004D00D4" w:rsidP="004D078F">
            <w:pPr>
              <w:pStyle w:val="ListParagraph"/>
              <w:tabs>
                <w:tab w:val="left" w:pos="3960"/>
              </w:tabs>
              <w:spacing w:before="120"/>
              <w:ind w:left="0"/>
              <w:contextualSpacing w:val="0"/>
              <w:jc w:val="both"/>
              <w:rPr>
                <w:sz w:val="23"/>
                <w:szCs w:val="23"/>
                <w:lang w:val="ro-RO"/>
              </w:rPr>
            </w:pPr>
            <w:r w:rsidRPr="00F300EE">
              <w:rPr>
                <w:sz w:val="23"/>
                <w:szCs w:val="23"/>
                <w:lang w:val="ro-RO"/>
              </w:rPr>
              <w:t>Cap.IV prevede drepturile şi obligaţiile personalului de recensământ şi ale respondenţilor;</w:t>
            </w:r>
          </w:p>
          <w:p w:rsidR="004D00D4" w:rsidRPr="00F300EE" w:rsidRDefault="004D00D4" w:rsidP="004D078F">
            <w:pPr>
              <w:pStyle w:val="ListParagraph"/>
              <w:tabs>
                <w:tab w:val="left" w:pos="3960"/>
              </w:tabs>
              <w:spacing w:before="120"/>
              <w:ind w:left="0"/>
              <w:contextualSpacing w:val="0"/>
              <w:jc w:val="both"/>
              <w:rPr>
                <w:sz w:val="23"/>
                <w:szCs w:val="23"/>
                <w:lang w:val="ro-RO"/>
              </w:rPr>
            </w:pPr>
            <w:r w:rsidRPr="00F300EE">
              <w:rPr>
                <w:sz w:val="23"/>
                <w:szCs w:val="23"/>
                <w:lang w:val="ro-RO"/>
              </w:rPr>
              <w:t xml:space="preserve">Cap.V se referă la prelucrarea datelor de recensământ, specificând modul de organizare şi măsurile ce se vor întreprinde pentru respectarea prevederilor </w:t>
            </w:r>
            <w:r w:rsidRPr="00F300EE">
              <w:rPr>
                <w:sz w:val="23"/>
                <w:szCs w:val="23"/>
                <w:lang w:val="ro-RO" w:eastAsia="ro-RO"/>
              </w:rPr>
              <w:t xml:space="preserve">Regulamentului (UE) 2016/679. </w:t>
            </w:r>
          </w:p>
          <w:p w:rsidR="004D00D4" w:rsidRPr="00F300EE" w:rsidRDefault="004D00D4" w:rsidP="004D078F">
            <w:pPr>
              <w:tabs>
                <w:tab w:val="left" w:pos="3960"/>
              </w:tabs>
              <w:spacing w:before="120"/>
              <w:jc w:val="both"/>
              <w:rPr>
                <w:sz w:val="23"/>
                <w:szCs w:val="23"/>
                <w:lang w:val="ro-RO"/>
              </w:rPr>
            </w:pPr>
            <w:r w:rsidRPr="00F300EE">
              <w:rPr>
                <w:sz w:val="23"/>
                <w:szCs w:val="23"/>
                <w:lang w:val="ro-RO"/>
              </w:rPr>
              <w:t xml:space="preserve">Prelucrarea datelor cu caracter </w:t>
            </w:r>
            <w:r w:rsidR="00591A83" w:rsidRPr="00F300EE">
              <w:rPr>
                <w:sz w:val="23"/>
                <w:szCs w:val="23"/>
                <w:lang w:val="ro-RO"/>
              </w:rPr>
              <w:t xml:space="preserve">personal în temeiul acestei </w:t>
            </w:r>
            <w:r w:rsidR="00C62ACD" w:rsidRPr="00F300EE">
              <w:rPr>
                <w:sz w:val="23"/>
                <w:szCs w:val="23"/>
                <w:lang w:val="ro-RO"/>
              </w:rPr>
              <w:t>ordonanțe de urgență</w:t>
            </w:r>
            <w:r w:rsidRPr="00F300EE">
              <w:rPr>
                <w:sz w:val="23"/>
                <w:szCs w:val="23"/>
                <w:lang w:val="ro-RO"/>
              </w:rPr>
              <w:t xml:space="preserve"> se face cu respectarea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w:t>
            </w:r>
          </w:p>
          <w:p w:rsidR="004D00D4" w:rsidRPr="00F300EE" w:rsidRDefault="004D00D4" w:rsidP="00E049C2">
            <w:pPr>
              <w:pStyle w:val="ListParagraph"/>
              <w:tabs>
                <w:tab w:val="num" w:pos="62"/>
                <w:tab w:val="left" w:pos="3960"/>
              </w:tabs>
              <w:spacing w:before="120"/>
              <w:ind w:left="0"/>
              <w:contextualSpacing w:val="0"/>
              <w:jc w:val="both"/>
              <w:rPr>
                <w:sz w:val="23"/>
                <w:szCs w:val="23"/>
                <w:lang w:val="ro-RO"/>
              </w:rPr>
            </w:pPr>
            <w:r w:rsidRPr="00F300EE">
              <w:rPr>
                <w:sz w:val="23"/>
                <w:szCs w:val="23"/>
                <w:lang w:val="ro-RO"/>
              </w:rPr>
              <w:t xml:space="preserve">În elaborarea prezentului proiect de </w:t>
            </w:r>
            <w:r w:rsidR="00C62ACD" w:rsidRPr="00F300EE">
              <w:rPr>
                <w:sz w:val="23"/>
                <w:szCs w:val="23"/>
                <w:lang w:val="ro-RO"/>
              </w:rPr>
              <w:t>ordonanță de urgență</w:t>
            </w:r>
            <w:r w:rsidRPr="00F300EE">
              <w:rPr>
                <w:sz w:val="23"/>
                <w:szCs w:val="23"/>
                <w:lang w:val="ro-RO"/>
              </w:rPr>
              <w:t xml:space="preserve"> a fost consultat şi responsabilul cu protecţia datelor cu caracter personal din cadrul Institutului Naţional de Statistică.</w:t>
            </w:r>
          </w:p>
          <w:p w:rsidR="004D00D4" w:rsidRPr="00F300EE" w:rsidRDefault="004D00D4" w:rsidP="004D078F">
            <w:pPr>
              <w:pStyle w:val="ListParagraph"/>
              <w:tabs>
                <w:tab w:val="num" w:pos="33"/>
                <w:tab w:val="left" w:pos="3960"/>
              </w:tabs>
              <w:ind w:left="62" w:hanging="62"/>
              <w:contextualSpacing w:val="0"/>
              <w:jc w:val="both"/>
              <w:rPr>
                <w:sz w:val="23"/>
                <w:szCs w:val="23"/>
                <w:lang w:val="ro-RO"/>
              </w:rPr>
            </w:pPr>
            <w:r w:rsidRPr="00F300EE">
              <w:rPr>
                <w:sz w:val="23"/>
                <w:szCs w:val="23"/>
                <w:lang w:val="ro-RO"/>
              </w:rPr>
              <w:t xml:space="preserve">Conform art.4 alin. (4) din Regulamentul (UE) 2018/1091, </w:t>
            </w:r>
            <w:r w:rsidR="00840900" w:rsidRPr="00F300EE">
              <w:rPr>
                <w:sz w:val="23"/>
                <w:szCs w:val="23"/>
                <w:lang w:val="ro-RO"/>
              </w:rPr>
              <w:t>”</w:t>
            </w:r>
            <w:r w:rsidRPr="00F300EE">
              <w:rPr>
                <w:sz w:val="23"/>
                <w:szCs w:val="23"/>
                <w:lang w:val="ro-RO"/>
              </w:rPr>
              <w:t>autorităţile naţionale responsabile de îndeplinirea cerinţelor prezentului regulament au dreptul de a accesa şi a utiliza date, imediat şi gratuit, inclusiv date individuale privind exploataţiile agricole şi date cu caracter personal referitoare la capii/şefii exploataţiilor agricole, care sunt incluse în fişierele administrative compilate pe teritoriul lor naţional, în temeiul articolului 17a din Regulamentul (CE) nr.223/2009</w:t>
            </w:r>
            <w:r w:rsidR="00840900" w:rsidRPr="00F300EE">
              <w:rPr>
                <w:sz w:val="23"/>
                <w:szCs w:val="23"/>
                <w:lang w:val="ro-RO"/>
              </w:rPr>
              <w:t>”</w:t>
            </w:r>
            <w:r w:rsidRPr="00F300EE">
              <w:rPr>
                <w:sz w:val="23"/>
                <w:szCs w:val="23"/>
                <w:lang w:val="ro-RO"/>
              </w:rPr>
              <w:t xml:space="preserve">. Această prevedere are corespondent în anexa nr. 11 la </w:t>
            </w:r>
            <w:r w:rsidR="00C62ACD" w:rsidRPr="00F300EE">
              <w:rPr>
                <w:sz w:val="23"/>
                <w:szCs w:val="23"/>
                <w:lang w:val="ro-RO"/>
              </w:rPr>
              <w:t>ordonanță de urgență</w:t>
            </w:r>
            <w:r w:rsidRPr="00F300EE">
              <w:rPr>
                <w:sz w:val="23"/>
                <w:szCs w:val="23"/>
                <w:lang w:val="ro-RO"/>
              </w:rPr>
              <w:t>, care prevede responsabilităţile instituţiilor suport pentru pregătirea, organizarea şi efectuarea recensământului general agricol runda 2020.</w:t>
            </w:r>
          </w:p>
          <w:p w:rsidR="004D00D4" w:rsidRPr="00F300EE" w:rsidRDefault="00591A83" w:rsidP="004D078F">
            <w:pPr>
              <w:pStyle w:val="ListParagraph"/>
              <w:tabs>
                <w:tab w:val="num" w:pos="-108"/>
                <w:tab w:val="left" w:pos="3960"/>
              </w:tabs>
              <w:spacing w:before="120"/>
              <w:ind w:left="34" w:hanging="34"/>
              <w:contextualSpacing w:val="0"/>
              <w:jc w:val="both"/>
              <w:rPr>
                <w:sz w:val="23"/>
                <w:szCs w:val="23"/>
                <w:lang w:val="ro-RO"/>
              </w:rPr>
            </w:pPr>
            <w:r w:rsidRPr="00F300EE">
              <w:rPr>
                <w:sz w:val="23"/>
                <w:szCs w:val="23"/>
                <w:u w:val="single"/>
                <w:lang w:val="ro-RO"/>
              </w:rPr>
              <w:t xml:space="preserve">Proiectul de </w:t>
            </w:r>
            <w:r w:rsidR="00C62ACD" w:rsidRPr="00F300EE">
              <w:rPr>
                <w:sz w:val="23"/>
                <w:szCs w:val="23"/>
                <w:u w:val="single"/>
                <w:lang w:val="ro-RO"/>
              </w:rPr>
              <w:t>ordonanță de urgență</w:t>
            </w:r>
            <w:r w:rsidR="00C7311D" w:rsidRPr="00F300EE">
              <w:rPr>
                <w:sz w:val="23"/>
                <w:szCs w:val="23"/>
                <w:u w:val="single"/>
                <w:lang w:val="ro-RO"/>
              </w:rPr>
              <w:t xml:space="preserve"> prevede,</w:t>
            </w:r>
            <w:r w:rsidR="00C7311D" w:rsidRPr="00F300EE">
              <w:rPr>
                <w:sz w:val="23"/>
                <w:szCs w:val="23"/>
                <w:lang w:val="ro-RO"/>
              </w:rPr>
              <w:t xml:space="preserve"> </w:t>
            </w:r>
            <w:r w:rsidR="004D00D4" w:rsidRPr="00F300EE">
              <w:rPr>
                <w:sz w:val="23"/>
                <w:szCs w:val="23"/>
                <w:lang w:val="ro-RO"/>
              </w:rPr>
              <w:t>de asemenea, în capitolele VI-VIII, aspecte legate de confidenţialitatea datelor statistice colectate şi utilizate la recensământ, aspecte referitoare la răspunderea juridică şi sancţiuni, finanţare, suplimentare personal</w:t>
            </w:r>
            <w:r w:rsidR="009F6898" w:rsidRPr="00F300EE">
              <w:rPr>
                <w:sz w:val="23"/>
                <w:szCs w:val="23"/>
                <w:lang w:val="ro-RO"/>
              </w:rPr>
              <w:t xml:space="preserve"> pe perioadă determinată</w:t>
            </w:r>
            <w:r w:rsidR="004D00D4" w:rsidRPr="00F300EE">
              <w:rPr>
                <w:sz w:val="23"/>
                <w:szCs w:val="23"/>
                <w:lang w:val="ro-RO"/>
              </w:rPr>
              <w:t>, derogări aferente.</w:t>
            </w:r>
          </w:p>
          <w:p w:rsidR="004D00D4" w:rsidRPr="00F300EE" w:rsidRDefault="004D00D4" w:rsidP="00E049C2">
            <w:pPr>
              <w:pStyle w:val="ListParagraph"/>
              <w:tabs>
                <w:tab w:val="num" w:pos="-108"/>
                <w:tab w:val="left" w:pos="3960"/>
              </w:tabs>
              <w:ind w:left="34" w:hanging="34"/>
              <w:contextualSpacing w:val="0"/>
              <w:jc w:val="both"/>
              <w:rPr>
                <w:sz w:val="23"/>
                <w:szCs w:val="23"/>
                <w:lang w:val="ro-RO"/>
              </w:rPr>
            </w:pPr>
            <w:r w:rsidRPr="00F300EE">
              <w:rPr>
                <w:sz w:val="23"/>
                <w:szCs w:val="23"/>
                <w:lang w:val="ro-RO"/>
              </w:rPr>
              <w:t xml:space="preserve">Pentru a asigura recrutarea personalului suplimentar </w:t>
            </w:r>
            <w:r w:rsidR="00A17234" w:rsidRPr="00F300EE">
              <w:rPr>
                <w:sz w:val="23"/>
                <w:szCs w:val="23"/>
                <w:lang w:val="ro-RO"/>
              </w:rPr>
              <w:t xml:space="preserve">pe perioadă determinată </w:t>
            </w:r>
            <w:r w:rsidRPr="00F300EE">
              <w:rPr>
                <w:sz w:val="23"/>
                <w:szCs w:val="23"/>
                <w:lang w:val="ro-RO"/>
              </w:rPr>
              <w:t xml:space="preserve">și a personalului de recensământ </w:t>
            </w:r>
            <w:r w:rsidR="002E3E53" w:rsidRPr="00F300EE">
              <w:rPr>
                <w:sz w:val="23"/>
                <w:szCs w:val="23"/>
                <w:lang w:val="ro-RO"/>
              </w:rPr>
              <w:t xml:space="preserve">(recenzori, recenzori șefi, coordonatori) </w:t>
            </w:r>
            <w:r w:rsidRPr="00F300EE">
              <w:rPr>
                <w:sz w:val="23"/>
                <w:szCs w:val="23"/>
                <w:lang w:val="ro-RO"/>
              </w:rPr>
              <w:t>necesar şi a nu elimina, spre deosebire de runda recensământului din anul 2010, anumite categorii de persoane din rândul posibililor candidaţi, art.21 și art. 22 prevăd:</w:t>
            </w:r>
          </w:p>
          <w:p w:rsidR="00DC3DE1" w:rsidRPr="00F300EE" w:rsidRDefault="003C322D" w:rsidP="00E049C2">
            <w:pPr>
              <w:pStyle w:val="ListParagraph"/>
              <w:numPr>
                <w:ilvl w:val="0"/>
                <w:numId w:val="14"/>
              </w:numPr>
              <w:tabs>
                <w:tab w:val="left" w:pos="3960"/>
              </w:tabs>
              <w:ind w:left="357" w:hanging="357"/>
              <w:contextualSpacing w:val="0"/>
              <w:jc w:val="both"/>
              <w:rPr>
                <w:sz w:val="23"/>
                <w:szCs w:val="23"/>
                <w:lang w:val="ro-RO"/>
              </w:rPr>
            </w:pPr>
            <w:r w:rsidRPr="003C322D">
              <w:rPr>
                <w:sz w:val="23"/>
                <w:szCs w:val="23"/>
                <w:lang w:val="ro-RO"/>
              </w:rPr>
              <w:t>derog</w:t>
            </w:r>
            <w:r w:rsidR="0075764D">
              <w:rPr>
                <w:sz w:val="23"/>
                <w:szCs w:val="23"/>
                <w:lang w:val="ro-RO"/>
              </w:rPr>
              <w:t>ări</w:t>
            </w:r>
            <w:r w:rsidRPr="003C322D">
              <w:rPr>
                <w:sz w:val="23"/>
                <w:szCs w:val="23"/>
                <w:lang w:val="ro-RO"/>
              </w:rPr>
              <w:t xml:space="preserve"> de la art.94 alin.(1) și (2) al Legii nr. 161/2003 privind unele măsuri pentru asigurarea transparenţei în exercitarea demnităţilor publice, a funcţiilor publice şi în mediul de afaceri, prevenirea şi sancţionarea corupţiei, cu modificările şi completările ulterioare, persoanele care ocupă funcţii publice pot desfăşura activitatea de recenzor, recenzor şef sau coordonator pentru recensământ, recenzor pentru recensământul de probă, recenzor pentru ancheta de control, fără ca în acest fel să se afle în situaţia de incompatibilitate.</w:t>
            </w:r>
            <w:r w:rsidR="00DC3DE1" w:rsidRPr="00F300EE">
              <w:rPr>
                <w:sz w:val="23"/>
                <w:szCs w:val="23"/>
                <w:lang w:val="ro-RO"/>
              </w:rPr>
              <w:t>,</w:t>
            </w:r>
          </w:p>
          <w:p w:rsidR="00DC3DE1" w:rsidRPr="00F300EE" w:rsidRDefault="00DC3DE1" w:rsidP="00E049C2">
            <w:pPr>
              <w:pStyle w:val="ListParagraph"/>
              <w:numPr>
                <w:ilvl w:val="0"/>
                <w:numId w:val="14"/>
              </w:numPr>
              <w:tabs>
                <w:tab w:val="left" w:pos="3960"/>
              </w:tabs>
              <w:ind w:left="357" w:hanging="357"/>
              <w:contextualSpacing w:val="0"/>
              <w:jc w:val="both"/>
              <w:rPr>
                <w:sz w:val="23"/>
                <w:szCs w:val="23"/>
                <w:lang w:val="ro-RO"/>
              </w:rPr>
            </w:pPr>
            <w:r w:rsidRPr="00F300EE">
              <w:rPr>
                <w:sz w:val="23"/>
                <w:szCs w:val="23"/>
                <w:lang w:val="ro-RO"/>
              </w:rPr>
              <w:t xml:space="preserve">derogări de la dispozițiile privind cumulul pensiei </w:t>
            </w:r>
            <w:r w:rsidR="00F42E07" w:rsidRPr="00F300EE">
              <w:rPr>
                <w:sz w:val="23"/>
                <w:szCs w:val="23"/>
                <w:lang w:val="ro-RO"/>
              </w:rPr>
              <w:t>din sistemul public de pensii, îndemnizațiilor sau pensiilor de serviciu acordate prin legi speciale cu venituri dintr-o activitate pentru care asigurarea este obligatorie potrivit Legii nr.227/2015 privind Codul Fiscal, prevăzute de legile cadru care reglementează acordarea acestor drepturi, în sensul în care pensionarii sistemului public de pensii, precum şi beneficiarii indemnizaţiilor sau pensiilor de serviciu acordate prin legi speciale pot cumula pensia sau indemnizaţia cu veniturile realizate în calitatea de personal de suplimentar cu contract individual de muncă pe perioadă determinată și de personal de recensământ.</w:t>
            </w:r>
          </w:p>
          <w:p w:rsidR="004D00D4" w:rsidRPr="00F300EE" w:rsidRDefault="004D00D4" w:rsidP="00E049C2">
            <w:pPr>
              <w:pStyle w:val="ListParagraph"/>
              <w:numPr>
                <w:ilvl w:val="0"/>
                <w:numId w:val="14"/>
              </w:numPr>
              <w:tabs>
                <w:tab w:val="left" w:pos="549"/>
                <w:tab w:val="left" w:pos="3960"/>
              </w:tabs>
              <w:ind w:left="357" w:hanging="357"/>
              <w:contextualSpacing w:val="0"/>
              <w:jc w:val="both"/>
              <w:rPr>
                <w:sz w:val="23"/>
                <w:szCs w:val="23"/>
                <w:lang w:val="ro-RO"/>
              </w:rPr>
            </w:pPr>
            <w:r w:rsidRPr="00F300EE">
              <w:rPr>
                <w:sz w:val="23"/>
                <w:szCs w:val="23"/>
                <w:lang w:val="ro-RO"/>
              </w:rPr>
              <w:t>exceptare de la plata contribuţiei de asigurări sociale de sănătate prevăzute de Legea nr. 227/2015 privind Codul fiscal în cazul studenţilor care vor dori să se angajaze ca personal de recensământ.</w:t>
            </w:r>
          </w:p>
          <w:p w:rsidR="004C7A80" w:rsidRDefault="004D00D4" w:rsidP="00E049C2">
            <w:pPr>
              <w:tabs>
                <w:tab w:val="left" w:pos="3960"/>
              </w:tabs>
              <w:jc w:val="both"/>
              <w:rPr>
                <w:sz w:val="23"/>
                <w:szCs w:val="23"/>
                <w:lang w:val="ro-RO"/>
              </w:rPr>
            </w:pPr>
            <w:r w:rsidRPr="00F300EE">
              <w:rPr>
                <w:b/>
                <w:sz w:val="23"/>
                <w:szCs w:val="23"/>
                <w:lang w:val="ro-RO"/>
              </w:rPr>
              <w:t>Bugetul total estimat</w:t>
            </w:r>
            <w:r w:rsidRPr="00F300EE">
              <w:rPr>
                <w:sz w:val="23"/>
                <w:szCs w:val="23"/>
                <w:lang w:val="ro-RO"/>
              </w:rPr>
              <w:t xml:space="preserve"> al recensământului general agricol runda 2020 este de </w:t>
            </w:r>
            <w:r w:rsidR="00936219" w:rsidRPr="00F300EE">
              <w:rPr>
                <w:b/>
                <w:sz w:val="23"/>
                <w:szCs w:val="23"/>
                <w:lang w:val="ro-RO"/>
              </w:rPr>
              <w:t>344290</w:t>
            </w:r>
            <w:r w:rsidR="00936219" w:rsidRPr="00F300EE">
              <w:rPr>
                <w:sz w:val="23"/>
                <w:szCs w:val="23"/>
                <w:lang w:val="ro-RO"/>
              </w:rPr>
              <w:t xml:space="preserve"> mii lei</w:t>
            </w:r>
            <w:r w:rsidR="00552053" w:rsidRPr="00F300EE">
              <w:rPr>
                <w:sz w:val="23"/>
                <w:szCs w:val="23"/>
                <w:lang w:val="ro-RO"/>
              </w:rPr>
              <w:t xml:space="preserve"> </w:t>
            </w:r>
            <w:r w:rsidRPr="00F300EE">
              <w:rPr>
                <w:sz w:val="23"/>
                <w:szCs w:val="23"/>
                <w:lang w:val="ro-RO"/>
              </w:rPr>
              <w:t xml:space="preserve">şi va fi aprobat prin hotărâre a Guvernului, după cum este prevăzut la art. 23 din proiectul de </w:t>
            </w:r>
            <w:r w:rsidR="005F1280" w:rsidRPr="00F300EE">
              <w:rPr>
                <w:sz w:val="23"/>
                <w:szCs w:val="23"/>
                <w:lang w:val="ro-RO"/>
              </w:rPr>
              <w:t>ordonanță de urgență</w:t>
            </w:r>
            <w:r w:rsidRPr="00F300EE">
              <w:rPr>
                <w:sz w:val="23"/>
                <w:szCs w:val="23"/>
                <w:lang w:val="ro-RO"/>
              </w:rPr>
              <w:t xml:space="preserve">. </w:t>
            </w:r>
          </w:p>
          <w:p w:rsidR="004C7A80" w:rsidRDefault="004C7A80" w:rsidP="00E049C2">
            <w:pPr>
              <w:tabs>
                <w:tab w:val="left" w:pos="3960"/>
              </w:tabs>
              <w:jc w:val="both"/>
              <w:rPr>
                <w:sz w:val="23"/>
                <w:szCs w:val="23"/>
                <w:lang w:val="ro-RO"/>
              </w:rPr>
            </w:pPr>
            <w:r>
              <w:rPr>
                <w:sz w:val="23"/>
                <w:szCs w:val="23"/>
                <w:lang w:val="ro-RO"/>
              </w:rPr>
              <w:t>Din ace</w:t>
            </w:r>
            <w:r w:rsidR="00DF741E" w:rsidRPr="00F300EE">
              <w:rPr>
                <w:sz w:val="23"/>
                <w:szCs w:val="23"/>
                <w:lang w:val="ro-RO"/>
              </w:rPr>
              <w:t xml:space="preserve">st buget, suma de 6572 mii lei va fi acoperită prin Programul Operaţional Capacitate Administrativă 2014-2020, proiectul CONRENA – „Consolidarea Sistemului Statistic Naţional şi modernizare a proceselor de producţie statistică pentru efectuarea recensămintelor naţionale”, beneficiar: Institutul Național de Statistică (Cod SIPOCA 598/ Cod MySMIS 127577/ Nr. contract finanțare 430/17.09.2019). </w:t>
            </w:r>
          </w:p>
          <w:p w:rsidR="004C7A80" w:rsidRDefault="00DF741E" w:rsidP="00E049C2">
            <w:pPr>
              <w:tabs>
                <w:tab w:val="left" w:pos="3960"/>
              </w:tabs>
              <w:jc w:val="both"/>
              <w:rPr>
                <w:sz w:val="23"/>
                <w:szCs w:val="23"/>
                <w:lang w:val="ro-RO"/>
              </w:rPr>
            </w:pPr>
            <w:r w:rsidRPr="00F300EE">
              <w:rPr>
                <w:sz w:val="23"/>
                <w:szCs w:val="23"/>
                <w:lang w:val="ro-RO"/>
              </w:rPr>
              <w:t xml:space="preserve">În acest context, </w:t>
            </w:r>
            <w:r w:rsidR="0055283D" w:rsidRPr="00F300EE">
              <w:rPr>
                <w:sz w:val="23"/>
                <w:szCs w:val="23"/>
                <w:lang w:val="ro-RO"/>
              </w:rPr>
              <w:t xml:space="preserve">cheltuiala estimată care stă la baza calculului impactului bugetar de la Secțiunea 4 este de </w:t>
            </w:r>
            <w:r w:rsidR="0055283D" w:rsidRPr="00A242D2">
              <w:rPr>
                <w:b/>
                <w:sz w:val="23"/>
                <w:szCs w:val="23"/>
                <w:lang w:val="ro-RO"/>
              </w:rPr>
              <w:t>337718</w:t>
            </w:r>
            <w:r w:rsidR="0055283D" w:rsidRPr="00F300EE">
              <w:rPr>
                <w:sz w:val="23"/>
                <w:szCs w:val="23"/>
                <w:lang w:val="ro-RO"/>
              </w:rPr>
              <w:t xml:space="preserve"> mii lei, cu defalcare pe anii 2020 – 2022.</w:t>
            </w:r>
          </w:p>
          <w:p w:rsidR="004D00D4" w:rsidRPr="00F300EE" w:rsidRDefault="004D00D4" w:rsidP="00E049C2">
            <w:pPr>
              <w:tabs>
                <w:tab w:val="left" w:pos="3960"/>
              </w:tabs>
              <w:jc w:val="both"/>
              <w:rPr>
                <w:sz w:val="23"/>
                <w:szCs w:val="23"/>
                <w:lang w:val="ro-RO"/>
              </w:rPr>
            </w:pPr>
            <w:r w:rsidRPr="00F300EE">
              <w:rPr>
                <w:sz w:val="23"/>
                <w:szCs w:val="23"/>
                <w:lang w:val="ro-RO"/>
              </w:rPr>
              <w:t xml:space="preserve">O serie de cheltuieli ale recensământului general agricol runda 2020 sunt comune cu cele ale recensământului populaţiei şi locuinţelor runda 2021 şi se referă la echipamente tehnice şi de IT menite să susţină sistemul integrat </w:t>
            </w:r>
            <w:r w:rsidR="005306B0" w:rsidRPr="00F300EE">
              <w:rPr>
                <w:sz w:val="23"/>
                <w:szCs w:val="23"/>
                <w:lang w:val="ro-RO"/>
              </w:rPr>
              <w:t xml:space="preserve">informatic și de comunicații </w:t>
            </w:r>
            <w:r w:rsidRPr="00F300EE">
              <w:rPr>
                <w:sz w:val="23"/>
                <w:szCs w:val="23"/>
                <w:lang w:val="ro-RO"/>
              </w:rPr>
              <w:t xml:space="preserve">al celor două recensăminte naţionale. </w:t>
            </w:r>
            <w:r w:rsidR="00E30352" w:rsidRPr="00F300EE">
              <w:rPr>
                <w:sz w:val="23"/>
                <w:szCs w:val="23"/>
                <w:lang w:val="ro-RO"/>
              </w:rPr>
              <w:t xml:space="preserve">Bugetul total estimat include bugetele estimate de Institutul Național de Statistică, Ministerul Agriculturii și Dezvoltării Rurale, Ministerul Afacerilor Interne și </w:t>
            </w:r>
            <w:r w:rsidR="00E30352" w:rsidRPr="00F300EE">
              <w:rPr>
                <w:sz w:val="23"/>
                <w:szCs w:val="23"/>
                <w:lang w:val="ro-RO"/>
              </w:rPr>
              <w:lastRenderedPageBreak/>
              <w:t>Serviciul de Telecomunicații Speciale, corespunzător atribuțiilor specificate în art.5</w:t>
            </w:r>
            <w:r w:rsidR="00B94BD6" w:rsidRPr="00F300EE">
              <w:rPr>
                <w:sz w:val="23"/>
                <w:szCs w:val="23"/>
                <w:lang w:val="ro-RO"/>
              </w:rPr>
              <w:t xml:space="preserve"> alin. (1)</w:t>
            </w:r>
            <w:r w:rsidR="00196087" w:rsidRPr="00F300EE">
              <w:rPr>
                <w:sz w:val="23"/>
                <w:szCs w:val="23"/>
                <w:lang w:val="ro-RO"/>
              </w:rPr>
              <w:t xml:space="preserve"> din proiectul prezentei </w:t>
            </w:r>
            <w:r w:rsidR="00C62ACD" w:rsidRPr="00F300EE">
              <w:rPr>
                <w:sz w:val="23"/>
                <w:szCs w:val="23"/>
                <w:lang w:val="ro-RO"/>
              </w:rPr>
              <w:t>ordonanțe de urgență</w:t>
            </w:r>
            <w:r w:rsidR="00E30352" w:rsidRPr="00F300EE">
              <w:rPr>
                <w:sz w:val="23"/>
                <w:szCs w:val="23"/>
                <w:lang w:val="ro-RO"/>
              </w:rPr>
              <w:t xml:space="preserve">. </w:t>
            </w:r>
          </w:p>
          <w:p w:rsidR="004D00D4" w:rsidRPr="00F300EE" w:rsidRDefault="004D00D4" w:rsidP="00C2233E">
            <w:pPr>
              <w:tabs>
                <w:tab w:val="left" w:pos="3960"/>
              </w:tabs>
              <w:spacing w:before="120"/>
              <w:jc w:val="both"/>
              <w:rPr>
                <w:sz w:val="23"/>
                <w:szCs w:val="23"/>
                <w:lang w:val="ro-RO"/>
              </w:rPr>
            </w:pPr>
            <w:r w:rsidRPr="00F300EE">
              <w:rPr>
                <w:sz w:val="23"/>
                <w:szCs w:val="23"/>
                <w:lang w:val="ro-RO"/>
              </w:rPr>
              <w:t xml:space="preserve">Componentele de cheltuieli ale recensământului general agricol runda 2020 comune cu recensământul populaţiei şi locuinţelor </w:t>
            </w:r>
            <w:r w:rsidR="00E0605C" w:rsidRPr="00F300EE">
              <w:rPr>
                <w:sz w:val="23"/>
                <w:szCs w:val="23"/>
                <w:lang w:val="ro-RO"/>
              </w:rPr>
              <w:t xml:space="preserve">din </w:t>
            </w:r>
            <w:r w:rsidRPr="00F300EE">
              <w:rPr>
                <w:sz w:val="23"/>
                <w:szCs w:val="23"/>
                <w:lang w:val="ro-RO"/>
              </w:rPr>
              <w:t xml:space="preserve">2021 vizează în principal: </w:t>
            </w:r>
          </w:p>
          <w:p w:rsidR="00E54F4A" w:rsidRPr="00F300EE" w:rsidRDefault="00E54F4A" w:rsidP="00F10BFA">
            <w:pPr>
              <w:numPr>
                <w:ilvl w:val="0"/>
                <w:numId w:val="13"/>
              </w:numPr>
              <w:ind w:left="357" w:hanging="357"/>
              <w:jc w:val="both"/>
              <w:rPr>
                <w:sz w:val="23"/>
                <w:szCs w:val="23"/>
                <w:lang w:val="pt-BR"/>
              </w:rPr>
            </w:pPr>
            <w:r w:rsidRPr="00F300EE">
              <w:rPr>
                <w:sz w:val="23"/>
                <w:szCs w:val="23"/>
                <w:lang w:val="pt-BR"/>
              </w:rPr>
              <w:t>achiziția unui număr de 3.000 tablete necesare pentru colectarea datelor, în valoare estimată de  4.230</w:t>
            </w:r>
            <w:r w:rsidR="00B31DA7" w:rsidRPr="00F300EE">
              <w:rPr>
                <w:sz w:val="23"/>
                <w:szCs w:val="23"/>
                <w:lang w:val="pt-BR"/>
              </w:rPr>
              <w:t xml:space="preserve"> mii</w:t>
            </w:r>
            <w:r w:rsidRPr="00F300EE">
              <w:rPr>
                <w:sz w:val="23"/>
                <w:szCs w:val="23"/>
                <w:lang w:val="pt-BR"/>
              </w:rPr>
              <w:t xml:space="preserve"> lei (fără TVA);</w:t>
            </w:r>
          </w:p>
          <w:p w:rsidR="00E54F4A" w:rsidRPr="00F300EE" w:rsidRDefault="00E54F4A" w:rsidP="00F10BFA">
            <w:pPr>
              <w:numPr>
                <w:ilvl w:val="0"/>
                <w:numId w:val="13"/>
              </w:numPr>
              <w:ind w:left="357" w:hanging="357"/>
              <w:jc w:val="both"/>
              <w:rPr>
                <w:sz w:val="23"/>
                <w:szCs w:val="23"/>
                <w:lang w:val="pt-BR"/>
              </w:rPr>
            </w:pPr>
            <w:r w:rsidRPr="00F300EE">
              <w:rPr>
                <w:sz w:val="23"/>
                <w:szCs w:val="23"/>
                <w:lang w:val="pt-BR"/>
              </w:rPr>
              <w:t>achiziţia sistemelor informatice (nod principal şi nod de rezervă) în valoare estimată de  5.764</w:t>
            </w:r>
            <w:r w:rsidR="00B31DA7" w:rsidRPr="00F300EE">
              <w:rPr>
                <w:sz w:val="23"/>
                <w:szCs w:val="23"/>
                <w:lang w:val="pt-BR"/>
              </w:rPr>
              <w:t xml:space="preserve"> mii</w:t>
            </w:r>
            <w:r w:rsidRPr="00F300EE">
              <w:rPr>
                <w:sz w:val="23"/>
                <w:szCs w:val="23"/>
                <w:lang w:val="pt-BR"/>
              </w:rPr>
              <w:t xml:space="preserve"> lei (fără TVA);</w:t>
            </w:r>
          </w:p>
          <w:p w:rsidR="00E54F4A" w:rsidRPr="00F300EE" w:rsidRDefault="00E54F4A" w:rsidP="00F10BFA">
            <w:pPr>
              <w:numPr>
                <w:ilvl w:val="0"/>
                <w:numId w:val="13"/>
              </w:numPr>
              <w:ind w:left="357" w:hanging="357"/>
              <w:jc w:val="both"/>
              <w:rPr>
                <w:sz w:val="23"/>
                <w:szCs w:val="23"/>
                <w:lang w:val="pt-BR"/>
              </w:rPr>
            </w:pPr>
            <w:r w:rsidRPr="00F300EE">
              <w:rPr>
                <w:sz w:val="23"/>
                <w:szCs w:val="23"/>
                <w:lang w:val="pt-BR"/>
              </w:rPr>
              <w:t>achiziţia Call Center-ului, în valoare estimată de 1.507</w:t>
            </w:r>
            <w:r w:rsidR="00B31DA7" w:rsidRPr="00F300EE">
              <w:rPr>
                <w:sz w:val="23"/>
                <w:szCs w:val="23"/>
                <w:lang w:val="pt-BR"/>
              </w:rPr>
              <w:t xml:space="preserve"> mii</w:t>
            </w:r>
            <w:r w:rsidRPr="00F300EE">
              <w:rPr>
                <w:sz w:val="23"/>
                <w:szCs w:val="23"/>
                <w:lang w:val="pt-BR"/>
              </w:rPr>
              <w:t xml:space="preserve"> lei (fără TVA);</w:t>
            </w:r>
          </w:p>
          <w:p w:rsidR="00E54F4A" w:rsidRPr="00F300EE" w:rsidRDefault="00E54F4A" w:rsidP="00F10BFA">
            <w:pPr>
              <w:numPr>
                <w:ilvl w:val="0"/>
                <w:numId w:val="13"/>
              </w:numPr>
              <w:ind w:left="357" w:hanging="357"/>
              <w:jc w:val="both"/>
              <w:rPr>
                <w:sz w:val="23"/>
                <w:szCs w:val="23"/>
                <w:lang w:val="pt-BR"/>
              </w:rPr>
            </w:pPr>
            <w:r w:rsidRPr="00F300EE">
              <w:rPr>
                <w:sz w:val="23"/>
                <w:szCs w:val="23"/>
                <w:lang w:val="pt-BR"/>
              </w:rPr>
              <w:t>achiziția echipamentelor, software-ului și biroticii necesare funcționării Call Center-ului pe perioada colectării datelor la cele două recensăminte;</w:t>
            </w:r>
          </w:p>
          <w:p w:rsidR="00E54F4A" w:rsidRPr="00F300EE" w:rsidRDefault="00E54F4A" w:rsidP="00F10BFA">
            <w:pPr>
              <w:numPr>
                <w:ilvl w:val="0"/>
                <w:numId w:val="13"/>
              </w:numPr>
              <w:ind w:left="357" w:hanging="357"/>
              <w:jc w:val="both"/>
              <w:rPr>
                <w:sz w:val="23"/>
                <w:szCs w:val="23"/>
                <w:lang w:val="pt-BR"/>
              </w:rPr>
            </w:pPr>
            <w:r w:rsidRPr="00F300EE">
              <w:rPr>
                <w:sz w:val="23"/>
                <w:szCs w:val="23"/>
                <w:lang w:val="pt-BR"/>
              </w:rPr>
              <w:t>achizitia unui numar de 22.000 acumulatori externi pentru dispozitivele informatice portabile, in valoare estimată de 2.200</w:t>
            </w:r>
            <w:r w:rsidR="00B31DA7" w:rsidRPr="00F300EE">
              <w:rPr>
                <w:sz w:val="23"/>
                <w:szCs w:val="23"/>
                <w:lang w:val="pt-BR"/>
              </w:rPr>
              <w:t xml:space="preserve"> mii</w:t>
            </w:r>
            <w:r w:rsidRPr="00F300EE">
              <w:rPr>
                <w:sz w:val="23"/>
                <w:szCs w:val="23"/>
                <w:lang w:val="pt-BR"/>
              </w:rPr>
              <w:t xml:space="preserve"> lei</w:t>
            </w:r>
            <w:r w:rsidR="00401FB2" w:rsidRPr="00F300EE">
              <w:rPr>
                <w:sz w:val="23"/>
                <w:szCs w:val="23"/>
                <w:lang w:val="pt-BR"/>
              </w:rPr>
              <w:t>;</w:t>
            </w:r>
          </w:p>
          <w:p w:rsidR="00E54F4A" w:rsidRPr="00F300EE" w:rsidRDefault="00E54F4A" w:rsidP="00F10BFA">
            <w:pPr>
              <w:numPr>
                <w:ilvl w:val="0"/>
                <w:numId w:val="13"/>
              </w:numPr>
              <w:ind w:left="357" w:hanging="357"/>
              <w:jc w:val="both"/>
              <w:rPr>
                <w:sz w:val="23"/>
                <w:szCs w:val="23"/>
                <w:lang w:val="pt-BR"/>
              </w:rPr>
            </w:pPr>
            <w:r w:rsidRPr="00F300EE">
              <w:rPr>
                <w:sz w:val="23"/>
                <w:szCs w:val="23"/>
                <w:lang w:val="pt-BR"/>
              </w:rPr>
              <w:t>cheltuieli pentru achiziție de PC-uri și altă aparatură IT (imprimante, scannere etc.) și mobilier birou, necesare personalului implicat în activitățile celor 2 recensăminte;</w:t>
            </w:r>
          </w:p>
          <w:p w:rsidR="00E70406" w:rsidRPr="00E049C2" w:rsidRDefault="00E54F4A" w:rsidP="00E049C2">
            <w:pPr>
              <w:numPr>
                <w:ilvl w:val="0"/>
                <w:numId w:val="13"/>
              </w:numPr>
              <w:ind w:left="357" w:hanging="357"/>
              <w:jc w:val="both"/>
              <w:rPr>
                <w:lang w:val="pt-BR"/>
              </w:rPr>
            </w:pPr>
            <w:r w:rsidRPr="00F300EE">
              <w:rPr>
                <w:sz w:val="23"/>
                <w:szCs w:val="23"/>
                <w:lang w:val="pt-BR"/>
              </w:rPr>
              <w:t>achiziţia licenţelor necesare funcționării sistemelor informatice utilizate în cadrul recensămintelor</w:t>
            </w:r>
            <w:r w:rsidR="00401FB2" w:rsidRPr="00F300EE">
              <w:rPr>
                <w:sz w:val="23"/>
                <w:szCs w:val="23"/>
                <w:lang w:val="pt-BR"/>
              </w:rPr>
              <w:t>.</w:t>
            </w:r>
            <w:r w:rsidRPr="00E54F4A">
              <w:rPr>
                <w:lang w:val="pt-BR"/>
              </w:rPr>
              <w:t xml:space="preserve"> </w:t>
            </w:r>
          </w:p>
        </w:tc>
      </w:tr>
      <w:tr w:rsidR="002E366E" w:rsidRPr="002E366E" w:rsidTr="001E722D">
        <w:tc>
          <w:tcPr>
            <w:tcW w:w="10628" w:type="dxa"/>
            <w:gridSpan w:val="7"/>
          </w:tcPr>
          <w:p w:rsidR="006C58DB" w:rsidRPr="00F300EE" w:rsidRDefault="004D00D4" w:rsidP="00F300EE">
            <w:pPr>
              <w:tabs>
                <w:tab w:val="left" w:pos="3960"/>
              </w:tabs>
              <w:ind w:left="493" w:hanging="284"/>
              <w:jc w:val="both"/>
              <w:rPr>
                <w:sz w:val="23"/>
                <w:szCs w:val="23"/>
                <w:lang w:val="ro-RO"/>
              </w:rPr>
            </w:pPr>
            <w:r w:rsidRPr="00F300EE">
              <w:rPr>
                <w:b/>
                <w:sz w:val="23"/>
                <w:szCs w:val="23"/>
                <w:lang w:val="ro-RO"/>
              </w:rPr>
              <w:lastRenderedPageBreak/>
              <w:t>3.Alte informaţii</w:t>
            </w:r>
            <w:r w:rsidR="00F300EE">
              <w:rPr>
                <w:b/>
                <w:sz w:val="23"/>
                <w:szCs w:val="23"/>
                <w:lang w:val="ro-RO"/>
              </w:rPr>
              <w:t xml:space="preserve">      </w:t>
            </w:r>
            <w:r w:rsidR="006C58DB" w:rsidRPr="00F300EE">
              <w:rPr>
                <w:sz w:val="23"/>
                <w:szCs w:val="23"/>
                <w:lang w:val="ro-RO"/>
              </w:rPr>
              <w:t>Nu este cazul</w:t>
            </w:r>
          </w:p>
        </w:tc>
      </w:tr>
      <w:tr w:rsidR="002E366E" w:rsidRPr="002E366E" w:rsidTr="001E722D">
        <w:tc>
          <w:tcPr>
            <w:tcW w:w="10628" w:type="dxa"/>
            <w:gridSpan w:val="7"/>
          </w:tcPr>
          <w:p w:rsidR="004D00D4" w:rsidRPr="00F300EE" w:rsidRDefault="004D00D4" w:rsidP="002E366E">
            <w:pPr>
              <w:tabs>
                <w:tab w:val="left" w:pos="3960"/>
              </w:tabs>
              <w:jc w:val="center"/>
              <w:rPr>
                <w:b/>
                <w:sz w:val="23"/>
                <w:szCs w:val="23"/>
                <w:lang w:val="ro-RO"/>
              </w:rPr>
            </w:pPr>
            <w:r w:rsidRPr="00F300EE">
              <w:rPr>
                <w:b/>
                <w:sz w:val="23"/>
                <w:szCs w:val="23"/>
                <w:lang w:val="ro-RO"/>
              </w:rPr>
              <w:t>Secţiunea a 3-a</w:t>
            </w:r>
          </w:p>
          <w:p w:rsidR="00503359" w:rsidRPr="00F300EE" w:rsidRDefault="004D00D4" w:rsidP="00E049C2">
            <w:pPr>
              <w:tabs>
                <w:tab w:val="left" w:pos="3960"/>
              </w:tabs>
              <w:jc w:val="center"/>
              <w:rPr>
                <w:b/>
                <w:sz w:val="23"/>
                <w:szCs w:val="23"/>
                <w:lang w:val="ro-RO"/>
              </w:rPr>
            </w:pPr>
            <w:r w:rsidRPr="00F300EE">
              <w:rPr>
                <w:b/>
                <w:sz w:val="23"/>
                <w:szCs w:val="23"/>
                <w:lang w:val="ro-RO"/>
              </w:rPr>
              <w:t>Impactul socio-economic al proiectului de act normativ</w:t>
            </w:r>
          </w:p>
        </w:tc>
      </w:tr>
      <w:tr w:rsidR="002E366E" w:rsidRPr="002E366E" w:rsidTr="001E722D">
        <w:tc>
          <w:tcPr>
            <w:tcW w:w="10628" w:type="dxa"/>
            <w:gridSpan w:val="7"/>
          </w:tcPr>
          <w:p w:rsidR="004D00D4" w:rsidRPr="00F300EE" w:rsidRDefault="004D00D4" w:rsidP="00F300EE">
            <w:pPr>
              <w:tabs>
                <w:tab w:val="left" w:pos="3960"/>
              </w:tabs>
              <w:jc w:val="both"/>
              <w:rPr>
                <w:sz w:val="23"/>
                <w:szCs w:val="23"/>
                <w:lang w:val="ro-RO"/>
              </w:rPr>
            </w:pPr>
            <w:r w:rsidRPr="00F300EE">
              <w:rPr>
                <w:b/>
                <w:bCs/>
                <w:sz w:val="23"/>
                <w:szCs w:val="23"/>
                <w:lang w:val="ro-RO"/>
              </w:rPr>
              <w:t>1. Impact macro-economic</w:t>
            </w:r>
            <w:r w:rsidR="00F300EE">
              <w:rPr>
                <w:b/>
                <w:bCs/>
                <w:sz w:val="23"/>
                <w:szCs w:val="23"/>
                <w:lang w:val="ro-RO"/>
              </w:rPr>
              <w:t xml:space="preserve">    </w:t>
            </w:r>
            <w:r w:rsidRPr="00F300EE">
              <w:rPr>
                <w:sz w:val="23"/>
                <w:szCs w:val="23"/>
                <w:lang w:val="ro-RO"/>
              </w:rPr>
              <w:t>Actul normativ nu se referă la acest subiect</w:t>
            </w:r>
          </w:p>
        </w:tc>
      </w:tr>
      <w:tr w:rsidR="002E366E" w:rsidRPr="002E366E" w:rsidTr="001E722D">
        <w:tc>
          <w:tcPr>
            <w:tcW w:w="10628" w:type="dxa"/>
            <w:gridSpan w:val="7"/>
          </w:tcPr>
          <w:p w:rsidR="004D00D4" w:rsidRPr="00F300EE" w:rsidRDefault="004D00D4" w:rsidP="001F4BDD">
            <w:pPr>
              <w:tabs>
                <w:tab w:val="left" w:pos="3960"/>
              </w:tabs>
              <w:autoSpaceDE w:val="0"/>
              <w:autoSpaceDN w:val="0"/>
              <w:adjustRightInd w:val="0"/>
              <w:jc w:val="both"/>
              <w:rPr>
                <w:sz w:val="23"/>
                <w:szCs w:val="23"/>
                <w:lang w:val="ro-RO"/>
              </w:rPr>
            </w:pPr>
            <w:r w:rsidRPr="00F300EE">
              <w:rPr>
                <w:b/>
                <w:iCs/>
                <w:sz w:val="23"/>
                <w:szCs w:val="23"/>
                <w:lang w:val="ro-RO"/>
              </w:rPr>
              <w:t>1^1. Impactul asupra mediului concurenţial şi domeniului ajutoarelor de stat:</w:t>
            </w:r>
            <w:r w:rsidRPr="00F300EE">
              <w:rPr>
                <w:sz w:val="23"/>
                <w:szCs w:val="23"/>
                <w:lang w:val="ro-RO"/>
              </w:rPr>
              <w:t xml:space="preserve"> </w:t>
            </w:r>
          </w:p>
          <w:p w:rsidR="004D00D4" w:rsidRPr="00F300EE" w:rsidRDefault="004D00D4" w:rsidP="00D51614">
            <w:pPr>
              <w:tabs>
                <w:tab w:val="left" w:pos="3960"/>
              </w:tabs>
              <w:autoSpaceDE w:val="0"/>
              <w:autoSpaceDN w:val="0"/>
              <w:adjustRightInd w:val="0"/>
              <w:jc w:val="both"/>
              <w:rPr>
                <w:b/>
                <w:iCs/>
                <w:sz w:val="23"/>
                <w:szCs w:val="23"/>
                <w:lang w:val="ro-RO"/>
              </w:rPr>
            </w:pPr>
            <w:r w:rsidRPr="00F300EE">
              <w:rPr>
                <w:sz w:val="23"/>
                <w:szCs w:val="23"/>
                <w:lang w:val="ro-RO"/>
              </w:rPr>
              <w:t>Actul normativ nu se referă la acest subiect</w:t>
            </w:r>
          </w:p>
        </w:tc>
      </w:tr>
      <w:tr w:rsidR="002E366E" w:rsidRPr="002E366E" w:rsidTr="00F300EE">
        <w:trPr>
          <w:trHeight w:val="351"/>
        </w:trPr>
        <w:tc>
          <w:tcPr>
            <w:tcW w:w="10628" w:type="dxa"/>
            <w:gridSpan w:val="7"/>
          </w:tcPr>
          <w:p w:rsidR="004D00D4" w:rsidRPr="00F300EE" w:rsidRDefault="004D00D4" w:rsidP="00F300EE">
            <w:pPr>
              <w:tabs>
                <w:tab w:val="left" w:pos="3960"/>
              </w:tabs>
              <w:jc w:val="both"/>
              <w:rPr>
                <w:b/>
                <w:bCs/>
                <w:sz w:val="23"/>
                <w:szCs w:val="23"/>
                <w:lang w:val="ro-RO"/>
              </w:rPr>
            </w:pPr>
            <w:r w:rsidRPr="00F300EE">
              <w:rPr>
                <w:b/>
                <w:bCs/>
                <w:sz w:val="23"/>
                <w:szCs w:val="23"/>
                <w:lang w:val="ro-RO"/>
              </w:rPr>
              <w:t>2. Impact asupra mediului de afaceri</w:t>
            </w:r>
            <w:r w:rsidR="00F300EE">
              <w:rPr>
                <w:b/>
                <w:bCs/>
                <w:sz w:val="23"/>
                <w:szCs w:val="23"/>
                <w:lang w:val="ro-RO"/>
              </w:rPr>
              <w:t xml:space="preserve">  </w:t>
            </w:r>
            <w:r w:rsidRPr="00F300EE">
              <w:rPr>
                <w:sz w:val="23"/>
                <w:szCs w:val="23"/>
                <w:lang w:val="ro-RO"/>
              </w:rPr>
              <w:t>Actul normativ nu se referă la acest subiect</w:t>
            </w:r>
          </w:p>
        </w:tc>
      </w:tr>
      <w:tr w:rsidR="002E366E" w:rsidRPr="002E366E" w:rsidTr="001E722D">
        <w:trPr>
          <w:trHeight w:val="330"/>
        </w:trPr>
        <w:tc>
          <w:tcPr>
            <w:tcW w:w="10628" w:type="dxa"/>
            <w:gridSpan w:val="7"/>
          </w:tcPr>
          <w:p w:rsidR="004D00D4" w:rsidRPr="002E366E" w:rsidRDefault="004D00D4" w:rsidP="00F300EE">
            <w:pPr>
              <w:rPr>
                <w:b/>
                <w:lang w:val="ro-RO" w:eastAsia="ro-RO"/>
              </w:rPr>
            </w:pPr>
            <w:r w:rsidRPr="002E366E">
              <w:rPr>
                <w:b/>
                <w:lang w:val="ro-RO" w:eastAsia="ro-RO"/>
              </w:rPr>
              <w:t>2^1. Impactul asupra sarcinilor administrative</w:t>
            </w:r>
          </w:p>
          <w:p w:rsidR="00343965" w:rsidRPr="00F300EE" w:rsidRDefault="00343965" w:rsidP="00F300EE">
            <w:pPr>
              <w:tabs>
                <w:tab w:val="left" w:pos="3960"/>
              </w:tabs>
              <w:jc w:val="both"/>
              <w:rPr>
                <w:sz w:val="23"/>
                <w:szCs w:val="23"/>
                <w:lang w:val="ro-RO"/>
              </w:rPr>
            </w:pPr>
            <w:r w:rsidRPr="00F300EE">
              <w:rPr>
                <w:sz w:val="23"/>
                <w:szCs w:val="23"/>
                <w:lang w:val="it-IT"/>
              </w:rPr>
              <w:t xml:space="preserve">Rezultatele detaliate și/agregate ale </w:t>
            </w:r>
            <w:r w:rsidR="00460CFA" w:rsidRPr="00F300EE">
              <w:rPr>
                <w:sz w:val="23"/>
                <w:szCs w:val="23"/>
                <w:lang w:val="it-IT"/>
              </w:rPr>
              <w:t>r</w:t>
            </w:r>
            <w:r w:rsidRPr="00F300EE">
              <w:rPr>
                <w:sz w:val="23"/>
                <w:szCs w:val="23"/>
                <w:lang w:val="it-IT"/>
              </w:rPr>
              <w:t xml:space="preserve">ecensământului general agricol vor fi utilizate </w:t>
            </w:r>
            <w:r w:rsidRPr="00F300EE">
              <w:rPr>
                <w:sz w:val="23"/>
                <w:szCs w:val="23"/>
                <w:lang w:val="ro-RO"/>
              </w:rPr>
              <w:t>de către autoritățile și instituțiile publice centrale și locale</w:t>
            </w:r>
            <w:r w:rsidR="002E6889" w:rsidRPr="00F300EE">
              <w:rPr>
                <w:sz w:val="23"/>
                <w:szCs w:val="23"/>
                <w:lang w:val="ro-RO"/>
              </w:rPr>
              <w:t xml:space="preserve"> pentru </w:t>
            </w:r>
            <w:r w:rsidR="009A6316" w:rsidRPr="00F300EE">
              <w:rPr>
                <w:sz w:val="23"/>
                <w:szCs w:val="23"/>
                <w:lang w:val="ro-RO"/>
              </w:rPr>
              <w:t xml:space="preserve">activitățile proprii, </w:t>
            </w:r>
            <w:r w:rsidRPr="00F300EE">
              <w:rPr>
                <w:sz w:val="23"/>
                <w:szCs w:val="23"/>
                <w:lang w:val="ro-RO"/>
              </w:rPr>
              <w:t>elimin</w:t>
            </w:r>
            <w:r w:rsidR="009A6316" w:rsidRPr="00F300EE">
              <w:rPr>
                <w:sz w:val="23"/>
                <w:szCs w:val="23"/>
                <w:lang w:val="ro-RO"/>
              </w:rPr>
              <w:t>ându-se</w:t>
            </w:r>
            <w:r w:rsidRPr="00F300EE">
              <w:rPr>
                <w:sz w:val="23"/>
                <w:szCs w:val="23"/>
                <w:lang w:val="ro-RO"/>
              </w:rPr>
              <w:t xml:space="preserve"> </w:t>
            </w:r>
            <w:r w:rsidR="009A6316" w:rsidRPr="00F300EE">
              <w:rPr>
                <w:sz w:val="23"/>
                <w:szCs w:val="23"/>
                <w:lang w:val="ro-RO"/>
              </w:rPr>
              <w:t>alte costuri</w:t>
            </w:r>
            <w:r w:rsidRPr="00F300EE">
              <w:rPr>
                <w:sz w:val="23"/>
                <w:szCs w:val="23"/>
                <w:lang w:val="ro-RO"/>
              </w:rPr>
              <w:t xml:space="preserve"> administrative</w:t>
            </w:r>
            <w:r w:rsidR="009A6316" w:rsidRPr="00F300EE">
              <w:rPr>
                <w:sz w:val="23"/>
                <w:szCs w:val="23"/>
                <w:lang w:val="ro-RO"/>
              </w:rPr>
              <w:t xml:space="preserve"> pentru producerea acestora</w:t>
            </w:r>
            <w:r w:rsidRPr="00F300EE">
              <w:rPr>
                <w:sz w:val="23"/>
                <w:szCs w:val="23"/>
                <w:lang w:val="ro-RO"/>
              </w:rPr>
              <w:t>.</w:t>
            </w:r>
          </w:p>
          <w:p w:rsidR="00343965" w:rsidRPr="00F300EE" w:rsidRDefault="007A5911" w:rsidP="00F300EE">
            <w:pPr>
              <w:tabs>
                <w:tab w:val="left" w:pos="0"/>
              </w:tabs>
              <w:jc w:val="both"/>
              <w:rPr>
                <w:sz w:val="23"/>
                <w:szCs w:val="23"/>
                <w:lang w:val="ro-RO"/>
              </w:rPr>
            </w:pPr>
            <w:r w:rsidRPr="00F300EE">
              <w:rPr>
                <w:sz w:val="23"/>
                <w:szCs w:val="23"/>
                <w:lang w:val="ro-RO"/>
              </w:rPr>
              <w:t xml:space="preserve">În prezentul </w:t>
            </w:r>
            <w:r w:rsidR="00343965" w:rsidRPr="00F300EE">
              <w:rPr>
                <w:sz w:val="23"/>
                <w:szCs w:val="23"/>
                <w:lang w:val="ro-RO"/>
              </w:rPr>
              <w:t xml:space="preserve">proiect de act normativ </w:t>
            </w:r>
            <w:r w:rsidRPr="00F300EE">
              <w:rPr>
                <w:sz w:val="23"/>
                <w:szCs w:val="23"/>
                <w:lang w:val="ro-RO"/>
              </w:rPr>
              <w:t xml:space="preserve">se regăsesc </w:t>
            </w:r>
            <w:r w:rsidR="009F39CC" w:rsidRPr="00F300EE">
              <w:rPr>
                <w:sz w:val="23"/>
                <w:szCs w:val="23"/>
                <w:lang w:val="ro-RO"/>
              </w:rPr>
              <w:t xml:space="preserve">următoarele </w:t>
            </w:r>
            <w:r w:rsidR="00343965" w:rsidRPr="00F300EE">
              <w:rPr>
                <w:sz w:val="23"/>
                <w:szCs w:val="23"/>
                <w:lang w:val="ro-RO"/>
              </w:rPr>
              <w:t xml:space="preserve">sarcini administrative noi în competența unor autorități și instituții publice: </w:t>
            </w:r>
          </w:p>
          <w:p w:rsidR="00BA77C4" w:rsidRPr="00F300EE" w:rsidRDefault="00BA77C4" w:rsidP="00F300EE">
            <w:pPr>
              <w:pStyle w:val="ListParagraph"/>
              <w:numPr>
                <w:ilvl w:val="0"/>
                <w:numId w:val="12"/>
              </w:numPr>
              <w:tabs>
                <w:tab w:val="left" w:pos="0"/>
              </w:tabs>
              <w:ind w:left="357" w:hanging="357"/>
              <w:jc w:val="both"/>
              <w:rPr>
                <w:sz w:val="23"/>
                <w:szCs w:val="23"/>
                <w:lang w:val="it-IT"/>
              </w:rPr>
            </w:pPr>
            <w:r w:rsidRPr="00F300EE">
              <w:rPr>
                <w:sz w:val="23"/>
                <w:szCs w:val="23"/>
                <w:lang w:val="it-IT"/>
              </w:rPr>
              <w:t>îndeplinirea atribuțiilor prevăzute de art. 5 alin. (7)</w:t>
            </w:r>
            <w:r w:rsidR="009D0FBA" w:rsidRPr="00F300EE">
              <w:rPr>
                <w:sz w:val="23"/>
                <w:szCs w:val="23"/>
                <w:lang w:val="it-IT"/>
              </w:rPr>
              <w:t xml:space="preserve"> - </w:t>
            </w:r>
            <w:r w:rsidRPr="00F300EE">
              <w:rPr>
                <w:sz w:val="23"/>
                <w:szCs w:val="23"/>
                <w:lang w:val="it-IT"/>
              </w:rPr>
              <w:t xml:space="preserve">(9) din prezentul proiect de act normativ, de către Minsiterul Agriculturii și Dezvoltării Rurale, Serviciul de Telecomunicații Speciale și Ministerul Afacerilor Interne; </w:t>
            </w:r>
          </w:p>
          <w:p w:rsidR="00343965" w:rsidRPr="00F300EE" w:rsidRDefault="00343965" w:rsidP="00F300EE">
            <w:pPr>
              <w:pStyle w:val="ListParagraph"/>
              <w:numPr>
                <w:ilvl w:val="0"/>
                <w:numId w:val="12"/>
              </w:numPr>
              <w:tabs>
                <w:tab w:val="left" w:pos="0"/>
              </w:tabs>
              <w:ind w:left="357" w:hanging="357"/>
              <w:jc w:val="both"/>
              <w:rPr>
                <w:sz w:val="23"/>
                <w:szCs w:val="23"/>
                <w:lang w:val="it-IT"/>
              </w:rPr>
            </w:pPr>
            <w:r w:rsidRPr="00F300EE">
              <w:rPr>
                <w:sz w:val="23"/>
                <w:szCs w:val="23"/>
                <w:lang w:val="it-IT"/>
              </w:rPr>
              <w:t xml:space="preserve">îndeplinirea atribuțiilor prevăzute de art. </w:t>
            </w:r>
            <w:r w:rsidR="00110523" w:rsidRPr="00F300EE">
              <w:rPr>
                <w:sz w:val="23"/>
                <w:szCs w:val="23"/>
                <w:lang w:val="it-IT"/>
              </w:rPr>
              <w:t>6</w:t>
            </w:r>
            <w:r w:rsidRPr="00F300EE">
              <w:rPr>
                <w:sz w:val="23"/>
                <w:szCs w:val="23"/>
                <w:lang w:val="it-IT"/>
              </w:rPr>
              <w:t xml:space="preserve"> </w:t>
            </w:r>
            <w:r w:rsidR="00110523" w:rsidRPr="00F300EE">
              <w:rPr>
                <w:sz w:val="23"/>
                <w:szCs w:val="23"/>
                <w:lang w:val="it-IT"/>
              </w:rPr>
              <w:t xml:space="preserve">alin. (2) </w:t>
            </w:r>
            <w:r w:rsidRPr="00F300EE">
              <w:rPr>
                <w:sz w:val="23"/>
                <w:szCs w:val="23"/>
                <w:lang w:val="it-IT"/>
              </w:rPr>
              <w:t>din prezentul proiect de act normativ, de către prefecți, prin structurile de specialitate ale instituției prefectului</w:t>
            </w:r>
            <w:r w:rsidR="00BA77C4" w:rsidRPr="00F300EE">
              <w:rPr>
                <w:sz w:val="23"/>
                <w:szCs w:val="23"/>
                <w:lang w:val="it-IT"/>
              </w:rPr>
              <w:t>;</w:t>
            </w:r>
          </w:p>
          <w:p w:rsidR="00343965" w:rsidRPr="00F300EE" w:rsidRDefault="00343965" w:rsidP="00F300EE">
            <w:pPr>
              <w:pStyle w:val="ListParagraph"/>
              <w:numPr>
                <w:ilvl w:val="0"/>
                <w:numId w:val="12"/>
              </w:numPr>
              <w:tabs>
                <w:tab w:val="left" w:pos="0"/>
              </w:tabs>
              <w:ind w:left="357" w:hanging="357"/>
              <w:jc w:val="both"/>
              <w:rPr>
                <w:sz w:val="23"/>
                <w:szCs w:val="23"/>
                <w:lang w:val="it-IT"/>
              </w:rPr>
            </w:pPr>
            <w:r w:rsidRPr="00F300EE">
              <w:rPr>
                <w:sz w:val="23"/>
                <w:szCs w:val="23"/>
                <w:lang w:val="it-IT"/>
              </w:rPr>
              <w:t xml:space="preserve">îndeplinirea atribuțiilor prevăzute de art. </w:t>
            </w:r>
            <w:r w:rsidR="00110523" w:rsidRPr="00F300EE">
              <w:rPr>
                <w:sz w:val="23"/>
                <w:szCs w:val="23"/>
                <w:lang w:val="it-IT"/>
              </w:rPr>
              <w:t>6</w:t>
            </w:r>
            <w:r w:rsidRPr="00F300EE">
              <w:rPr>
                <w:sz w:val="23"/>
                <w:szCs w:val="23"/>
                <w:lang w:val="it-IT"/>
              </w:rPr>
              <w:t xml:space="preserve"> alin. (3) din prezentul proiect de act normativ, de către primarii unităților administrativ teritoriale</w:t>
            </w:r>
            <w:r w:rsidR="00BA77C4" w:rsidRPr="00F300EE">
              <w:rPr>
                <w:sz w:val="23"/>
                <w:szCs w:val="23"/>
                <w:lang w:val="it-IT"/>
              </w:rPr>
              <w:t>;</w:t>
            </w:r>
          </w:p>
          <w:p w:rsidR="00EB7B5A" w:rsidRPr="00E049C2" w:rsidRDefault="00343965" w:rsidP="00E049C2">
            <w:pPr>
              <w:pStyle w:val="ListParagraph"/>
              <w:numPr>
                <w:ilvl w:val="0"/>
                <w:numId w:val="12"/>
              </w:numPr>
              <w:tabs>
                <w:tab w:val="left" w:pos="0"/>
              </w:tabs>
              <w:ind w:left="357" w:hanging="357"/>
              <w:jc w:val="both"/>
              <w:rPr>
                <w:color w:val="FF0000"/>
                <w:szCs w:val="28"/>
                <w:lang w:val="it-IT"/>
              </w:rPr>
            </w:pPr>
            <w:r w:rsidRPr="00F300EE">
              <w:rPr>
                <w:sz w:val="23"/>
                <w:szCs w:val="23"/>
                <w:lang w:val="it-IT"/>
              </w:rPr>
              <w:t xml:space="preserve">îndeplinirea </w:t>
            </w:r>
            <w:r w:rsidR="00FC25E0" w:rsidRPr="00F300EE">
              <w:rPr>
                <w:sz w:val="23"/>
                <w:szCs w:val="23"/>
                <w:lang w:val="it-IT"/>
              </w:rPr>
              <w:t xml:space="preserve">responsabilităților </w:t>
            </w:r>
            <w:r w:rsidRPr="00F300EE">
              <w:rPr>
                <w:sz w:val="23"/>
                <w:szCs w:val="23"/>
                <w:lang w:val="it-IT"/>
              </w:rPr>
              <w:t xml:space="preserve">ce le revin dintre cele prevăzute </w:t>
            </w:r>
            <w:r w:rsidR="00FC25E0" w:rsidRPr="00F300EE">
              <w:rPr>
                <w:sz w:val="23"/>
                <w:szCs w:val="23"/>
                <w:lang w:val="it-IT"/>
              </w:rPr>
              <w:t xml:space="preserve">în Anexa 11 </w:t>
            </w:r>
            <w:r w:rsidRPr="00F300EE">
              <w:rPr>
                <w:sz w:val="23"/>
                <w:szCs w:val="23"/>
                <w:lang w:val="it-IT"/>
              </w:rPr>
              <w:t xml:space="preserve">din prezentul proiect de act normativ, de către </w:t>
            </w:r>
            <w:r w:rsidR="00FC25E0" w:rsidRPr="00F300EE">
              <w:rPr>
                <w:sz w:val="23"/>
                <w:szCs w:val="23"/>
                <w:lang w:val="ro-RO"/>
              </w:rPr>
              <w:t>Agenţia Naţională de Cadastru şi Publicitate Imobiliară</w:t>
            </w:r>
            <w:r w:rsidR="00FC25E0" w:rsidRPr="00F300EE">
              <w:rPr>
                <w:sz w:val="23"/>
                <w:szCs w:val="23"/>
                <w:lang w:val="it-IT"/>
              </w:rPr>
              <w:t xml:space="preserve">, </w:t>
            </w:r>
            <w:r w:rsidR="00FC25E0" w:rsidRPr="00F300EE">
              <w:rPr>
                <w:sz w:val="23"/>
                <w:szCs w:val="23"/>
                <w:lang w:val="ro-RO"/>
              </w:rPr>
              <w:t xml:space="preserve">Agenţia de Plăţi şi Intervenţii pentru Agricultură, </w:t>
            </w:r>
            <w:r w:rsidR="00FC25E0" w:rsidRPr="00F300EE">
              <w:rPr>
                <w:sz w:val="23"/>
                <w:szCs w:val="23"/>
                <w:lang w:val="it-IT"/>
              </w:rPr>
              <w:t>Autoritatea Naţională Sanitară Veterinară şi pentru Siguranţa Alimentelor</w:t>
            </w:r>
            <w:r w:rsidR="009D0FBA" w:rsidRPr="00F300EE">
              <w:rPr>
                <w:sz w:val="23"/>
                <w:szCs w:val="23"/>
                <w:lang w:val="it-IT"/>
              </w:rPr>
              <w:t>.</w:t>
            </w:r>
          </w:p>
        </w:tc>
      </w:tr>
      <w:tr w:rsidR="002E366E" w:rsidRPr="002E366E" w:rsidTr="00F81BBD">
        <w:trPr>
          <w:trHeight w:val="486"/>
        </w:trPr>
        <w:tc>
          <w:tcPr>
            <w:tcW w:w="10628" w:type="dxa"/>
            <w:gridSpan w:val="7"/>
          </w:tcPr>
          <w:p w:rsidR="004D00D4" w:rsidRPr="002E366E" w:rsidRDefault="004D00D4" w:rsidP="00F300EE">
            <w:pPr>
              <w:rPr>
                <w:b/>
                <w:iCs/>
                <w:lang w:val="ro-RO"/>
              </w:rPr>
            </w:pPr>
            <w:bookmarkStart w:id="1" w:name="do|arI|pt1|pa2"/>
            <w:bookmarkEnd w:id="1"/>
            <w:r w:rsidRPr="002E366E">
              <w:rPr>
                <w:b/>
                <w:lang w:val="ro-RO" w:eastAsia="ro-RO"/>
              </w:rPr>
              <w:t>2^2. Impactul asupra întreprinderilor mici şi mijlocii</w:t>
            </w:r>
            <w:r w:rsidR="00F300EE">
              <w:rPr>
                <w:b/>
                <w:lang w:val="ro-RO" w:eastAsia="ro-RO"/>
              </w:rPr>
              <w:t xml:space="preserve">    </w:t>
            </w:r>
            <w:r w:rsidRPr="002E366E">
              <w:rPr>
                <w:lang w:val="ro-RO"/>
              </w:rPr>
              <w:t>Actul normativ nu se referă la acest subiect</w:t>
            </w:r>
          </w:p>
        </w:tc>
      </w:tr>
      <w:tr w:rsidR="002E366E" w:rsidRPr="002E366E" w:rsidTr="00F81BBD">
        <w:trPr>
          <w:trHeight w:val="1724"/>
        </w:trPr>
        <w:tc>
          <w:tcPr>
            <w:tcW w:w="10628" w:type="dxa"/>
            <w:gridSpan w:val="7"/>
          </w:tcPr>
          <w:p w:rsidR="004D00D4" w:rsidRPr="002E366E" w:rsidRDefault="004D00D4" w:rsidP="00C61364">
            <w:pPr>
              <w:pStyle w:val="ListParagraph"/>
              <w:tabs>
                <w:tab w:val="left" w:pos="3960"/>
              </w:tabs>
              <w:ind w:left="67"/>
              <w:jc w:val="both"/>
              <w:rPr>
                <w:b/>
                <w:bCs/>
                <w:lang w:val="ro-RO"/>
              </w:rPr>
            </w:pPr>
            <w:r w:rsidRPr="002E366E">
              <w:rPr>
                <w:b/>
                <w:bCs/>
                <w:lang w:val="ro-RO"/>
              </w:rPr>
              <w:t>3.Impact social</w:t>
            </w:r>
          </w:p>
          <w:p w:rsidR="004D00D4" w:rsidRPr="00F300EE" w:rsidRDefault="00613CCF" w:rsidP="00613CCF">
            <w:pPr>
              <w:tabs>
                <w:tab w:val="left" w:pos="0"/>
              </w:tabs>
              <w:jc w:val="both"/>
              <w:rPr>
                <w:sz w:val="23"/>
                <w:szCs w:val="23"/>
                <w:lang w:val="it-IT"/>
              </w:rPr>
            </w:pPr>
            <w:r w:rsidRPr="00F300EE">
              <w:rPr>
                <w:sz w:val="23"/>
                <w:szCs w:val="23"/>
                <w:lang w:val="it-IT"/>
              </w:rPr>
              <w:t xml:space="preserve">Rezultatele recensământului </w:t>
            </w:r>
            <w:r w:rsidR="00CD6539" w:rsidRPr="00F300EE">
              <w:rPr>
                <w:sz w:val="23"/>
                <w:szCs w:val="23"/>
                <w:lang w:val="it-IT"/>
              </w:rPr>
              <w:t xml:space="preserve">general </w:t>
            </w:r>
            <w:r w:rsidRPr="00F300EE">
              <w:rPr>
                <w:sz w:val="23"/>
                <w:szCs w:val="23"/>
                <w:lang w:val="it-IT"/>
              </w:rPr>
              <w:t>agricol contribuie la evaluarea impactului practicilor agricole asupra mediului în care tr</w:t>
            </w:r>
            <w:r w:rsidR="00CD6539" w:rsidRPr="00F300EE">
              <w:rPr>
                <w:sz w:val="23"/>
                <w:szCs w:val="23"/>
                <w:lang w:val="it-IT"/>
              </w:rPr>
              <w:t>ă</w:t>
            </w:r>
            <w:r w:rsidRPr="00F300EE">
              <w:rPr>
                <w:sz w:val="23"/>
                <w:szCs w:val="23"/>
                <w:lang w:val="it-IT"/>
              </w:rPr>
              <w:t xml:space="preserve">iește populația țării, cum ar fi practicile de cultivare, rotația culturilor sau sursele de emisii de gaze cu efect de seră; oferă o bază importantă de informații pentru monitorizarea unor indicatori cheie ai Obiectivelor de Dezvoltare Durabilă, în special a obiectivelor legate de securitatea alimentară în exploatațiile agricole, rolul femeilor în activitățile agricole și sărăcia rurală. </w:t>
            </w:r>
          </w:p>
        </w:tc>
      </w:tr>
      <w:tr w:rsidR="002E366E" w:rsidRPr="002E366E" w:rsidTr="00F81BBD">
        <w:trPr>
          <w:trHeight w:val="431"/>
        </w:trPr>
        <w:tc>
          <w:tcPr>
            <w:tcW w:w="10628" w:type="dxa"/>
            <w:gridSpan w:val="7"/>
          </w:tcPr>
          <w:p w:rsidR="004D00D4" w:rsidRPr="002E366E" w:rsidRDefault="004D00D4" w:rsidP="00F300EE">
            <w:pPr>
              <w:tabs>
                <w:tab w:val="left" w:pos="3960"/>
              </w:tabs>
              <w:jc w:val="both"/>
              <w:rPr>
                <w:b/>
                <w:iCs/>
                <w:lang w:val="ro-RO"/>
              </w:rPr>
            </w:pPr>
            <w:r w:rsidRPr="002E366E">
              <w:rPr>
                <w:b/>
                <w:lang w:val="ro-RO"/>
              </w:rPr>
              <w:t>4. Impact asupra mediului</w:t>
            </w:r>
            <w:r w:rsidR="00F300EE">
              <w:rPr>
                <w:b/>
                <w:lang w:val="ro-RO"/>
              </w:rPr>
              <w:t xml:space="preserve">  </w:t>
            </w:r>
            <w:r w:rsidRPr="00E049C2">
              <w:rPr>
                <w:sz w:val="23"/>
                <w:szCs w:val="23"/>
                <w:lang w:val="ro-RO"/>
              </w:rPr>
              <w:t>Actul normativ nu se referă la acest subiect</w:t>
            </w:r>
          </w:p>
        </w:tc>
      </w:tr>
      <w:tr w:rsidR="002E366E" w:rsidRPr="002E366E" w:rsidTr="00F81BBD">
        <w:trPr>
          <w:trHeight w:val="434"/>
        </w:trPr>
        <w:tc>
          <w:tcPr>
            <w:tcW w:w="10628" w:type="dxa"/>
            <w:gridSpan w:val="7"/>
          </w:tcPr>
          <w:p w:rsidR="006C58DB" w:rsidRPr="002E366E" w:rsidRDefault="004D00D4" w:rsidP="00F300EE">
            <w:pPr>
              <w:tabs>
                <w:tab w:val="left" w:pos="3960"/>
              </w:tabs>
              <w:jc w:val="both"/>
              <w:rPr>
                <w:b/>
                <w:bCs/>
                <w:lang w:val="ro-RO"/>
              </w:rPr>
            </w:pPr>
            <w:r w:rsidRPr="002E366E">
              <w:rPr>
                <w:b/>
                <w:bCs/>
                <w:lang w:val="ro-RO"/>
              </w:rPr>
              <w:t>5. Alte informaţii</w:t>
            </w:r>
            <w:r w:rsidR="00F300EE">
              <w:rPr>
                <w:b/>
                <w:bCs/>
                <w:lang w:val="ro-RO"/>
              </w:rPr>
              <w:t xml:space="preserve">  </w:t>
            </w:r>
            <w:r w:rsidR="006C58DB" w:rsidRPr="00E049C2">
              <w:rPr>
                <w:sz w:val="23"/>
                <w:szCs w:val="23"/>
                <w:lang w:val="ro-RO"/>
              </w:rPr>
              <w:t>Nu este cazul</w:t>
            </w:r>
          </w:p>
        </w:tc>
      </w:tr>
      <w:tr w:rsidR="002E366E" w:rsidRPr="002E366E" w:rsidTr="001E722D">
        <w:tc>
          <w:tcPr>
            <w:tcW w:w="10628" w:type="dxa"/>
            <w:gridSpan w:val="7"/>
          </w:tcPr>
          <w:p w:rsidR="004D00D4" w:rsidRPr="0035645B" w:rsidRDefault="004D00D4" w:rsidP="002E366E">
            <w:pPr>
              <w:tabs>
                <w:tab w:val="left" w:pos="3960"/>
              </w:tabs>
              <w:jc w:val="center"/>
              <w:rPr>
                <w:b/>
                <w:sz w:val="22"/>
                <w:lang w:val="ro-RO"/>
              </w:rPr>
            </w:pPr>
            <w:r w:rsidRPr="0035645B">
              <w:rPr>
                <w:b/>
                <w:sz w:val="22"/>
                <w:lang w:val="ro-RO"/>
              </w:rPr>
              <w:t>Secţiunea a 4-a</w:t>
            </w:r>
          </w:p>
          <w:p w:rsidR="004D00D4" w:rsidRPr="0035645B" w:rsidRDefault="004D00D4" w:rsidP="002E366E">
            <w:pPr>
              <w:tabs>
                <w:tab w:val="left" w:pos="3960"/>
              </w:tabs>
              <w:jc w:val="center"/>
              <w:rPr>
                <w:b/>
                <w:sz w:val="22"/>
                <w:lang w:val="ro-RO"/>
              </w:rPr>
            </w:pPr>
            <w:r w:rsidRPr="0035645B">
              <w:rPr>
                <w:b/>
                <w:sz w:val="22"/>
                <w:lang w:val="ro-RO"/>
              </w:rPr>
              <w:t>Impactul financiar asupra bugetului general consolidat,</w:t>
            </w:r>
          </w:p>
          <w:p w:rsidR="00F81BBD" w:rsidRPr="00B77DEC" w:rsidRDefault="004D00D4" w:rsidP="00E049C2">
            <w:pPr>
              <w:tabs>
                <w:tab w:val="left" w:pos="3960"/>
              </w:tabs>
              <w:jc w:val="center"/>
              <w:rPr>
                <w:b/>
                <w:sz w:val="22"/>
                <w:lang w:val="ro-RO"/>
              </w:rPr>
            </w:pPr>
            <w:r w:rsidRPr="0035645B">
              <w:rPr>
                <w:b/>
                <w:sz w:val="22"/>
                <w:lang w:val="ro-RO"/>
              </w:rPr>
              <w:t>atât pe termen scurt, pentru anul curent, cât şi pe termen lung (pe 5 ani)</w:t>
            </w:r>
          </w:p>
        </w:tc>
      </w:tr>
      <w:tr w:rsidR="002E366E" w:rsidRPr="002E366E" w:rsidTr="001E722D">
        <w:tc>
          <w:tcPr>
            <w:tcW w:w="10628" w:type="dxa"/>
            <w:gridSpan w:val="7"/>
          </w:tcPr>
          <w:p w:rsidR="004D00D4" w:rsidRPr="002E366E" w:rsidRDefault="004D00D4" w:rsidP="00095825">
            <w:pPr>
              <w:tabs>
                <w:tab w:val="left" w:pos="3960"/>
              </w:tabs>
              <w:jc w:val="right"/>
              <w:rPr>
                <w:lang w:val="ro-RO"/>
              </w:rPr>
            </w:pPr>
            <w:r w:rsidRPr="002E366E">
              <w:rPr>
                <w:lang w:val="ro-RO"/>
              </w:rPr>
              <w:t>- în mii lei (RON) -</w:t>
            </w:r>
          </w:p>
        </w:tc>
      </w:tr>
      <w:tr w:rsidR="002E366E" w:rsidRPr="002E366E" w:rsidTr="001E722D">
        <w:tc>
          <w:tcPr>
            <w:tcW w:w="3707" w:type="dxa"/>
          </w:tcPr>
          <w:p w:rsidR="004D00D4" w:rsidRPr="002E366E" w:rsidRDefault="004D00D4" w:rsidP="00095825">
            <w:pPr>
              <w:tabs>
                <w:tab w:val="left" w:pos="3960"/>
              </w:tabs>
              <w:jc w:val="center"/>
              <w:rPr>
                <w:lang w:val="ro-RO"/>
              </w:rPr>
            </w:pPr>
            <w:r w:rsidRPr="002E366E">
              <w:rPr>
                <w:lang w:val="ro-RO"/>
              </w:rPr>
              <w:lastRenderedPageBreak/>
              <w:t>Indicatori</w:t>
            </w:r>
          </w:p>
        </w:tc>
        <w:tc>
          <w:tcPr>
            <w:tcW w:w="1056" w:type="dxa"/>
          </w:tcPr>
          <w:p w:rsidR="004D00D4" w:rsidRPr="002E366E" w:rsidRDefault="004D00D4" w:rsidP="00095825">
            <w:pPr>
              <w:tabs>
                <w:tab w:val="left" w:pos="3960"/>
              </w:tabs>
              <w:jc w:val="center"/>
              <w:rPr>
                <w:lang w:val="ro-RO"/>
              </w:rPr>
            </w:pPr>
            <w:r w:rsidRPr="002E366E">
              <w:rPr>
                <w:lang w:val="ro-RO"/>
              </w:rPr>
              <w:t>Anul curent</w:t>
            </w:r>
          </w:p>
        </w:tc>
        <w:tc>
          <w:tcPr>
            <w:tcW w:w="4753" w:type="dxa"/>
            <w:gridSpan w:val="4"/>
          </w:tcPr>
          <w:p w:rsidR="004D00D4" w:rsidRPr="002E366E" w:rsidRDefault="004D00D4" w:rsidP="00095825">
            <w:pPr>
              <w:tabs>
                <w:tab w:val="left" w:pos="3960"/>
              </w:tabs>
              <w:jc w:val="center"/>
              <w:rPr>
                <w:lang w:val="ro-RO"/>
              </w:rPr>
            </w:pPr>
            <w:r w:rsidRPr="002E366E">
              <w:rPr>
                <w:lang w:val="ro-RO"/>
              </w:rPr>
              <w:t>Următorii patru ani</w:t>
            </w:r>
          </w:p>
        </w:tc>
        <w:tc>
          <w:tcPr>
            <w:tcW w:w="1112" w:type="dxa"/>
          </w:tcPr>
          <w:p w:rsidR="004D00D4" w:rsidRPr="002E366E" w:rsidRDefault="004D00D4" w:rsidP="00095825">
            <w:pPr>
              <w:tabs>
                <w:tab w:val="left" w:pos="3960"/>
              </w:tabs>
              <w:jc w:val="center"/>
              <w:rPr>
                <w:lang w:val="ro-RO"/>
              </w:rPr>
            </w:pPr>
            <w:r w:rsidRPr="002E366E">
              <w:rPr>
                <w:lang w:val="ro-RO"/>
              </w:rPr>
              <w:t xml:space="preserve">Media pe cinci ani </w:t>
            </w:r>
          </w:p>
        </w:tc>
      </w:tr>
      <w:tr w:rsidR="001E722D" w:rsidRPr="002E366E" w:rsidTr="001E722D">
        <w:tc>
          <w:tcPr>
            <w:tcW w:w="3707" w:type="dxa"/>
          </w:tcPr>
          <w:p w:rsidR="001E722D" w:rsidRPr="002E366E" w:rsidRDefault="001E722D" w:rsidP="001E722D">
            <w:pPr>
              <w:tabs>
                <w:tab w:val="left" w:pos="3960"/>
              </w:tabs>
              <w:jc w:val="center"/>
              <w:rPr>
                <w:lang w:val="ro-RO"/>
              </w:rPr>
            </w:pPr>
            <w:r w:rsidRPr="002E366E">
              <w:rPr>
                <w:lang w:val="ro-RO"/>
              </w:rPr>
              <w:t>1</w:t>
            </w:r>
          </w:p>
        </w:tc>
        <w:tc>
          <w:tcPr>
            <w:tcW w:w="1056" w:type="dxa"/>
          </w:tcPr>
          <w:p w:rsidR="001E722D" w:rsidRPr="00F300EE" w:rsidRDefault="001E722D" w:rsidP="001E722D">
            <w:pPr>
              <w:tabs>
                <w:tab w:val="left" w:pos="3960"/>
              </w:tabs>
              <w:jc w:val="center"/>
              <w:rPr>
                <w:sz w:val="22"/>
                <w:szCs w:val="22"/>
                <w:lang w:val="ro-RO"/>
              </w:rPr>
            </w:pPr>
            <w:r w:rsidRPr="00F300EE">
              <w:rPr>
                <w:sz w:val="22"/>
                <w:szCs w:val="22"/>
                <w:lang w:val="ro-RO"/>
              </w:rPr>
              <w:t>2</w:t>
            </w:r>
          </w:p>
          <w:p w:rsidR="001E722D" w:rsidRPr="00F300EE" w:rsidRDefault="001E722D" w:rsidP="001E722D">
            <w:pPr>
              <w:tabs>
                <w:tab w:val="left" w:pos="3960"/>
              </w:tabs>
              <w:jc w:val="center"/>
              <w:rPr>
                <w:sz w:val="22"/>
                <w:szCs w:val="22"/>
                <w:lang w:val="ro-RO"/>
              </w:rPr>
            </w:pPr>
            <w:r w:rsidRPr="00F300EE">
              <w:rPr>
                <w:sz w:val="22"/>
                <w:szCs w:val="22"/>
                <w:lang w:val="ro-RO"/>
              </w:rPr>
              <w:t>2020</w:t>
            </w:r>
          </w:p>
        </w:tc>
        <w:tc>
          <w:tcPr>
            <w:tcW w:w="1231" w:type="dxa"/>
          </w:tcPr>
          <w:p w:rsidR="001E722D" w:rsidRPr="00F300EE" w:rsidRDefault="001E722D" w:rsidP="001E722D">
            <w:pPr>
              <w:tabs>
                <w:tab w:val="left" w:pos="3960"/>
              </w:tabs>
              <w:jc w:val="center"/>
              <w:rPr>
                <w:sz w:val="22"/>
                <w:szCs w:val="22"/>
                <w:lang w:val="ro-RO"/>
              </w:rPr>
            </w:pPr>
            <w:r w:rsidRPr="00F300EE">
              <w:rPr>
                <w:sz w:val="22"/>
                <w:szCs w:val="22"/>
                <w:lang w:val="ro-RO"/>
              </w:rPr>
              <w:t>3</w:t>
            </w:r>
          </w:p>
          <w:p w:rsidR="001E722D" w:rsidRPr="00F300EE" w:rsidRDefault="001E722D" w:rsidP="001E722D">
            <w:pPr>
              <w:tabs>
                <w:tab w:val="left" w:pos="3960"/>
              </w:tabs>
              <w:jc w:val="center"/>
              <w:rPr>
                <w:sz w:val="22"/>
                <w:szCs w:val="22"/>
                <w:lang w:val="ro-RO"/>
              </w:rPr>
            </w:pPr>
            <w:r w:rsidRPr="00F300EE">
              <w:rPr>
                <w:sz w:val="22"/>
                <w:szCs w:val="22"/>
                <w:lang w:val="ro-RO"/>
              </w:rPr>
              <w:t>2021</w:t>
            </w:r>
          </w:p>
        </w:tc>
        <w:tc>
          <w:tcPr>
            <w:tcW w:w="1394" w:type="dxa"/>
          </w:tcPr>
          <w:p w:rsidR="001E722D" w:rsidRPr="00F300EE" w:rsidRDefault="001E722D" w:rsidP="001E722D">
            <w:pPr>
              <w:tabs>
                <w:tab w:val="left" w:pos="3960"/>
              </w:tabs>
              <w:jc w:val="center"/>
              <w:rPr>
                <w:sz w:val="22"/>
                <w:szCs w:val="22"/>
                <w:lang w:val="ro-RO"/>
              </w:rPr>
            </w:pPr>
            <w:r w:rsidRPr="00F300EE">
              <w:rPr>
                <w:sz w:val="22"/>
                <w:szCs w:val="22"/>
                <w:lang w:val="ro-RO"/>
              </w:rPr>
              <w:t>4</w:t>
            </w:r>
          </w:p>
          <w:p w:rsidR="001E722D" w:rsidRPr="00F300EE" w:rsidRDefault="001E722D" w:rsidP="001E722D">
            <w:pPr>
              <w:tabs>
                <w:tab w:val="left" w:pos="3960"/>
              </w:tabs>
              <w:jc w:val="center"/>
              <w:rPr>
                <w:sz w:val="22"/>
                <w:szCs w:val="22"/>
                <w:lang w:val="ro-RO"/>
              </w:rPr>
            </w:pPr>
            <w:r w:rsidRPr="00F300EE">
              <w:rPr>
                <w:sz w:val="22"/>
                <w:szCs w:val="22"/>
                <w:lang w:val="ro-RO"/>
              </w:rPr>
              <w:t>2022</w:t>
            </w:r>
          </w:p>
        </w:tc>
        <w:tc>
          <w:tcPr>
            <w:tcW w:w="1276" w:type="dxa"/>
          </w:tcPr>
          <w:p w:rsidR="001E722D" w:rsidRPr="00F300EE" w:rsidRDefault="001E722D" w:rsidP="001E722D">
            <w:pPr>
              <w:tabs>
                <w:tab w:val="left" w:pos="3960"/>
              </w:tabs>
              <w:jc w:val="center"/>
              <w:rPr>
                <w:sz w:val="22"/>
                <w:szCs w:val="22"/>
                <w:lang w:val="ro-RO"/>
              </w:rPr>
            </w:pPr>
            <w:r w:rsidRPr="00F300EE">
              <w:rPr>
                <w:sz w:val="22"/>
                <w:szCs w:val="22"/>
                <w:lang w:val="ro-RO"/>
              </w:rPr>
              <w:t>5</w:t>
            </w:r>
          </w:p>
          <w:p w:rsidR="001E722D" w:rsidRPr="00F300EE" w:rsidRDefault="001E722D" w:rsidP="001E722D">
            <w:pPr>
              <w:tabs>
                <w:tab w:val="left" w:pos="3960"/>
              </w:tabs>
              <w:jc w:val="center"/>
              <w:rPr>
                <w:sz w:val="22"/>
                <w:szCs w:val="22"/>
                <w:lang w:val="ro-RO"/>
              </w:rPr>
            </w:pPr>
            <w:r w:rsidRPr="00F300EE">
              <w:rPr>
                <w:sz w:val="22"/>
                <w:szCs w:val="22"/>
                <w:lang w:val="ro-RO"/>
              </w:rPr>
              <w:t>2023</w:t>
            </w:r>
          </w:p>
        </w:tc>
        <w:tc>
          <w:tcPr>
            <w:tcW w:w="852" w:type="dxa"/>
          </w:tcPr>
          <w:p w:rsidR="001E722D" w:rsidRPr="00F300EE" w:rsidRDefault="001E722D" w:rsidP="001E722D">
            <w:pPr>
              <w:tabs>
                <w:tab w:val="left" w:pos="3960"/>
              </w:tabs>
              <w:jc w:val="center"/>
              <w:rPr>
                <w:sz w:val="22"/>
                <w:szCs w:val="22"/>
                <w:lang w:val="ro-RO"/>
              </w:rPr>
            </w:pPr>
            <w:r w:rsidRPr="00F300EE">
              <w:rPr>
                <w:sz w:val="22"/>
                <w:szCs w:val="22"/>
                <w:lang w:val="ro-RO"/>
              </w:rPr>
              <w:t>6</w:t>
            </w:r>
          </w:p>
          <w:p w:rsidR="001E722D" w:rsidRPr="00F300EE" w:rsidRDefault="001E722D" w:rsidP="001E722D">
            <w:pPr>
              <w:tabs>
                <w:tab w:val="left" w:pos="3960"/>
              </w:tabs>
              <w:jc w:val="center"/>
              <w:rPr>
                <w:sz w:val="22"/>
                <w:szCs w:val="22"/>
                <w:lang w:val="ro-RO"/>
              </w:rPr>
            </w:pPr>
            <w:r w:rsidRPr="00F300EE">
              <w:rPr>
                <w:sz w:val="22"/>
                <w:szCs w:val="22"/>
                <w:lang w:val="ro-RO"/>
              </w:rPr>
              <w:t>2024</w:t>
            </w:r>
          </w:p>
        </w:tc>
        <w:tc>
          <w:tcPr>
            <w:tcW w:w="1112" w:type="dxa"/>
          </w:tcPr>
          <w:p w:rsidR="001E722D" w:rsidRPr="00F300EE" w:rsidRDefault="001E722D" w:rsidP="001E722D">
            <w:pPr>
              <w:tabs>
                <w:tab w:val="left" w:pos="3960"/>
              </w:tabs>
              <w:jc w:val="center"/>
              <w:rPr>
                <w:sz w:val="22"/>
                <w:szCs w:val="22"/>
                <w:lang w:val="ro-RO"/>
              </w:rPr>
            </w:pPr>
            <w:r w:rsidRPr="00F300EE">
              <w:rPr>
                <w:sz w:val="22"/>
                <w:szCs w:val="22"/>
                <w:lang w:val="ro-RO"/>
              </w:rPr>
              <w:t>7</w:t>
            </w:r>
          </w:p>
        </w:tc>
      </w:tr>
      <w:tr w:rsidR="00294327" w:rsidRPr="002E366E" w:rsidTr="00294327">
        <w:tc>
          <w:tcPr>
            <w:tcW w:w="3707" w:type="dxa"/>
          </w:tcPr>
          <w:p w:rsidR="00294327" w:rsidRPr="00F300EE" w:rsidRDefault="00294327" w:rsidP="00294327">
            <w:pPr>
              <w:tabs>
                <w:tab w:val="left" w:pos="3960"/>
              </w:tabs>
              <w:jc w:val="both"/>
              <w:rPr>
                <w:sz w:val="22"/>
                <w:lang w:val="ro-RO"/>
              </w:rPr>
            </w:pPr>
            <w:r w:rsidRPr="00F300EE">
              <w:rPr>
                <w:sz w:val="22"/>
                <w:lang w:val="ro-RO"/>
              </w:rPr>
              <w:t>1.Modificări ale veniturilor bugetare, plus/minus, din care:</w:t>
            </w:r>
          </w:p>
        </w:tc>
        <w:tc>
          <w:tcPr>
            <w:tcW w:w="1056" w:type="dxa"/>
          </w:tcPr>
          <w:p w:rsidR="00294327" w:rsidRPr="00F300EE" w:rsidRDefault="00294327" w:rsidP="00294327">
            <w:pPr>
              <w:jc w:val="center"/>
              <w:rPr>
                <w:b/>
                <w:sz w:val="22"/>
                <w:szCs w:val="22"/>
                <w:lang w:val="ro-RO"/>
              </w:rPr>
            </w:pPr>
            <w:r w:rsidRPr="00F300EE">
              <w:rPr>
                <w:sz w:val="22"/>
                <w:szCs w:val="22"/>
              </w:rPr>
              <w:t>+21.625</w:t>
            </w:r>
          </w:p>
        </w:tc>
        <w:tc>
          <w:tcPr>
            <w:tcW w:w="1231" w:type="dxa"/>
          </w:tcPr>
          <w:p w:rsidR="00294327" w:rsidRPr="00F300EE" w:rsidRDefault="00294327" w:rsidP="00294327">
            <w:pPr>
              <w:jc w:val="center"/>
              <w:rPr>
                <w:sz w:val="22"/>
                <w:szCs w:val="22"/>
                <w:lang w:val="ro-RO"/>
              </w:rPr>
            </w:pPr>
            <w:r w:rsidRPr="00F300EE">
              <w:rPr>
                <w:sz w:val="22"/>
                <w:szCs w:val="22"/>
              </w:rPr>
              <w:t>+35.814</w:t>
            </w:r>
          </w:p>
        </w:tc>
        <w:tc>
          <w:tcPr>
            <w:tcW w:w="1394" w:type="dxa"/>
          </w:tcPr>
          <w:p w:rsidR="00294327" w:rsidRPr="00F300EE" w:rsidRDefault="00294327" w:rsidP="00294327">
            <w:pPr>
              <w:jc w:val="center"/>
              <w:rPr>
                <w:sz w:val="22"/>
                <w:szCs w:val="22"/>
                <w:lang w:val="ro-RO"/>
              </w:rPr>
            </w:pPr>
            <w:r w:rsidRPr="00F300EE">
              <w:rPr>
                <w:sz w:val="22"/>
                <w:szCs w:val="22"/>
              </w:rPr>
              <w:t>+785</w:t>
            </w:r>
          </w:p>
        </w:tc>
        <w:tc>
          <w:tcPr>
            <w:tcW w:w="1276" w:type="dxa"/>
          </w:tcPr>
          <w:p w:rsidR="00294327" w:rsidRPr="00F300EE" w:rsidRDefault="00294327" w:rsidP="00294327">
            <w:pPr>
              <w:jc w:val="center"/>
              <w:rPr>
                <w:sz w:val="22"/>
                <w:szCs w:val="22"/>
                <w:lang w:val="ro-RO"/>
              </w:rPr>
            </w:pPr>
            <w:r w:rsidRPr="00F300EE">
              <w:rPr>
                <w:sz w:val="22"/>
                <w:szCs w:val="22"/>
              </w:rPr>
              <w:t>-</w:t>
            </w:r>
          </w:p>
        </w:tc>
        <w:tc>
          <w:tcPr>
            <w:tcW w:w="852" w:type="dxa"/>
          </w:tcPr>
          <w:p w:rsidR="00294327" w:rsidRPr="00F300EE" w:rsidRDefault="00294327" w:rsidP="00294327">
            <w:pPr>
              <w:jc w:val="center"/>
              <w:rPr>
                <w:sz w:val="22"/>
                <w:szCs w:val="22"/>
                <w:lang w:val="ro-RO"/>
              </w:rPr>
            </w:pPr>
            <w:r w:rsidRPr="00F300EE">
              <w:rPr>
                <w:sz w:val="22"/>
                <w:szCs w:val="22"/>
              </w:rPr>
              <w:t>-</w:t>
            </w:r>
          </w:p>
        </w:tc>
        <w:tc>
          <w:tcPr>
            <w:tcW w:w="1112" w:type="dxa"/>
          </w:tcPr>
          <w:p w:rsidR="00294327" w:rsidRPr="00F300EE" w:rsidRDefault="00294327" w:rsidP="00294327">
            <w:pPr>
              <w:jc w:val="center"/>
              <w:rPr>
                <w:sz w:val="22"/>
                <w:szCs w:val="22"/>
                <w:lang w:val="ro-RO"/>
              </w:rPr>
            </w:pPr>
            <w:r w:rsidRPr="00F300EE">
              <w:rPr>
                <w:sz w:val="22"/>
                <w:szCs w:val="22"/>
              </w:rPr>
              <w:t>+11.645</w:t>
            </w:r>
          </w:p>
        </w:tc>
      </w:tr>
      <w:tr w:rsidR="00294327" w:rsidRPr="002E366E" w:rsidTr="00294327">
        <w:tc>
          <w:tcPr>
            <w:tcW w:w="3707" w:type="dxa"/>
          </w:tcPr>
          <w:p w:rsidR="00294327" w:rsidRPr="00F300EE" w:rsidRDefault="00294327" w:rsidP="00294327">
            <w:pPr>
              <w:tabs>
                <w:tab w:val="left" w:pos="3960"/>
              </w:tabs>
              <w:jc w:val="both"/>
              <w:rPr>
                <w:sz w:val="22"/>
                <w:lang w:val="ro-RO"/>
              </w:rPr>
            </w:pPr>
            <w:r w:rsidRPr="00F300EE">
              <w:rPr>
                <w:sz w:val="22"/>
                <w:lang w:val="ro-RO"/>
              </w:rPr>
              <w:t>a) buget de stat, din acesta:</w:t>
            </w:r>
          </w:p>
        </w:tc>
        <w:tc>
          <w:tcPr>
            <w:tcW w:w="1056" w:type="dxa"/>
          </w:tcPr>
          <w:p w:rsidR="00294327" w:rsidRPr="00F300EE" w:rsidRDefault="00294327" w:rsidP="00294327">
            <w:pPr>
              <w:rPr>
                <w:sz w:val="22"/>
                <w:szCs w:val="22"/>
                <w:lang w:val="ro-RO"/>
              </w:rPr>
            </w:pPr>
            <w:r w:rsidRPr="00F300EE">
              <w:rPr>
                <w:sz w:val="22"/>
                <w:szCs w:val="22"/>
              </w:rPr>
              <w:t>+10.808</w:t>
            </w:r>
          </w:p>
        </w:tc>
        <w:tc>
          <w:tcPr>
            <w:tcW w:w="1231" w:type="dxa"/>
          </w:tcPr>
          <w:p w:rsidR="00294327" w:rsidRPr="00F300EE" w:rsidRDefault="00294327" w:rsidP="00294327">
            <w:pPr>
              <w:jc w:val="center"/>
              <w:rPr>
                <w:sz w:val="22"/>
                <w:szCs w:val="22"/>
                <w:lang w:val="ro-RO"/>
              </w:rPr>
            </w:pPr>
            <w:r w:rsidRPr="00F300EE">
              <w:rPr>
                <w:sz w:val="22"/>
                <w:szCs w:val="22"/>
              </w:rPr>
              <w:t>+23.351</w:t>
            </w:r>
          </w:p>
        </w:tc>
        <w:tc>
          <w:tcPr>
            <w:tcW w:w="1394" w:type="dxa"/>
          </w:tcPr>
          <w:p w:rsidR="00294327" w:rsidRPr="00F300EE" w:rsidRDefault="00294327" w:rsidP="00294327">
            <w:pPr>
              <w:jc w:val="center"/>
              <w:rPr>
                <w:sz w:val="22"/>
                <w:szCs w:val="22"/>
                <w:lang w:val="ro-RO"/>
              </w:rPr>
            </w:pPr>
            <w:r w:rsidRPr="00F300EE">
              <w:rPr>
                <w:sz w:val="22"/>
                <w:szCs w:val="22"/>
              </w:rPr>
              <w:t>+245</w:t>
            </w:r>
          </w:p>
        </w:tc>
        <w:tc>
          <w:tcPr>
            <w:tcW w:w="1276" w:type="dxa"/>
          </w:tcPr>
          <w:p w:rsidR="00294327" w:rsidRPr="00F300EE" w:rsidRDefault="00294327" w:rsidP="00294327">
            <w:pPr>
              <w:jc w:val="center"/>
              <w:rPr>
                <w:sz w:val="22"/>
                <w:szCs w:val="22"/>
                <w:lang w:val="ro-RO"/>
              </w:rPr>
            </w:pPr>
            <w:r w:rsidRPr="00F300EE">
              <w:rPr>
                <w:sz w:val="22"/>
                <w:szCs w:val="22"/>
              </w:rPr>
              <w:t>-</w:t>
            </w:r>
          </w:p>
        </w:tc>
        <w:tc>
          <w:tcPr>
            <w:tcW w:w="852" w:type="dxa"/>
          </w:tcPr>
          <w:p w:rsidR="00294327" w:rsidRPr="00F300EE" w:rsidRDefault="00294327" w:rsidP="00294327">
            <w:pPr>
              <w:jc w:val="center"/>
              <w:rPr>
                <w:sz w:val="22"/>
                <w:szCs w:val="22"/>
                <w:lang w:val="ro-RO"/>
              </w:rPr>
            </w:pPr>
            <w:r w:rsidRPr="00F300EE">
              <w:rPr>
                <w:sz w:val="22"/>
                <w:szCs w:val="22"/>
              </w:rPr>
              <w:t>-</w:t>
            </w:r>
          </w:p>
        </w:tc>
        <w:tc>
          <w:tcPr>
            <w:tcW w:w="1112" w:type="dxa"/>
          </w:tcPr>
          <w:p w:rsidR="00294327" w:rsidRPr="00F300EE" w:rsidRDefault="00294327" w:rsidP="00294327">
            <w:pPr>
              <w:jc w:val="center"/>
              <w:rPr>
                <w:sz w:val="22"/>
                <w:szCs w:val="22"/>
                <w:lang w:val="ro-RO"/>
              </w:rPr>
            </w:pPr>
            <w:r w:rsidRPr="00F300EE">
              <w:rPr>
                <w:sz w:val="22"/>
                <w:szCs w:val="22"/>
              </w:rPr>
              <w:t>+6.881</w:t>
            </w:r>
          </w:p>
        </w:tc>
      </w:tr>
      <w:tr w:rsidR="00294327" w:rsidRPr="002E366E" w:rsidTr="00294327">
        <w:tc>
          <w:tcPr>
            <w:tcW w:w="3707" w:type="dxa"/>
          </w:tcPr>
          <w:p w:rsidR="00294327" w:rsidRPr="00F300EE" w:rsidRDefault="00294327" w:rsidP="00294327">
            <w:pPr>
              <w:numPr>
                <w:ilvl w:val="0"/>
                <w:numId w:val="1"/>
              </w:numPr>
              <w:tabs>
                <w:tab w:val="left" w:pos="3960"/>
              </w:tabs>
              <w:jc w:val="both"/>
              <w:rPr>
                <w:sz w:val="22"/>
                <w:lang w:val="ro-RO"/>
              </w:rPr>
            </w:pPr>
            <w:r w:rsidRPr="00F300EE">
              <w:rPr>
                <w:sz w:val="22"/>
                <w:lang w:val="ro-RO"/>
              </w:rPr>
              <w:t>impozit pe profit</w:t>
            </w:r>
          </w:p>
        </w:tc>
        <w:tc>
          <w:tcPr>
            <w:tcW w:w="1056" w:type="dxa"/>
          </w:tcPr>
          <w:p w:rsidR="00294327" w:rsidRPr="00F300EE" w:rsidRDefault="00294327" w:rsidP="00294327">
            <w:pPr>
              <w:jc w:val="center"/>
              <w:rPr>
                <w:sz w:val="22"/>
                <w:szCs w:val="22"/>
                <w:lang w:val="ro-RO"/>
              </w:rPr>
            </w:pPr>
            <w:r w:rsidRPr="00F300EE">
              <w:rPr>
                <w:sz w:val="22"/>
                <w:szCs w:val="22"/>
              </w:rPr>
              <w:t>-</w:t>
            </w:r>
          </w:p>
        </w:tc>
        <w:tc>
          <w:tcPr>
            <w:tcW w:w="1231" w:type="dxa"/>
          </w:tcPr>
          <w:p w:rsidR="00294327" w:rsidRPr="00F300EE" w:rsidRDefault="00294327" w:rsidP="00294327">
            <w:pPr>
              <w:jc w:val="center"/>
              <w:rPr>
                <w:sz w:val="22"/>
                <w:szCs w:val="22"/>
                <w:lang w:val="ro-RO"/>
              </w:rPr>
            </w:pPr>
            <w:r w:rsidRPr="00F300EE">
              <w:rPr>
                <w:sz w:val="22"/>
                <w:szCs w:val="22"/>
              </w:rPr>
              <w:t>-</w:t>
            </w:r>
          </w:p>
        </w:tc>
        <w:tc>
          <w:tcPr>
            <w:tcW w:w="1394" w:type="dxa"/>
          </w:tcPr>
          <w:p w:rsidR="00294327" w:rsidRPr="00F300EE" w:rsidRDefault="00294327" w:rsidP="00294327">
            <w:pPr>
              <w:jc w:val="center"/>
              <w:rPr>
                <w:sz w:val="22"/>
                <w:szCs w:val="22"/>
                <w:lang w:val="ro-RO"/>
              </w:rPr>
            </w:pPr>
            <w:r w:rsidRPr="00F300EE">
              <w:rPr>
                <w:sz w:val="22"/>
                <w:szCs w:val="22"/>
              </w:rPr>
              <w:t>-</w:t>
            </w:r>
          </w:p>
        </w:tc>
        <w:tc>
          <w:tcPr>
            <w:tcW w:w="1276" w:type="dxa"/>
          </w:tcPr>
          <w:p w:rsidR="00294327" w:rsidRPr="00F300EE" w:rsidRDefault="00294327" w:rsidP="00294327">
            <w:pPr>
              <w:jc w:val="center"/>
              <w:rPr>
                <w:sz w:val="22"/>
                <w:szCs w:val="22"/>
                <w:lang w:val="ro-RO"/>
              </w:rPr>
            </w:pPr>
            <w:r w:rsidRPr="00F300EE">
              <w:rPr>
                <w:sz w:val="22"/>
                <w:szCs w:val="22"/>
              </w:rPr>
              <w:t>-</w:t>
            </w:r>
          </w:p>
        </w:tc>
        <w:tc>
          <w:tcPr>
            <w:tcW w:w="852" w:type="dxa"/>
          </w:tcPr>
          <w:p w:rsidR="00294327" w:rsidRPr="00F300EE" w:rsidRDefault="00294327" w:rsidP="00294327">
            <w:pPr>
              <w:jc w:val="center"/>
              <w:rPr>
                <w:sz w:val="22"/>
                <w:szCs w:val="22"/>
                <w:lang w:val="ro-RO"/>
              </w:rPr>
            </w:pPr>
            <w:r w:rsidRPr="00F300EE">
              <w:rPr>
                <w:sz w:val="22"/>
                <w:szCs w:val="22"/>
              </w:rPr>
              <w:t>-</w:t>
            </w:r>
          </w:p>
        </w:tc>
        <w:tc>
          <w:tcPr>
            <w:tcW w:w="1112" w:type="dxa"/>
          </w:tcPr>
          <w:p w:rsidR="00294327" w:rsidRPr="00F300EE" w:rsidRDefault="00294327" w:rsidP="00294327">
            <w:pPr>
              <w:jc w:val="center"/>
              <w:rPr>
                <w:sz w:val="22"/>
                <w:szCs w:val="22"/>
                <w:lang w:val="ro-RO"/>
              </w:rPr>
            </w:pPr>
            <w:r w:rsidRPr="00F300EE">
              <w:rPr>
                <w:sz w:val="22"/>
                <w:szCs w:val="22"/>
              </w:rPr>
              <w:t>-</w:t>
            </w:r>
          </w:p>
        </w:tc>
      </w:tr>
      <w:tr w:rsidR="00294327" w:rsidRPr="002E366E" w:rsidTr="00294327">
        <w:tc>
          <w:tcPr>
            <w:tcW w:w="3707" w:type="dxa"/>
          </w:tcPr>
          <w:p w:rsidR="00294327" w:rsidRPr="00F300EE" w:rsidRDefault="00294327" w:rsidP="00294327">
            <w:pPr>
              <w:numPr>
                <w:ilvl w:val="0"/>
                <w:numId w:val="1"/>
              </w:numPr>
              <w:tabs>
                <w:tab w:val="left" w:pos="3960"/>
              </w:tabs>
              <w:jc w:val="both"/>
              <w:rPr>
                <w:sz w:val="22"/>
                <w:lang w:val="ro-RO"/>
              </w:rPr>
            </w:pPr>
            <w:r w:rsidRPr="00F300EE">
              <w:rPr>
                <w:sz w:val="22"/>
                <w:lang w:val="ro-RO"/>
              </w:rPr>
              <w:t>impozit pe venit</w:t>
            </w:r>
          </w:p>
        </w:tc>
        <w:tc>
          <w:tcPr>
            <w:tcW w:w="1056" w:type="dxa"/>
          </w:tcPr>
          <w:p w:rsidR="00294327" w:rsidRPr="00F300EE" w:rsidRDefault="00294327" w:rsidP="00294327">
            <w:pPr>
              <w:jc w:val="center"/>
              <w:rPr>
                <w:sz w:val="22"/>
                <w:szCs w:val="22"/>
                <w:lang w:val="ro-RO"/>
              </w:rPr>
            </w:pPr>
            <w:r w:rsidRPr="00F300EE">
              <w:rPr>
                <w:sz w:val="22"/>
                <w:szCs w:val="22"/>
              </w:rPr>
              <w:t>+1.913</w:t>
            </w:r>
          </w:p>
        </w:tc>
        <w:tc>
          <w:tcPr>
            <w:tcW w:w="1231" w:type="dxa"/>
          </w:tcPr>
          <w:p w:rsidR="00294327" w:rsidRPr="00F300EE" w:rsidRDefault="00294327" w:rsidP="00294327">
            <w:pPr>
              <w:jc w:val="center"/>
              <w:rPr>
                <w:sz w:val="22"/>
                <w:szCs w:val="22"/>
                <w:lang w:val="ro-RO"/>
              </w:rPr>
            </w:pPr>
            <w:r w:rsidRPr="00F300EE">
              <w:rPr>
                <w:sz w:val="22"/>
                <w:szCs w:val="22"/>
              </w:rPr>
              <w:t>+21.822</w:t>
            </w:r>
          </w:p>
        </w:tc>
        <w:tc>
          <w:tcPr>
            <w:tcW w:w="1394" w:type="dxa"/>
          </w:tcPr>
          <w:p w:rsidR="00294327" w:rsidRPr="00F300EE" w:rsidRDefault="00294327" w:rsidP="00294327">
            <w:pPr>
              <w:jc w:val="center"/>
              <w:rPr>
                <w:sz w:val="22"/>
                <w:szCs w:val="22"/>
                <w:lang w:val="ro-RO"/>
              </w:rPr>
            </w:pPr>
            <w:r w:rsidRPr="00F300EE">
              <w:rPr>
                <w:sz w:val="22"/>
                <w:szCs w:val="22"/>
              </w:rPr>
              <w:t>+94</w:t>
            </w:r>
          </w:p>
        </w:tc>
        <w:tc>
          <w:tcPr>
            <w:tcW w:w="1276" w:type="dxa"/>
          </w:tcPr>
          <w:p w:rsidR="00294327" w:rsidRPr="00F300EE" w:rsidRDefault="00294327" w:rsidP="00294327">
            <w:pPr>
              <w:jc w:val="center"/>
              <w:rPr>
                <w:sz w:val="22"/>
                <w:szCs w:val="22"/>
                <w:lang w:val="ro-RO"/>
              </w:rPr>
            </w:pPr>
            <w:r w:rsidRPr="00F300EE">
              <w:rPr>
                <w:sz w:val="22"/>
                <w:szCs w:val="22"/>
              </w:rPr>
              <w:t>-</w:t>
            </w:r>
          </w:p>
        </w:tc>
        <w:tc>
          <w:tcPr>
            <w:tcW w:w="852" w:type="dxa"/>
          </w:tcPr>
          <w:p w:rsidR="00294327" w:rsidRPr="00F300EE" w:rsidRDefault="00294327" w:rsidP="00294327">
            <w:pPr>
              <w:jc w:val="center"/>
              <w:rPr>
                <w:sz w:val="22"/>
                <w:szCs w:val="22"/>
                <w:lang w:val="ro-RO"/>
              </w:rPr>
            </w:pPr>
            <w:r w:rsidRPr="00F300EE">
              <w:rPr>
                <w:sz w:val="22"/>
                <w:szCs w:val="22"/>
              </w:rPr>
              <w:t>-</w:t>
            </w:r>
          </w:p>
        </w:tc>
        <w:tc>
          <w:tcPr>
            <w:tcW w:w="1112" w:type="dxa"/>
          </w:tcPr>
          <w:p w:rsidR="00294327" w:rsidRPr="00F300EE" w:rsidRDefault="00294327" w:rsidP="00294327">
            <w:pPr>
              <w:jc w:val="center"/>
              <w:rPr>
                <w:sz w:val="22"/>
                <w:szCs w:val="22"/>
                <w:lang w:val="ro-RO"/>
              </w:rPr>
            </w:pPr>
            <w:r w:rsidRPr="00F300EE">
              <w:rPr>
                <w:sz w:val="22"/>
                <w:szCs w:val="22"/>
              </w:rPr>
              <w:t>+4.766</w:t>
            </w:r>
          </w:p>
        </w:tc>
      </w:tr>
      <w:tr w:rsidR="00294327" w:rsidRPr="002E366E" w:rsidTr="00294327">
        <w:tc>
          <w:tcPr>
            <w:tcW w:w="3707" w:type="dxa"/>
          </w:tcPr>
          <w:p w:rsidR="00294327" w:rsidRPr="00F300EE" w:rsidRDefault="00294327" w:rsidP="00294327">
            <w:pPr>
              <w:numPr>
                <w:ilvl w:val="0"/>
                <w:numId w:val="1"/>
              </w:numPr>
              <w:tabs>
                <w:tab w:val="left" w:pos="3960"/>
              </w:tabs>
              <w:jc w:val="both"/>
              <w:rPr>
                <w:sz w:val="22"/>
                <w:lang w:val="ro-RO"/>
              </w:rPr>
            </w:pPr>
            <w:r w:rsidRPr="00F300EE">
              <w:rPr>
                <w:sz w:val="22"/>
                <w:lang w:val="ro-RO"/>
              </w:rPr>
              <w:t>alte venituri</w:t>
            </w:r>
          </w:p>
        </w:tc>
        <w:tc>
          <w:tcPr>
            <w:tcW w:w="1056" w:type="dxa"/>
          </w:tcPr>
          <w:p w:rsidR="00294327" w:rsidRPr="00F300EE" w:rsidRDefault="00294327" w:rsidP="00294327">
            <w:pPr>
              <w:jc w:val="center"/>
              <w:rPr>
                <w:sz w:val="22"/>
                <w:szCs w:val="22"/>
                <w:lang w:val="ro-RO"/>
              </w:rPr>
            </w:pPr>
            <w:r w:rsidRPr="00F300EE">
              <w:rPr>
                <w:sz w:val="22"/>
                <w:szCs w:val="22"/>
              </w:rPr>
              <w:t>+8.895</w:t>
            </w:r>
          </w:p>
        </w:tc>
        <w:tc>
          <w:tcPr>
            <w:tcW w:w="1231" w:type="dxa"/>
          </w:tcPr>
          <w:p w:rsidR="00294327" w:rsidRPr="00F300EE" w:rsidRDefault="00294327" w:rsidP="00294327">
            <w:pPr>
              <w:jc w:val="center"/>
              <w:rPr>
                <w:sz w:val="22"/>
                <w:szCs w:val="22"/>
                <w:lang w:val="ro-RO"/>
              </w:rPr>
            </w:pPr>
            <w:r w:rsidRPr="00F300EE">
              <w:rPr>
                <w:sz w:val="22"/>
                <w:szCs w:val="22"/>
              </w:rPr>
              <w:t>+1.529</w:t>
            </w:r>
          </w:p>
        </w:tc>
        <w:tc>
          <w:tcPr>
            <w:tcW w:w="1394" w:type="dxa"/>
          </w:tcPr>
          <w:p w:rsidR="00294327" w:rsidRPr="00F300EE" w:rsidRDefault="00294327" w:rsidP="00294327">
            <w:pPr>
              <w:jc w:val="center"/>
              <w:rPr>
                <w:sz w:val="22"/>
                <w:szCs w:val="22"/>
                <w:lang w:val="ro-RO"/>
              </w:rPr>
            </w:pPr>
            <w:r w:rsidRPr="00F300EE">
              <w:rPr>
                <w:sz w:val="22"/>
                <w:szCs w:val="22"/>
              </w:rPr>
              <w:t>+151</w:t>
            </w:r>
          </w:p>
        </w:tc>
        <w:tc>
          <w:tcPr>
            <w:tcW w:w="1276" w:type="dxa"/>
          </w:tcPr>
          <w:p w:rsidR="00294327" w:rsidRPr="00F300EE" w:rsidRDefault="00294327" w:rsidP="00294327">
            <w:pPr>
              <w:jc w:val="center"/>
              <w:rPr>
                <w:sz w:val="22"/>
                <w:szCs w:val="22"/>
                <w:lang w:val="ro-RO"/>
              </w:rPr>
            </w:pPr>
            <w:r w:rsidRPr="00F300EE">
              <w:rPr>
                <w:sz w:val="22"/>
                <w:szCs w:val="22"/>
              </w:rPr>
              <w:t>-</w:t>
            </w:r>
          </w:p>
        </w:tc>
        <w:tc>
          <w:tcPr>
            <w:tcW w:w="852" w:type="dxa"/>
          </w:tcPr>
          <w:p w:rsidR="00294327" w:rsidRPr="00F300EE" w:rsidRDefault="00294327" w:rsidP="00294327">
            <w:pPr>
              <w:jc w:val="center"/>
              <w:rPr>
                <w:sz w:val="22"/>
                <w:szCs w:val="22"/>
                <w:lang w:val="ro-RO"/>
              </w:rPr>
            </w:pPr>
            <w:r w:rsidRPr="00F300EE">
              <w:rPr>
                <w:sz w:val="22"/>
                <w:szCs w:val="22"/>
              </w:rPr>
              <w:t>-</w:t>
            </w:r>
          </w:p>
        </w:tc>
        <w:tc>
          <w:tcPr>
            <w:tcW w:w="1112" w:type="dxa"/>
          </w:tcPr>
          <w:p w:rsidR="00294327" w:rsidRPr="00F300EE" w:rsidRDefault="00294327" w:rsidP="00294327">
            <w:pPr>
              <w:jc w:val="center"/>
              <w:rPr>
                <w:sz w:val="22"/>
                <w:szCs w:val="22"/>
                <w:lang w:val="ro-RO"/>
              </w:rPr>
            </w:pPr>
            <w:r w:rsidRPr="00F300EE">
              <w:rPr>
                <w:sz w:val="22"/>
                <w:szCs w:val="22"/>
              </w:rPr>
              <w:t>+2.115</w:t>
            </w:r>
          </w:p>
        </w:tc>
      </w:tr>
      <w:tr w:rsidR="00294327" w:rsidRPr="002E366E" w:rsidTr="0035645B">
        <w:trPr>
          <w:trHeight w:val="554"/>
        </w:trPr>
        <w:tc>
          <w:tcPr>
            <w:tcW w:w="3707" w:type="dxa"/>
          </w:tcPr>
          <w:p w:rsidR="00294327" w:rsidRPr="00F300EE" w:rsidRDefault="00294327" w:rsidP="00294327">
            <w:pPr>
              <w:tabs>
                <w:tab w:val="left" w:pos="3960"/>
              </w:tabs>
              <w:jc w:val="both"/>
              <w:rPr>
                <w:sz w:val="22"/>
                <w:lang w:val="ro-RO"/>
              </w:rPr>
            </w:pPr>
            <w:r w:rsidRPr="00F300EE">
              <w:rPr>
                <w:sz w:val="22"/>
                <w:lang w:val="ro-RO"/>
              </w:rPr>
              <w:t>b) bugete locale</w:t>
            </w:r>
          </w:p>
          <w:p w:rsidR="00294327" w:rsidRPr="00F300EE" w:rsidRDefault="00294327" w:rsidP="00294327">
            <w:pPr>
              <w:numPr>
                <w:ilvl w:val="0"/>
                <w:numId w:val="2"/>
              </w:numPr>
              <w:tabs>
                <w:tab w:val="left" w:pos="3960"/>
              </w:tabs>
              <w:jc w:val="both"/>
              <w:rPr>
                <w:sz w:val="22"/>
                <w:lang w:val="ro-RO"/>
              </w:rPr>
            </w:pPr>
            <w:r w:rsidRPr="00F300EE">
              <w:rPr>
                <w:sz w:val="22"/>
                <w:lang w:val="ro-RO"/>
              </w:rPr>
              <w:t>impozit pe profit</w:t>
            </w:r>
          </w:p>
        </w:tc>
        <w:tc>
          <w:tcPr>
            <w:tcW w:w="1056" w:type="dxa"/>
          </w:tcPr>
          <w:p w:rsidR="00294327" w:rsidRPr="00F300EE" w:rsidRDefault="00294327" w:rsidP="00294327">
            <w:pPr>
              <w:tabs>
                <w:tab w:val="left" w:pos="3960"/>
              </w:tabs>
              <w:jc w:val="center"/>
              <w:rPr>
                <w:sz w:val="22"/>
                <w:szCs w:val="22"/>
                <w:lang w:val="ro-RO"/>
              </w:rPr>
            </w:pPr>
            <w:r w:rsidRPr="00F300EE">
              <w:rPr>
                <w:sz w:val="22"/>
                <w:szCs w:val="22"/>
              </w:rPr>
              <w:t>-</w:t>
            </w:r>
          </w:p>
        </w:tc>
        <w:tc>
          <w:tcPr>
            <w:tcW w:w="1231" w:type="dxa"/>
          </w:tcPr>
          <w:p w:rsidR="00294327" w:rsidRPr="00F300EE" w:rsidRDefault="00294327" w:rsidP="00294327">
            <w:pPr>
              <w:pStyle w:val="Header"/>
              <w:tabs>
                <w:tab w:val="left" w:pos="720"/>
                <w:tab w:val="left" w:pos="3960"/>
              </w:tabs>
              <w:jc w:val="center"/>
              <w:rPr>
                <w:rFonts w:ascii="Times New Roman" w:hAnsi="Times New Roman"/>
                <w:sz w:val="22"/>
                <w:szCs w:val="22"/>
                <w:lang w:val="ro-RO"/>
              </w:rPr>
            </w:pPr>
          </w:p>
        </w:tc>
        <w:tc>
          <w:tcPr>
            <w:tcW w:w="1394" w:type="dxa"/>
          </w:tcPr>
          <w:p w:rsidR="00294327" w:rsidRPr="00F300EE" w:rsidRDefault="00294327" w:rsidP="00294327">
            <w:pPr>
              <w:pStyle w:val="Header"/>
              <w:tabs>
                <w:tab w:val="left" w:pos="720"/>
                <w:tab w:val="left" w:pos="3960"/>
              </w:tabs>
              <w:jc w:val="center"/>
              <w:rPr>
                <w:rFonts w:ascii="Times New Roman" w:hAnsi="Times New Roman"/>
                <w:sz w:val="22"/>
                <w:szCs w:val="22"/>
                <w:lang w:val="ro-RO"/>
              </w:rPr>
            </w:pPr>
          </w:p>
        </w:tc>
        <w:tc>
          <w:tcPr>
            <w:tcW w:w="1276" w:type="dxa"/>
          </w:tcPr>
          <w:p w:rsidR="00294327" w:rsidRPr="00F300EE" w:rsidRDefault="00294327" w:rsidP="00294327">
            <w:pPr>
              <w:pStyle w:val="Header"/>
              <w:tabs>
                <w:tab w:val="left" w:pos="720"/>
                <w:tab w:val="left" w:pos="3960"/>
              </w:tabs>
              <w:jc w:val="center"/>
              <w:rPr>
                <w:rFonts w:ascii="Times New Roman" w:hAnsi="Times New Roman"/>
                <w:sz w:val="22"/>
                <w:szCs w:val="22"/>
                <w:lang w:val="ro-RO"/>
              </w:rPr>
            </w:pPr>
          </w:p>
        </w:tc>
        <w:tc>
          <w:tcPr>
            <w:tcW w:w="852" w:type="dxa"/>
          </w:tcPr>
          <w:p w:rsidR="00294327" w:rsidRPr="00F300EE" w:rsidRDefault="00294327" w:rsidP="00294327">
            <w:pPr>
              <w:pStyle w:val="Header"/>
              <w:tabs>
                <w:tab w:val="left" w:pos="720"/>
                <w:tab w:val="left" w:pos="3960"/>
              </w:tabs>
              <w:jc w:val="center"/>
              <w:rPr>
                <w:rFonts w:ascii="Times New Roman" w:hAnsi="Times New Roman"/>
                <w:sz w:val="22"/>
                <w:szCs w:val="22"/>
                <w:lang w:val="ro-RO"/>
              </w:rPr>
            </w:pPr>
          </w:p>
        </w:tc>
        <w:tc>
          <w:tcPr>
            <w:tcW w:w="1112" w:type="dxa"/>
          </w:tcPr>
          <w:p w:rsidR="00294327" w:rsidRPr="00F300EE" w:rsidRDefault="00294327" w:rsidP="00294327">
            <w:pPr>
              <w:tabs>
                <w:tab w:val="left" w:pos="3960"/>
              </w:tabs>
              <w:jc w:val="center"/>
              <w:rPr>
                <w:sz w:val="22"/>
                <w:szCs w:val="22"/>
                <w:lang w:val="ro-RO"/>
              </w:rPr>
            </w:pPr>
          </w:p>
        </w:tc>
      </w:tr>
      <w:tr w:rsidR="00294327" w:rsidRPr="002E366E" w:rsidTr="00294327">
        <w:tc>
          <w:tcPr>
            <w:tcW w:w="3707" w:type="dxa"/>
          </w:tcPr>
          <w:p w:rsidR="00294327" w:rsidRPr="00F300EE" w:rsidRDefault="00294327" w:rsidP="00294327">
            <w:pPr>
              <w:tabs>
                <w:tab w:val="left" w:pos="3960"/>
              </w:tabs>
              <w:jc w:val="both"/>
              <w:rPr>
                <w:sz w:val="22"/>
                <w:lang w:val="ro-RO"/>
              </w:rPr>
            </w:pPr>
            <w:r w:rsidRPr="00F300EE">
              <w:rPr>
                <w:sz w:val="22"/>
                <w:lang w:val="ro-RO"/>
              </w:rPr>
              <w:t>c) bugetul asigurărilor sociale de stat:</w:t>
            </w:r>
          </w:p>
        </w:tc>
        <w:tc>
          <w:tcPr>
            <w:tcW w:w="1056" w:type="dxa"/>
          </w:tcPr>
          <w:p w:rsidR="00294327" w:rsidRPr="00F300EE" w:rsidRDefault="00294327" w:rsidP="00294327">
            <w:pPr>
              <w:jc w:val="center"/>
              <w:rPr>
                <w:sz w:val="22"/>
                <w:szCs w:val="22"/>
                <w:lang w:val="ro-RO"/>
              </w:rPr>
            </w:pPr>
            <w:r w:rsidRPr="00F300EE">
              <w:rPr>
                <w:sz w:val="22"/>
                <w:szCs w:val="22"/>
              </w:rPr>
              <w:t>+10.817</w:t>
            </w:r>
          </w:p>
        </w:tc>
        <w:tc>
          <w:tcPr>
            <w:tcW w:w="1231" w:type="dxa"/>
          </w:tcPr>
          <w:p w:rsidR="00294327" w:rsidRPr="00F300EE" w:rsidRDefault="00294327" w:rsidP="00294327">
            <w:pPr>
              <w:jc w:val="center"/>
              <w:rPr>
                <w:sz w:val="22"/>
                <w:szCs w:val="22"/>
                <w:lang w:val="ro-RO"/>
              </w:rPr>
            </w:pPr>
            <w:r w:rsidRPr="00F300EE">
              <w:rPr>
                <w:sz w:val="22"/>
                <w:szCs w:val="22"/>
              </w:rPr>
              <w:t>+12.463</w:t>
            </w:r>
          </w:p>
        </w:tc>
        <w:tc>
          <w:tcPr>
            <w:tcW w:w="1394" w:type="dxa"/>
          </w:tcPr>
          <w:p w:rsidR="00294327" w:rsidRPr="00F300EE" w:rsidRDefault="00294327" w:rsidP="00294327">
            <w:pPr>
              <w:jc w:val="center"/>
              <w:rPr>
                <w:sz w:val="22"/>
                <w:szCs w:val="22"/>
                <w:lang w:val="ro-RO"/>
              </w:rPr>
            </w:pPr>
            <w:r w:rsidRPr="00F300EE">
              <w:rPr>
                <w:sz w:val="22"/>
                <w:szCs w:val="22"/>
              </w:rPr>
              <w:t>+540</w:t>
            </w:r>
          </w:p>
        </w:tc>
        <w:tc>
          <w:tcPr>
            <w:tcW w:w="1276" w:type="dxa"/>
          </w:tcPr>
          <w:p w:rsidR="00294327" w:rsidRPr="00F300EE" w:rsidRDefault="00294327" w:rsidP="00294327">
            <w:pPr>
              <w:jc w:val="center"/>
              <w:rPr>
                <w:sz w:val="22"/>
                <w:szCs w:val="22"/>
                <w:lang w:val="ro-RO"/>
              </w:rPr>
            </w:pPr>
            <w:r w:rsidRPr="00F300EE">
              <w:rPr>
                <w:sz w:val="22"/>
                <w:szCs w:val="22"/>
              </w:rPr>
              <w:t>-</w:t>
            </w:r>
          </w:p>
        </w:tc>
        <w:tc>
          <w:tcPr>
            <w:tcW w:w="852" w:type="dxa"/>
          </w:tcPr>
          <w:p w:rsidR="00294327" w:rsidRPr="00F300EE" w:rsidRDefault="00294327" w:rsidP="00294327">
            <w:pPr>
              <w:jc w:val="center"/>
              <w:rPr>
                <w:sz w:val="22"/>
                <w:szCs w:val="22"/>
                <w:lang w:val="ro-RO"/>
              </w:rPr>
            </w:pPr>
            <w:r w:rsidRPr="00F300EE">
              <w:rPr>
                <w:sz w:val="22"/>
                <w:szCs w:val="22"/>
              </w:rPr>
              <w:t>-</w:t>
            </w:r>
          </w:p>
        </w:tc>
        <w:tc>
          <w:tcPr>
            <w:tcW w:w="1112" w:type="dxa"/>
          </w:tcPr>
          <w:p w:rsidR="00294327" w:rsidRPr="00F300EE" w:rsidRDefault="00294327" w:rsidP="00294327">
            <w:pPr>
              <w:jc w:val="center"/>
              <w:rPr>
                <w:sz w:val="22"/>
                <w:szCs w:val="22"/>
                <w:lang w:val="ro-RO"/>
              </w:rPr>
            </w:pPr>
            <w:r w:rsidRPr="00F300EE">
              <w:rPr>
                <w:sz w:val="22"/>
                <w:szCs w:val="22"/>
              </w:rPr>
              <w:t>+4.764</w:t>
            </w:r>
          </w:p>
        </w:tc>
      </w:tr>
      <w:tr w:rsidR="00294327" w:rsidRPr="002E366E" w:rsidTr="00294327">
        <w:tc>
          <w:tcPr>
            <w:tcW w:w="3707" w:type="dxa"/>
          </w:tcPr>
          <w:p w:rsidR="00294327" w:rsidRPr="00F300EE" w:rsidRDefault="00294327" w:rsidP="00294327">
            <w:pPr>
              <w:tabs>
                <w:tab w:val="left" w:pos="3960"/>
              </w:tabs>
              <w:jc w:val="both"/>
              <w:rPr>
                <w:sz w:val="22"/>
                <w:lang w:val="ro-RO"/>
              </w:rPr>
            </w:pPr>
            <w:r w:rsidRPr="00F300EE">
              <w:rPr>
                <w:sz w:val="22"/>
                <w:lang w:val="ro-RO"/>
              </w:rPr>
              <w:t xml:space="preserve">  i. contribuţii de asigurări</w:t>
            </w:r>
          </w:p>
        </w:tc>
        <w:tc>
          <w:tcPr>
            <w:tcW w:w="1056" w:type="dxa"/>
          </w:tcPr>
          <w:p w:rsidR="00294327" w:rsidRPr="00F300EE" w:rsidRDefault="00294327" w:rsidP="00294327">
            <w:pPr>
              <w:rPr>
                <w:sz w:val="22"/>
                <w:szCs w:val="22"/>
                <w:lang w:val="ro-RO"/>
              </w:rPr>
            </w:pPr>
            <w:r w:rsidRPr="00F300EE">
              <w:rPr>
                <w:sz w:val="22"/>
                <w:szCs w:val="22"/>
              </w:rPr>
              <w:t>+10.817</w:t>
            </w:r>
          </w:p>
        </w:tc>
        <w:tc>
          <w:tcPr>
            <w:tcW w:w="1231" w:type="dxa"/>
          </w:tcPr>
          <w:p w:rsidR="00294327" w:rsidRPr="00F300EE" w:rsidRDefault="00294327" w:rsidP="00294327">
            <w:pPr>
              <w:jc w:val="center"/>
              <w:rPr>
                <w:sz w:val="22"/>
                <w:szCs w:val="22"/>
                <w:lang w:val="ro-RO"/>
              </w:rPr>
            </w:pPr>
            <w:r w:rsidRPr="00F300EE">
              <w:rPr>
                <w:sz w:val="22"/>
                <w:szCs w:val="22"/>
              </w:rPr>
              <w:t>+12.463</w:t>
            </w:r>
          </w:p>
        </w:tc>
        <w:tc>
          <w:tcPr>
            <w:tcW w:w="1394" w:type="dxa"/>
          </w:tcPr>
          <w:p w:rsidR="00294327" w:rsidRPr="00F300EE" w:rsidRDefault="00294327" w:rsidP="00294327">
            <w:pPr>
              <w:jc w:val="center"/>
              <w:rPr>
                <w:sz w:val="22"/>
                <w:szCs w:val="22"/>
                <w:lang w:val="ro-RO"/>
              </w:rPr>
            </w:pPr>
            <w:r w:rsidRPr="00F300EE">
              <w:rPr>
                <w:sz w:val="22"/>
                <w:szCs w:val="22"/>
              </w:rPr>
              <w:t>+540</w:t>
            </w:r>
          </w:p>
        </w:tc>
        <w:tc>
          <w:tcPr>
            <w:tcW w:w="1276" w:type="dxa"/>
          </w:tcPr>
          <w:p w:rsidR="00294327" w:rsidRPr="00F300EE" w:rsidRDefault="00294327" w:rsidP="00294327">
            <w:pPr>
              <w:jc w:val="center"/>
              <w:rPr>
                <w:sz w:val="22"/>
                <w:szCs w:val="22"/>
                <w:lang w:val="ro-RO"/>
              </w:rPr>
            </w:pPr>
            <w:r w:rsidRPr="00F300EE">
              <w:rPr>
                <w:sz w:val="22"/>
                <w:szCs w:val="22"/>
              </w:rPr>
              <w:t>-</w:t>
            </w:r>
          </w:p>
        </w:tc>
        <w:tc>
          <w:tcPr>
            <w:tcW w:w="852" w:type="dxa"/>
          </w:tcPr>
          <w:p w:rsidR="00294327" w:rsidRPr="00F300EE" w:rsidRDefault="00294327" w:rsidP="00294327">
            <w:pPr>
              <w:jc w:val="center"/>
              <w:rPr>
                <w:sz w:val="22"/>
                <w:szCs w:val="22"/>
                <w:lang w:val="ro-RO"/>
              </w:rPr>
            </w:pPr>
            <w:r w:rsidRPr="00F300EE">
              <w:rPr>
                <w:sz w:val="22"/>
                <w:szCs w:val="22"/>
              </w:rPr>
              <w:t>-</w:t>
            </w:r>
          </w:p>
        </w:tc>
        <w:tc>
          <w:tcPr>
            <w:tcW w:w="1112" w:type="dxa"/>
          </w:tcPr>
          <w:p w:rsidR="00294327" w:rsidRPr="00F300EE" w:rsidRDefault="00294327" w:rsidP="00294327">
            <w:pPr>
              <w:jc w:val="center"/>
              <w:rPr>
                <w:sz w:val="22"/>
                <w:szCs w:val="22"/>
                <w:lang w:val="ro-RO"/>
              </w:rPr>
            </w:pPr>
            <w:r w:rsidRPr="00F300EE">
              <w:rPr>
                <w:sz w:val="22"/>
                <w:szCs w:val="22"/>
              </w:rPr>
              <w:t>+4.764</w:t>
            </w:r>
          </w:p>
        </w:tc>
      </w:tr>
      <w:tr w:rsidR="00294327" w:rsidRPr="002E366E" w:rsidTr="00294327">
        <w:tc>
          <w:tcPr>
            <w:tcW w:w="3707" w:type="dxa"/>
          </w:tcPr>
          <w:p w:rsidR="00294327" w:rsidRPr="00F300EE" w:rsidRDefault="00294327" w:rsidP="00294327">
            <w:pPr>
              <w:tabs>
                <w:tab w:val="left" w:pos="3960"/>
              </w:tabs>
              <w:jc w:val="both"/>
              <w:rPr>
                <w:sz w:val="22"/>
                <w:lang w:val="ro-RO"/>
              </w:rPr>
            </w:pPr>
            <w:r w:rsidRPr="00F300EE">
              <w:rPr>
                <w:bCs/>
                <w:sz w:val="22"/>
                <w:lang w:val="ro-RO"/>
              </w:rPr>
              <w:t xml:space="preserve">2. </w:t>
            </w:r>
            <w:r w:rsidRPr="00F300EE">
              <w:rPr>
                <w:sz w:val="22"/>
                <w:lang w:val="ro-RO"/>
              </w:rPr>
              <w:t>Modificări ale cheltuielilor bugetare, plus/minus, din care:</w:t>
            </w:r>
          </w:p>
        </w:tc>
        <w:tc>
          <w:tcPr>
            <w:tcW w:w="1056" w:type="dxa"/>
          </w:tcPr>
          <w:p w:rsidR="00294327" w:rsidRPr="00F300EE" w:rsidRDefault="00C43640" w:rsidP="00294327">
            <w:pPr>
              <w:rPr>
                <w:sz w:val="22"/>
                <w:szCs w:val="22"/>
                <w:lang w:val="ro-RO"/>
              </w:rPr>
            </w:pPr>
            <w:r w:rsidRPr="00F300EE">
              <w:rPr>
                <w:sz w:val="22"/>
                <w:szCs w:val="22"/>
              </w:rPr>
              <w:t>+</w:t>
            </w:r>
            <w:r w:rsidR="00294327" w:rsidRPr="00F300EE">
              <w:rPr>
                <w:sz w:val="22"/>
                <w:szCs w:val="22"/>
              </w:rPr>
              <w:t>91.872</w:t>
            </w:r>
          </w:p>
        </w:tc>
        <w:tc>
          <w:tcPr>
            <w:tcW w:w="1231" w:type="dxa"/>
          </w:tcPr>
          <w:p w:rsidR="00294327" w:rsidRPr="00F300EE" w:rsidRDefault="00C43640" w:rsidP="00294327">
            <w:pPr>
              <w:jc w:val="center"/>
              <w:rPr>
                <w:sz w:val="22"/>
                <w:szCs w:val="22"/>
                <w:lang w:val="ro-RO"/>
              </w:rPr>
            </w:pPr>
            <w:r w:rsidRPr="00F300EE">
              <w:rPr>
                <w:sz w:val="22"/>
                <w:szCs w:val="22"/>
              </w:rPr>
              <w:t>+</w:t>
            </w:r>
            <w:r w:rsidR="00294327" w:rsidRPr="00F300EE">
              <w:rPr>
                <w:sz w:val="22"/>
                <w:szCs w:val="22"/>
              </w:rPr>
              <w:t>243.419</w:t>
            </w:r>
          </w:p>
        </w:tc>
        <w:tc>
          <w:tcPr>
            <w:tcW w:w="1394" w:type="dxa"/>
          </w:tcPr>
          <w:p w:rsidR="00294327" w:rsidRPr="00F300EE" w:rsidRDefault="00C43640" w:rsidP="00294327">
            <w:pPr>
              <w:jc w:val="center"/>
              <w:rPr>
                <w:sz w:val="22"/>
                <w:szCs w:val="22"/>
                <w:lang w:val="ro-RO"/>
              </w:rPr>
            </w:pPr>
            <w:r w:rsidRPr="00F300EE">
              <w:rPr>
                <w:sz w:val="22"/>
                <w:szCs w:val="22"/>
              </w:rPr>
              <w:t>+</w:t>
            </w:r>
            <w:r w:rsidR="00294327" w:rsidRPr="00F300EE">
              <w:rPr>
                <w:sz w:val="22"/>
                <w:szCs w:val="22"/>
              </w:rPr>
              <w:t>2.427</w:t>
            </w:r>
          </w:p>
        </w:tc>
        <w:tc>
          <w:tcPr>
            <w:tcW w:w="1276" w:type="dxa"/>
          </w:tcPr>
          <w:p w:rsidR="00294327" w:rsidRPr="00F300EE" w:rsidRDefault="00294327" w:rsidP="00294327">
            <w:pPr>
              <w:jc w:val="center"/>
              <w:rPr>
                <w:sz w:val="22"/>
                <w:szCs w:val="22"/>
                <w:lang w:val="ro-RO"/>
              </w:rPr>
            </w:pPr>
            <w:r w:rsidRPr="00F300EE">
              <w:rPr>
                <w:sz w:val="22"/>
                <w:szCs w:val="22"/>
              </w:rPr>
              <w:t>-</w:t>
            </w:r>
          </w:p>
        </w:tc>
        <w:tc>
          <w:tcPr>
            <w:tcW w:w="852" w:type="dxa"/>
          </w:tcPr>
          <w:p w:rsidR="00294327" w:rsidRPr="00F300EE" w:rsidRDefault="00294327" w:rsidP="00294327">
            <w:pPr>
              <w:jc w:val="center"/>
              <w:rPr>
                <w:sz w:val="22"/>
                <w:szCs w:val="22"/>
                <w:lang w:val="ro-RO"/>
              </w:rPr>
            </w:pPr>
            <w:r w:rsidRPr="00F300EE">
              <w:rPr>
                <w:sz w:val="22"/>
                <w:szCs w:val="22"/>
              </w:rPr>
              <w:t>-</w:t>
            </w:r>
          </w:p>
        </w:tc>
        <w:tc>
          <w:tcPr>
            <w:tcW w:w="1112" w:type="dxa"/>
          </w:tcPr>
          <w:p w:rsidR="00294327" w:rsidRPr="00F300EE" w:rsidRDefault="00C43640" w:rsidP="00294327">
            <w:pPr>
              <w:jc w:val="center"/>
              <w:rPr>
                <w:sz w:val="22"/>
                <w:szCs w:val="22"/>
                <w:lang w:val="ro-RO"/>
              </w:rPr>
            </w:pPr>
            <w:r w:rsidRPr="00F300EE">
              <w:rPr>
                <w:sz w:val="22"/>
                <w:szCs w:val="22"/>
              </w:rPr>
              <w:t>+</w:t>
            </w:r>
            <w:r w:rsidR="00294327" w:rsidRPr="00F300EE">
              <w:rPr>
                <w:sz w:val="22"/>
                <w:szCs w:val="22"/>
              </w:rPr>
              <w:t>67.544</w:t>
            </w:r>
          </w:p>
        </w:tc>
      </w:tr>
      <w:tr w:rsidR="00294327" w:rsidRPr="002E366E" w:rsidTr="00294327">
        <w:tc>
          <w:tcPr>
            <w:tcW w:w="3707" w:type="dxa"/>
          </w:tcPr>
          <w:p w:rsidR="00294327" w:rsidRPr="00F300EE" w:rsidRDefault="00294327" w:rsidP="00294327">
            <w:pPr>
              <w:tabs>
                <w:tab w:val="left" w:pos="3960"/>
              </w:tabs>
              <w:jc w:val="both"/>
              <w:rPr>
                <w:bCs/>
                <w:sz w:val="22"/>
                <w:lang w:val="ro-RO"/>
              </w:rPr>
            </w:pPr>
            <w:r w:rsidRPr="00F300EE">
              <w:rPr>
                <w:sz w:val="22"/>
                <w:lang w:val="ro-RO"/>
              </w:rPr>
              <w:t xml:space="preserve">a) buget de stat, din acesta:   </w:t>
            </w:r>
          </w:p>
        </w:tc>
        <w:tc>
          <w:tcPr>
            <w:tcW w:w="1056" w:type="dxa"/>
          </w:tcPr>
          <w:p w:rsidR="00294327" w:rsidRPr="00F300EE" w:rsidRDefault="00C43640" w:rsidP="00294327">
            <w:pPr>
              <w:rPr>
                <w:sz w:val="22"/>
                <w:szCs w:val="22"/>
                <w:lang w:val="ro-RO"/>
              </w:rPr>
            </w:pPr>
            <w:r w:rsidRPr="00F300EE">
              <w:rPr>
                <w:sz w:val="22"/>
                <w:szCs w:val="22"/>
              </w:rPr>
              <w:t>+</w:t>
            </w:r>
            <w:r w:rsidR="00294327" w:rsidRPr="00F300EE">
              <w:rPr>
                <w:sz w:val="22"/>
                <w:szCs w:val="22"/>
              </w:rPr>
              <w:t>91.872</w:t>
            </w:r>
          </w:p>
        </w:tc>
        <w:tc>
          <w:tcPr>
            <w:tcW w:w="1231" w:type="dxa"/>
          </w:tcPr>
          <w:p w:rsidR="00294327" w:rsidRPr="00F300EE" w:rsidRDefault="00C43640" w:rsidP="00294327">
            <w:pPr>
              <w:jc w:val="center"/>
              <w:rPr>
                <w:sz w:val="22"/>
                <w:szCs w:val="22"/>
                <w:lang w:val="ro-RO"/>
              </w:rPr>
            </w:pPr>
            <w:r w:rsidRPr="00F300EE">
              <w:rPr>
                <w:sz w:val="22"/>
                <w:szCs w:val="22"/>
              </w:rPr>
              <w:t>+</w:t>
            </w:r>
            <w:r w:rsidR="00294327" w:rsidRPr="00F300EE">
              <w:rPr>
                <w:sz w:val="22"/>
                <w:szCs w:val="22"/>
              </w:rPr>
              <w:t>243.419</w:t>
            </w:r>
          </w:p>
        </w:tc>
        <w:tc>
          <w:tcPr>
            <w:tcW w:w="1394" w:type="dxa"/>
          </w:tcPr>
          <w:p w:rsidR="00294327" w:rsidRPr="00F300EE" w:rsidRDefault="00C43640" w:rsidP="00294327">
            <w:pPr>
              <w:jc w:val="center"/>
              <w:rPr>
                <w:sz w:val="22"/>
                <w:szCs w:val="22"/>
                <w:lang w:val="ro-RO"/>
              </w:rPr>
            </w:pPr>
            <w:r w:rsidRPr="00F300EE">
              <w:rPr>
                <w:sz w:val="22"/>
                <w:szCs w:val="22"/>
              </w:rPr>
              <w:t>+</w:t>
            </w:r>
            <w:r w:rsidR="00294327" w:rsidRPr="00F300EE">
              <w:rPr>
                <w:sz w:val="22"/>
                <w:szCs w:val="22"/>
              </w:rPr>
              <w:t>2.427</w:t>
            </w:r>
          </w:p>
        </w:tc>
        <w:tc>
          <w:tcPr>
            <w:tcW w:w="1276" w:type="dxa"/>
          </w:tcPr>
          <w:p w:rsidR="00294327" w:rsidRPr="00F300EE" w:rsidRDefault="00294327" w:rsidP="00294327">
            <w:pPr>
              <w:jc w:val="center"/>
              <w:rPr>
                <w:sz w:val="22"/>
                <w:szCs w:val="22"/>
                <w:lang w:val="ro-RO"/>
              </w:rPr>
            </w:pPr>
            <w:r w:rsidRPr="00F300EE">
              <w:rPr>
                <w:sz w:val="22"/>
                <w:szCs w:val="22"/>
              </w:rPr>
              <w:t>-</w:t>
            </w:r>
          </w:p>
        </w:tc>
        <w:tc>
          <w:tcPr>
            <w:tcW w:w="852" w:type="dxa"/>
          </w:tcPr>
          <w:p w:rsidR="00294327" w:rsidRPr="00F300EE" w:rsidRDefault="00294327" w:rsidP="00294327">
            <w:pPr>
              <w:jc w:val="center"/>
              <w:rPr>
                <w:sz w:val="22"/>
                <w:szCs w:val="22"/>
                <w:lang w:val="ro-RO"/>
              </w:rPr>
            </w:pPr>
            <w:r w:rsidRPr="00F300EE">
              <w:rPr>
                <w:sz w:val="22"/>
                <w:szCs w:val="22"/>
              </w:rPr>
              <w:t>-</w:t>
            </w:r>
          </w:p>
        </w:tc>
        <w:tc>
          <w:tcPr>
            <w:tcW w:w="1112" w:type="dxa"/>
          </w:tcPr>
          <w:p w:rsidR="00294327" w:rsidRPr="00F300EE" w:rsidRDefault="00C43640" w:rsidP="00294327">
            <w:pPr>
              <w:jc w:val="center"/>
              <w:rPr>
                <w:sz w:val="22"/>
                <w:szCs w:val="22"/>
                <w:lang w:val="ro-RO"/>
              </w:rPr>
            </w:pPr>
            <w:r w:rsidRPr="00F300EE">
              <w:rPr>
                <w:sz w:val="22"/>
                <w:szCs w:val="22"/>
              </w:rPr>
              <w:t>+</w:t>
            </w:r>
            <w:r w:rsidR="00294327" w:rsidRPr="00F300EE">
              <w:rPr>
                <w:sz w:val="22"/>
                <w:szCs w:val="22"/>
              </w:rPr>
              <w:t>67.544</w:t>
            </w:r>
          </w:p>
        </w:tc>
      </w:tr>
      <w:tr w:rsidR="00294327" w:rsidRPr="002E366E" w:rsidTr="00294327">
        <w:tc>
          <w:tcPr>
            <w:tcW w:w="3707" w:type="dxa"/>
          </w:tcPr>
          <w:p w:rsidR="00294327" w:rsidRPr="00F300EE" w:rsidRDefault="00294327" w:rsidP="00294327">
            <w:pPr>
              <w:tabs>
                <w:tab w:val="left" w:pos="3960"/>
              </w:tabs>
              <w:jc w:val="both"/>
              <w:rPr>
                <w:bCs/>
                <w:sz w:val="22"/>
                <w:lang w:val="ro-RO"/>
              </w:rPr>
            </w:pPr>
            <w:r w:rsidRPr="00F300EE">
              <w:rPr>
                <w:sz w:val="22"/>
                <w:lang w:val="ro-RO"/>
              </w:rPr>
              <w:t xml:space="preserve">i.cheltuieli de personal   </w:t>
            </w:r>
          </w:p>
        </w:tc>
        <w:tc>
          <w:tcPr>
            <w:tcW w:w="1056" w:type="dxa"/>
          </w:tcPr>
          <w:p w:rsidR="00294327" w:rsidRPr="00F300EE" w:rsidRDefault="00C43640" w:rsidP="00294327">
            <w:pPr>
              <w:jc w:val="center"/>
              <w:rPr>
                <w:sz w:val="22"/>
                <w:szCs w:val="22"/>
                <w:lang w:val="ro-RO"/>
              </w:rPr>
            </w:pPr>
            <w:r w:rsidRPr="00F300EE">
              <w:rPr>
                <w:sz w:val="22"/>
                <w:szCs w:val="22"/>
              </w:rPr>
              <w:t>+</w:t>
            </w:r>
            <w:r w:rsidR="00294327" w:rsidRPr="00F300EE">
              <w:rPr>
                <w:sz w:val="22"/>
                <w:szCs w:val="22"/>
              </w:rPr>
              <w:t>30.079</w:t>
            </w:r>
          </w:p>
        </w:tc>
        <w:tc>
          <w:tcPr>
            <w:tcW w:w="1231" w:type="dxa"/>
          </w:tcPr>
          <w:p w:rsidR="00294327" w:rsidRPr="00F300EE" w:rsidRDefault="00C43640" w:rsidP="00294327">
            <w:pPr>
              <w:jc w:val="center"/>
              <w:rPr>
                <w:sz w:val="22"/>
                <w:szCs w:val="22"/>
                <w:lang w:val="ro-RO"/>
              </w:rPr>
            </w:pPr>
            <w:r w:rsidRPr="00F300EE">
              <w:rPr>
                <w:sz w:val="22"/>
                <w:szCs w:val="22"/>
              </w:rPr>
              <w:t>+</w:t>
            </w:r>
            <w:r w:rsidR="00294327" w:rsidRPr="00F300EE">
              <w:rPr>
                <w:sz w:val="22"/>
                <w:szCs w:val="22"/>
              </w:rPr>
              <w:t>34.250</w:t>
            </w:r>
          </w:p>
        </w:tc>
        <w:tc>
          <w:tcPr>
            <w:tcW w:w="1394" w:type="dxa"/>
          </w:tcPr>
          <w:p w:rsidR="00294327" w:rsidRPr="00F300EE" w:rsidRDefault="00C43640" w:rsidP="00294327">
            <w:pPr>
              <w:jc w:val="center"/>
              <w:rPr>
                <w:sz w:val="22"/>
                <w:szCs w:val="22"/>
                <w:lang w:val="ro-RO"/>
              </w:rPr>
            </w:pPr>
            <w:r w:rsidRPr="00F300EE">
              <w:rPr>
                <w:sz w:val="22"/>
                <w:szCs w:val="22"/>
              </w:rPr>
              <w:t>+</w:t>
            </w:r>
            <w:r w:rsidR="00294327" w:rsidRPr="00F300EE">
              <w:rPr>
                <w:sz w:val="22"/>
                <w:szCs w:val="22"/>
              </w:rPr>
              <w:t>1.482</w:t>
            </w:r>
          </w:p>
        </w:tc>
        <w:tc>
          <w:tcPr>
            <w:tcW w:w="1276" w:type="dxa"/>
          </w:tcPr>
          <w:p w:rsidR="00294327" w:rsidRPr="00F300EE" w:rsidRDefault="00294327" w:rsidP="00294327">
            <w:pPr>
              <w:jc w:val="center"/>
              <w:rPr>
                <w:sz w:val="22"/>
                <w:szCs w:val="22"/>
                <w:lang w:val="ro-RO"/>
              </w:rPr>
            </w:pPr>
            <w:r w:rsidRPr="00F300EE">
              <w:rPr>
                <w:sz w:val="22"/>
                <w:szCs w:val="22"/>
              </w:rPr>
              <w:t>-</w:t>
            </w:r>
          </w:p>
        </w:tc>
        <w:tc>
          <w:tcPr>
            <w:tcW w:w="852" w:type="dxa"/>
          </w:tcPr>
          <w:p w:rsidR="00294327" w:rsidRPr="00F300EE" w:rsidRDefault="00294327" w:rsidP="00294327">
            <w:pPr>
              <w:jc w:val="center"/>
              <w:rPr>
                <w:sz w:val="22"/>
                <w:szCs w:val="22"/>
                <w:lang w:val="ro-RO"/>
              </w:rPr>
            </w:pPr>
          </w:p>
        </w:tc>
        <w:tc>
          <w:tcPr>
            <w:tcW w:w="1112" w:type="dxa"/>
          </w:tcPr>
          <w:p w:rsidR="00294327" w:rsidRPr="00F300EE" w:rsidRDefault="00C43640" w:rsidP="00294327">
            <w:pPr>
              <w:jc w:val="center"/>
              <w:rPr>
                <w:sz w:val="22"/>
                <w:szCs w:val="22"/>
                <w:lang w:val="ro-RO"/>
              </w:rPr>
            </w:pPr>
            <w:r w:rsidRPr="00F300EE">
              <w:rPr>
                <w:sz w:val="22"/>
                <w:szCs w:val="22"/>
              </w:rPr>
              <w:t>+</w:t>
            </w:r>
            <w:r w:rsidR="00294327" w:rsidRPr="00F300EE">
              <w:rPr>
                <w:sz w:val="22"/>
                <w:szCs w:val="22"/>
              </w:rPr>
              <w:t>13.162</w:t>
            </w:r>
          </w:p>
        </w:tc>
      </w:tr>
      <w:tr w:rsidR="00294327" w:rsidRPr="002E366E" w:rsidTr="00294327">
        <w:tc>
          <w:tcPr>
            <w:tcW w:w="3707" w:type="dxa"/>
          </w:tcPr>
          <w:p w:rsidR="00294327" w:rsidRPr="00F300EE" w:rsidRDefault="00294327" w:rsidP="00294327">
            <w:pPr>
              <w:tabs>
                <w:tab w:val="left" w:pos="3960"/>
              </w:tabs>
              <w:jc w:val="both"/>
              <w:rPr>
                <w:bCs/>
                <w:sz w:val="22"/>
                <w:lang w:val="ro-RO"/>
              </w:rPr>
            </w:pPr>
            <w:r w:rsidRPr="00F300EE">
              <w:rPr>
                <w:sz w:val="22"/>
                <w:lang w:val="ro-RO"/>
              </w:rPr>
              <w:t xml:space="preserve">ii.bunuri şi servicii      </w:t>
            </w:r>
          </w:p>
        </w:tc>
        <w:tc>
          <w:tcPr>
            <w:tcW w:w="1056" w:type="dxa"/>
          </w:tcPr>
          <w:p w:rsidR="00294327" w:rsidRPr="00F300EE" w:rsidRDefault="00C43640" w:rsidP="00294327">
            <w:pPr>
              <w:jc w:val="center"/>
              <w:rPr>
                <w:sz w:val="22"/>
                <w:szCs w:val="22"/>
                <w:lang w:val="ro-RO"/>
              </w:rPr>
            </w:pPr>
            <w:r w:rsidRPr="00F300EE">
              <w:rPr>
                <w:sz w:val="22"/>
                <w:szCs w:val="22"/>
              </w:rPr>
              <w:t>+</w:t>
            </w:r>
            <w:r w:rsidR="00294327" w:rsidRPr="00F300EE">
              <w:rPr>
                <w:sz w:val="22"/>
                <w:szCs w:val="22"/>
              </w:rPr>
              <w:t>61.793</w:t>
            </w:r>
          </w:p>
        </w:tc>
        <w:tc>
          <w:tcPr>
            <w:tcW w:w="1231" w:type="dxa"/>
          </w:tcPr>
          <w:p w:rsidR="00294327" w:rsidRPr="00F300EE" w:rsidRDefault="00C43640" w:rsidP="00294327">
            <w:pPr>
              <w:jc w:val="center"/>
              <w:rPr>
                <w:sz w:val="22"/>
                <w:szCs w:val="22"/>
                <w:lang w:val="ro-RO"/>
              </w:rPr>
            </w:pPr>
            <w:r w:rsidRPr="00F300EE">
              <w:rPr>
                <w:sz w:val="22"/>
                <w:szCs w:val="22"/>
              </w:rPr>
              <w:t>+</w:t>
            </w:r>
            <w:r w:rsidR="00294327" w:rsidRPr="00F300EE">
              <w:rPr>
                <w:sz w:val="22"/>
                <w:szCs w:val="22"/>
              </w:rPr>
              <w:t>209.169</w:t>
            </w:r>
          </w:p>
        </w:tc>
        <w:tc>
          <w:tcPr>
            <w:tcW w:w="1394" w:type="dxa"/>
          </w:tcPr>
          <w:p w:rsidR="00294327" w:rsidRPr="00F300EE" w:rsidRDefault="00C43640" w:rsidP="00294327">
            <w:pPr>
              <w:jc w:val="center"/>
              <w:rPr>
                <w:sz w:val="22"/>
                <w:szCs w:val="22"/>
                <w:lang w:val="ro-RO"/>
              </w:rPr>
            </w:pPr>
            <w:r w:rsidRPr="00F300EE">
              <w:rPr>
                <w:sz w:val="22"/>
                <w:szCs w:val="22"/>
              </w:rPr>
              <w:t>+</w:t>
            </w:r>
            <w:r w:rsidR="00294327" w:rsidRPr="00F300EE">
              <w:rPr>
                <w:sz w:val="22"/>
                <w:szCs w:val="22"/>
              </w:rPr>
              <w:t>945</w:t>
            </w:r>
          </w:p>
        </w:tc>
        <w:tc>
          <w:tcPr>
            <w:tcW w:w="1276" w:type="dxa"/>
          </w:tcPr>
          <w:p w:rsidR="00294327" w:rsidRPr="00F300EE" w:rsidRDefault="00294327" w:rsidP="00294327">
            <w:pPr>
              <w:jc w:val="center"/>
              <w:rPr>
                <w:sz w:val="22"/>
                <w:szCs w:val="22"/>
                <w:lang w:val="ro-RO"/>
              </w:rPr>
            </w:pPr>
            <w:r w:rsidRPr="00F300EE">
              <w:rPr>
                <w:sz w:val="22"/>
                <w:szCs w:val="22"/>
              </w:rPr>
              <w:t>-</w:t>
            </w:r>
          </w:p>
        </w:tc>
        <w:tc>
          <w:tcPr>
            <w:tcW w:w="852" w:type="dxa"/>
          </w:tcPr>
          <w:p w:rsidR="00294327" w:rsidRPr="00F300EE" w:rsidRDefault="00294327" w:rsidP="00294327">
            <w:pPr>
              <w:jc w:val="center"/>
              <w:rPr>
                <w:sz w:val="22"/>
                <w:szCs w:val="22"/>
                <w:lang w:val="ro-RO"/>
              </w:rPr>
            </w:pPr>
            <w:r w:rsidRPr="00F300EE">
              <w:rPr>
                <w:sz w:val="22"/>
                <w:szCs w:val="22"/>
              </w:rPr>
              <w:t>-</w:t>
            </w:r>
          </w:p>
        </w:tc>
        <w:tc>
          <w:tcPr>
            <w:tcW w:w="1112" w:type="dxa"/>
          </w:tcPr>
          <w:p w:rsidR="00294327" w:rsidRPr="00F300EE" w:rsidRDefault="00C43640" w:rsidP="00294327">
            <w:pPr>
              <w:jc w:val="center"/>
              <w:rPr>
                <w:sz w:val="22"/>
                <w:szCs w:val="22"/>
                <w:lang w:val="ro-RO"/>
              </w:rPr>
            </w:pPr>
            <w:r w:rsidRPr="00F300EE">
              <w:rPr>
                <w:sz w:val="22"/>
                <w:szCs w:val="22"/>
              </w:rPr>
              <w:t>+</w:t>
            </w:r>
            <w:r w:rsidR="00294327" w:rsidRPr="00F300EE">
              <w:rPr>
                <w:sz w:val="22"/>
                <w:szCs w:val="22"/>
              </w:rPr>
              <w:t>54.382</w:t>
            </w:r>
          </w:p>
        </w:tc>
      </w:tr>
      <w:tr w:rsidR="00294327" w:rsidRPr="002E366E" w:rsidTr="00294327">
        <w:tc>
          <w:tcPr>
            <w:tcW w:w="3707" w:type="dxa"/>
          </w:tcPr>
          <w:p w:rsidR="00294327" w:rsidRPr="00F300EE" w:rsidRDefault="00294327" w:rsidP="00294327">
            <w:pPr>
              <w:tabs>
                <w:tab w:val="left" w:pos="3960"/>
              </w:tabs>
              <w:jc w:val="both"/>
              <w:rPr>
                <w:sz w:val="22"/>
                <w:lang w:val="ro-RO"/>
              </w:rPr>
            </w:pPr>
            <w:r w:rsidRPr="00F300EE">
              <w:rPr>
                <w:sz w:val="22"/>
                <w:lang w:val="ro-RO"/>
              </w:rPr>
              <w:t>b) bugete locale</w:t>
            </w:r>
          </w:p>
        </w:tc>
        <w:tc>
          <w:tcPr>
            <w:tcW w:w="1056" w:type="dxa"/>
          </w:tcPr>
          <w:p w:rsidR="00294327" w:rsidRPr="00F300EE" w:rsidRDefault="005A7466" w:rsidP="00294327">
            <w:pPr>
              <w:tabs>
                <w:tab w:val="left" w:pos="3960"/>
              </w:tabs>
              <w:jc w:val="center"/>
              <w:rPr>
                <w:sz w:val="22"/>
                <w:szCs w:val="22"/>
                <w:lang w:val="ro-RO"/>
              </w:rPr>
            </w:pPr>
            <w:r w:rsidRPr="00F300EE">
              <w:rPr>
                <w:sz w:val="22"/>
                <w:szCs w:val="22"/>
                <w:lang w:val="ro-RO"/>
              </w:rPr>
              <w:t>-</w:t>
            </w:r>
          </w:p>
        </w:tc>
        <w:tc>
          <w:tcPr>
            <w:tcW w:w="1231" w:type="dxa"/>
          </w:tcPr>
          <w:p w:rsidR="00294327" w:rsidRPr="00F300EE" w:rsidRDefault="00294327" w:rsidP="00294327">
            <w:pPr>
              <w:pStyle w:val="Header"/>
              <w:tabs>
                <w:tab w:val="left" w:pos="720"/>
                <w:tab w:val="left" w:pos="3960"/>
              </w:tabs>
              <w:jc w:val="center"/>
              <w:rPr>
                <w:rFonts w:ascii="Times New Roman" w:hAnsi="Times New Roman"/>
                <w:sz w:val="22"/>
                <w:szCs w:val="22"/>
                <w:lang w:val="ro-RO"/>
              </w:rPr>
            </w:pPr>
            <w:r w:rsidRPr="00F300EE">
              <w:rPr>
                <w:sz w:val="22"/>
                <w:szCs w:val="22"/>
              </w:rPr>
              <w:t>-</w:t>
            </w:r>
          </w:p>
        </w:tc>
        <w:tc>
          <w:tcPr>
            <w:tcW w:w="1394" w:type="dxa"/>
          </w:tcPr>
          <w:p w:rsidR="00294327" w:rsidRPr="00F300EE" w:rsidRDefault="00294327" w:rsidP="00294327">
            <w:pPr>
              <w:pStyle w:val="Header"/>
              <w:tabs>
                <w:tab w:val="left" w:pos="720"/>
                <w:tab w:val="left" w:pos="3960"/>
              </w:tabs>
              <w:jc w:val="center"/>
              <w:rPr>
                <w:rFonts w:ascii="Times New Roman" w:hAnsi="Times New Roman"/>
                <w:sz w:val="22"/>
                <w:szCs w:val="22"/>
                <w:lang w:val="ro-RO"/>
              </w:rPr>
            </w:pPr>
            <w:r w:rsidRPr="00F300EE">
              <w:rPr>
                <w:sz w:val="22"/>
                <w:szCs w:val="22"/>
              </w:rPr>
              <w:t>-</w:t>
            </w:r>
          </w:p>
        </w:tc>
        <w:tc>
          <w:tcPr>
            <w:tcW w:w="1276" w:type="dxa"/>
          </w:tcPr>
          <w:p w:rsidR="00294327" w:rsidRPr="00F300EE" w:rsidRDefault="00294327" w:rsidP="00294327">
            <w:pPr>
              <w:pStyle w:val="Header"/>
              <w:tabs>
                <w:tab w:val="left" w:pos="720"/>
                <w:tab w:val="left" w:pos="3960"/>
              </w:tabs>
              <w:jc w:val="center"/>
              <w:rPr>
                <w:rFonts w:ascii="Times New Roman" w:hAnsi="Times New Roman"/>
                <w:sz w:val="22"/>
                <w:szCs w:val="22"/>
                <w:lang w:val="ro-RO"/>
              </w:rPr>
            </w:pPr>
            <w:r w:rsidRPr="00F300EE">
              <w:rPr>
                <w:sz w:val="22"/>
                <w:szCs w:val="22"/>
              </w:rPr>
              <w:t>-</w:t>
            </w:r>
          </w:p>
        </w:tc>
        <w:tc>
          <w:tcPr>
            <w:tcW w:w="852" w:type="dxa"/>
          </w:tcPr>
          <w:p w:rsidR="00294327" w:rsidRPr="00F300EE" w:rsidRDefault="00294327" w:rsidP="00294327">
            <w:pPr>
              <w:pStyle w:val="Header"/>
              <w:tabs>
                <w:tab w:val="left" w:pos="720"/>
                <w:tab w:val="left" w:pos="3960"/>
              </w:tabs>
              <w:jc w:val="center"/>
              <w:rPr>
                <w:rFonts w:ascii="Times New Roman" w:hAnsi="Times New Roman"/>
                <w:sz w:val="22"/>
                <w:szCs w:val="22"/>
                <w:lang w:val="ro-RO"/>
              </w:rPr>
            </w:pPr>
            <w:r w:rsidRPr="00F300EE">
              <w:rPr>
                <w:sz w:val="22"/>
                <w:szCs w:val="22"/>
              </w:rPr>
              <w:t>-</w:t>
            </w:r>
          </w:p>
        </w:tc>
        <w:tc>
          <w:tcPr>
            <w:tcW w:w="1112" w:type="dxa"/>
          </w:tcPr>
          <w:p w:rsidR="00294327" w:rsidRPr="00F300EE" w:rsidRDefault="00294327" w:rsidP="00294327">
            <w:pPr>
              <w:tabs>
                <w:tab w:val="left" w:pos="3960"/>
              </w:tabs>
              <w:jc w:val="center"/>
              <w:rPr>
                <w:sz w:val="22"/>
                <w:szCs w:val="22"/>
                <w:lang w:val="ro-RO"/>
              </w:rPr>
            </w:pPr>
            <w:r w:rsidRPr="00F300EE">
              <w:rPr>
                <w:sz w:val="22"/>
                <w:szCs w:val="22"/>
              </w:rPr>
              <w:t>-</w:t>
            </w:r>
          </w:p>
        </w:tc>
      </w:tr>
      <w:tr w:rsidR="00294327" w:rsidRPr="002E366E" w:rsidTr="00294327">
        <w:tc>
          <w:tcPr>
            <w:tcW w:w="3707" w:type="dxa"/>
          </w:tcPr>
          <w:p w:rsidR="00294327" w:rsidRPr="00F300EE" w:rsidRDefault="00294327" w:rsidP="00294327">
            <w:pPr>
              <w:numPr>
                <w:ilvl w:val="0"/>
                <w:numId w:val="3"/>
              </w:numPr>
              <w:tabs>
                <w:tab w:val="left" w:pos="3960"/>
              </w:tabs>
              <w:jc w:val="both"/>
              <w:rPr>
                <w:sz w:val="22"/>
                <w:lang w:val="ro-RO"/>
              </w:rPr>
            </w:pPr>
            <w:r w:rsidRPr="00F300EE">
              <w:rPr>
                <w:sz w:val="22"/>
                <w:lang w:val="ro-RO"/>
              </w:rPr>
              <w:t>cheltuieli de personal</w:t>
            </w:r>
          </w:p>
          <w:p w:rsidR="00294327" w:rsidRPr="00F300EE" w:rsidRDefault="00294327" w:rsidP="00294327">
            <w:pPr>
              <w:numPr>
                <w:ilvl w:val="0"/>
                <w:numId w:val="3"/>
              </w:numPr>
              <w:tabs>
                <w:tab w:val="left" w:pos="3960"/>
              </w:tabs>
              <w:jc w:val="both"/>
              <w:rPr>
                <w:sz w:val="22"/>
                <w:lang w:val="ro-RO"/>
              </w:rPr>
            </w:pPr>
            <w:r w:rsidRPr="00F300EE">
              <w:rPr>
                <w:sz w:val="22"/>
                <w:lang w:val="ro-RO"/>
              </w:rPr>
              <w:t>bunuri şi servicii</w:t>
            </w:r>
          </w:p>
        </w:tc>
        <w:tc>
          <w:tcPr>
            <w:tcW w:w="1056" w:type="dxa"/>
          </w:tcPr>
          <w:p w:rsidR="00294327" w:rsidRPr="00F300EE" w:rsidRDefault="00294327" w:rsidP="00294327">
            <w:pPr>
              <w:tabs>
                <w:tab w:val="left" w:pos="3960"/>
              </w:tabs>
              <w:jc w:val="center"/>
              <w:rPr>
                <w:sz w:val="22"/>
                <w:szCs w:val="22"/>
                <w:lang w:val="ro-RO"/>
              </w:rPr>
            </w:pPr>
            <w:r w:rsidRPr="00F300EE">
              <w:rPr>
                <w:sz w:val="22"/>
                <w:szCs w:val="22"/>
              </w:rPr>
              <w:t>-</w:t>
            </w:r>
          </w:p>
        </w:tc>
        <w:tc>
          <w:tcPr>
            <w:tcW w:w="1231" w:type="dxa"/>
          </w:tcPr>
          <w:p w:rsidR="00294327" w:rsidRPr="00F300EE" w:rsidRDefault="00294327" w:rsidP="00294327">
            <w:pPr>
              <w:pStyle w:val="Header"/>
              <w:tabs>
                <w:tab w:val="left" w:pos="720"/>
                <w:tab w:val="left" w:pos="3960"/>
              </w:tabs>
              <w:jc w:val="center"/>
              <w:rPr>
                <w:rFonts w:ascii="Times New Roman" w:hAnsi="Times New Roman"/>
                <w:sz w:val="22"/>
                <w:szCs w:val="22"/>
                <w:lang w:val="ro-RO"/>
              </w:rPr>
            </w:pPr>
            <w:r w:rsidRPr="00F300EE">
              <w:rPr>
                <w:sz w:val="22"/>
                <w:szCs w:val="22"/>
              </w:rPr>
              <w:t>-</w:t>
            </w:r>
          </w:p>
        </w:tc>
        <w:tc>
          <w:tcPr>
            <w:tcW w:w="1394" w:type="dxa"/>
          </w:tcPr>
          <w:p w:rsidR="00294327" w:rsidRPr="00F300EE" w:rsidRDefault="00294327" w:rsidP="00294327">
            <w:pPr>
              <w:pStyle w:val="Header"/>
              <w:tabs>
                <w:tab w:val="left" w:pos="720"/>
                <w:tab w:val="left" w:pos="3960"/>
              </w:tabs>
              <w:jc w:val="center"/>
              <w:rPr>
                <w:rFonts w:ascii="Times New Roman" w:hAnsi="Times New Roman"/>
                <w:sz w:val="22"/>
                <w:szCs w:val="22"/>
                <w:lang w:val="ro-RO"/>
              </w:rPr>
            </w:pPr>
            <w:r w:rsidRPr="00F300EE">
              <w:rPr>
                <w:sz w:val="22"/>
                <w:szCs w:val="22"/>
              </w:rPr>
              <w:t>-</w:t>
            </w:r>
          </w:p>
        </w:tc>
        <w:tc>
          <w:tcPr>
            <w:tcW w:w="1276" w:type="dxa"/>
          </w:tcPr>
          <w:p w:rsidR="00294327" w:rsidRPr="00F300EE" w:rsidRDefault="00294327" w:rsidP="00294327">
            <w:pPr>
              <w:pStyle w:val="Header"/>
              <w:tabs>
                <w:tab w:val="left" w:pos="720"/>
                <w:tab w:val="left" w:pos="3960"/>
              </w:tabs>
              <w:jc w:val="center"/>
              <w:rPr>
                <w:rFonts w:ascii="Times New Roman" w:hAnsi="Times New Roman"/>
                <w:sz w:val="22"/>
                <w:szCs w:val="22"/>
                <w:lang w:val="ro-RO"/>
              </w:rPr>
            </w:pPr>
            <w:r w:rsidRPr="00F300EE">
              <w:rPr>
                <w:sz w:val="22"/>
                <w:szCs w:val="22"/>
              </w:rPr>
              <w:t>-</w:t>
            </w:r>
          </w:p>
        </w:tc>
        <w:tc>
          <w:tcPr>
            <w:tcW w:w="852" w:type="dxa"/>
          </w:tcPr>
          <w:p w:rsidR="00294327" w:rsidRPr="00F300EE" w:rsidRDefault="00294327" w:rsidP="00294327">
            <w:pPr>
              <w:pStyle w:val="Header"/>
              <w:tabs>
                <w:tab w:val="left" w:pos="720"/>
                <w:tab w:val="left" w:pos="3960"/>
              </w:tabs>
              <w:jc w:val="center"/>
              <w:rPr>
                <w:rFonts w:ascii="Times New Roman" w:hAnsi="Times New Roman"/>
                <w:sz w:val="22"/>
                <w:szCs w:val="22"/>
                <w:lang w:val="ro-RO"/>
              </w:rPr>
            </w:pPr>
            <w:r w:rsidRPr="00F300EE">
              <w:rPr>
                <w:sz w:val="22"/>
                <w:szCs w:val="22"/>
              </w:rPr>
              <w:t>-</w:t>
            </w:r>
          </w:p>
        </w:tc>
        <w:tc>
          <w:tcPr>
            <w:tcW w:w="1112" w:type="dxa"/>
          </w:tcPr>
          <w:p w:rsidR="00294327" w:rsidRPr="00F300EE" w:rsidRDefault="00294327" w:rsidP="00294327">
            <w:pPr>
              <w:tabs>
                <w:tab w:val="left" w:pos="3960"/>
              </w:tabs>
              <w:jc w:val="center"/>
              <w:rPr>
                <w:sz w:val="22"/>
                <w:szCs w:val="22"/>
                <w:lang w:val="ro-RO"/>
              </w:rPr>
            </w:pPr>
            <w:r w:rsidRPr="00F300EE">
              <w:rPr>
                <w:sz w:val="22"/>
                <w:szCs w:val="22"/>
              </w:rPr>
              <w:t>-</w:t>
            </w:r>
          </w:p>
        </w:tc>
      </w:tr>
      <w:tr w:rsidR="00294327" w:rsidRPr="002E366E" w:rsidTr="00294327">
        <w:tc>
          <w:tcPr>
            <w:tcW w:w="3707" w:type="dxa"/>
          </w:tcPr>
          <w:p w:rsidR="00294327" w:rsidRPr="00F300EE" w:rsidRDefault="00294327" w:rsidP="00294327">
            <w:pPr>
              <w:tabs>
                <w:tab w:val="left" w:pos="3960"/>
              </w:tabs>
              <w:jc w:val="both"/>
              <w:rPr>
                <w:sz w:val="22"/>
                <w:lang w:val="ro-RO"/>
              </w:rPr>
            </w:pPr>
            <w:r w:rsidRPr="00F300EE">
              <w:rPr>
                <w:sz w:val="22"/>
                <w:lang w:val="ro-RO"/>
              </w:rPr>
              <w:t xml:space="preserve">c) bugetul asigurărilor sociale de stat: </w:t>
            </w:r>
          </w:p>
        </w:tc>
        <w:tc>
          <w:tcPr>
            <w:tcW w:w="1056" w:type="dxa"/>
          </w:tcPr>
          <w:p w:rsidR="00294327" w:rsidRPr="00F300EE" w:rsidRDefault="00294327" w:rsidP="00294327">
            <w:pPr>
              <w:tabs>
                <w:tab w:val="left" w:pos="3960"/>
              </w:tabs>
              <w:jc w:val="center"/>
              <w:rPr>
                <w:sz w:val="22"/>
                <w:szCs w:val="22"/>
                <w:lang w:val="ro-RO"/>
              </w:rPr>
            </w:pPr>
            <w:r w:rsidRPr="00F300EE">
              <w:rPr>
                <w:sz w:val="22"/>
                <w:szCs w:val="22"/>
              </w:rPr>
              <w:t>-</w:t>
            </w:r>
          </w:p>
        </w:tc>
        <w:tc>
          <w:tcPr>
            <w:tcW w:w="1231" w:type="dxa"/>
          </w:tcPr>
          <w:p w:rsidR="00294327" w:rsidRPr="00F300EE" w:rsidRDefault="00294327" w:rsidP="00294327">
            <w:pPr>
              <w:pStyle w:val="Header"/>
              <w:tabs>
                <w:tab w:val="left" w:pos="720"/>
                <w:tab w:val="left" w:pos="3960"/>
              </w:tabs>
              <w:jc w:val="center"/>
              <w:rPr>
                <w:rFonts w:ascii="Times New Roman" w:hAnsi="Times New Roman"/>
                <w:sz w:val="22"/>
                <w:szCs w:val="22"/>
                <w:lang w:val="ro-RO"/>
              </w:rPr>
            </w:pPr>
            <w:r w:rsidRPr="00F300EE">
              <w:rPr>
                <w:sz w:val="22"/>
                <w:szCs w:val="22"/>
              </w:rPr>
              <w:t>-</w:t>
            </w:r>
          </w:p>
        </w:tc>
        <w:tc>
          <w:tcPr>
            <w:tcW w:w="1394" w:type="dxa"/>
          </w:tcPr>
          <w:p w:rsidR="00294327" w:rsidRPr="00F300EE" w:rsidRDefault="00294327" w:rsidP="00294327">
            <w:pPr>
              <w:pStyle w:val="Header"/>
              <w:tabs>
                <w:tab w:val="left" w:pos="720"/>
                <w:tab w:val="left" w:pos="3960"/>
              </w:tabs>
              <w:jc w:val="center"/>
              <w:rPr>
                <w:rFonts w:ascii="Times New Roman" w:hAnsi="Times New Roman"/>
                <w:sz w:val="22"/>
                <w:szCs w:val="22"/>
                <w:lang w:val="ro-RO"/>
              </w:rPr>
            </w:pPr>
            <w:r w:rsidRPr="00F300EE">
              <w:rPr>
                <w:sz w:val="22"/>
                <w:szCs w:val="22"/>
              </w:rPr>
              <w:t>-</w:t>
            </w:r>
          </w:p>
        </w:tc>
        <w:tc>
          <w:tcPr>
            <w:tcW w:w="1276" w:type="dxa"/>
          </w:tcPr>
          <w:p w:rsidR="00294327" w:rsidRPr="00F300EE" w:rsidRDefault="00294327" w:rsidP="00294327">
            <w:pPr>
              <w:pStyle w:val="Header"/>
              <w:tabs>
                <w:tab w:val="left" w:pos="720"/>
                <w:tab w:val="left" w:pos="3960"/>
              </w:tabs>
              <w:jc w:val="center"/>
              <w:rPr>
                <w:rFonts w:ascii="Times New Roman" w:hAnsi="Times New Roman"/>
                <w:sz w:val="22"/>
                <w:szCs w:val="22"/>
                <w:lang w:val="ro-RO"/>
              </w:rPr>
            </w:pPr>
            <w:r w:rsidRPr="00F300EE">
              <w:rPr>
                <w:sz w:val="22"/>
                <w:szCs w:val="22"/>
              </w:rPr>
              <w:t>-</w:t>
            </w:r>
          </w:p>
        </w:tc>
        <w:tc>
          <w:tcPr>
            <w:tcW w:w="852" w:type="dxa"/>
          </w:tcPr>
          <w:p w:rsidR="00294327" w:rsidRPr="00F300EE" w:rsidRDefault="00294327" w:rsidP="00294327">
            <w:pPr>
              <w:pStyle w:val="Header"/>
              <w:tabs>
                <w:tab w:val="left" w:pos="720"/>
                <w:tab w:val="left" w:pos="3960"/>
              </w:tabs>
              <w:jc w:val="center"/>
              <w:rPr>
                <w:rFonts w:ascii="Times New Roman" w:hAnsi="Times New Roman"/>
                <w:sz w:val="22"/>
                <w:szCs w:val="22"/>
                <w:lang w:val="ro-RO"/>
              </w:rPr>
            </w:pPr>
            <w:r w:rsidRPr="00F300EE">
              <w:rPr>
                <w:sz w:val="22"/>
                <w:szCs w:val="22"/>
              </w:rPr>
              <w:t>-</w:t>
            </w:r>
          </w:p>
        </w:tc>
        <w:tc>
          <w:tcPr>
            <w:tcW w:w="1112" w:type="dxa"/>
          </w:tcPr>
          <w:p w:rsidR="00294327" w:rsidRPr="00F300EE" w:rsidRDefault="00294327" w:rsidP="00294327">
            <w:pPr>
              <w:tabs>
                <w:tab w:val="left" w:pos="3960"/>
              </w:tabs>
              <w:jc w:val="center"/>
              <w:rPr>
                <w:sz w:val="22"/>
                <w:szCs w:val="22"/>
                <w:lang w:val="ro-RO"/>
              </w:rPr>
            </w:pPr>
            <w:r w:rsidRPr="00F300EE">
              <w:rPr>
                <w:sz w:val="22"/>
                <w:szCs w:val="22"/>
              </w:rPr>
              <w:t>-</w:t>
            </w:r>
          </w:p>
        </w:tc>
      </w:tr>
      <w:tr w:rsidR="00294327" w:rsidRPr="002E366E" w:rsidTr="00294327">
        <w:tc>
          <w:tcPr>
            <w:tcW w:w="3707" w:type="dxa"/>
          </w:tcPr>
          <w:p w:rsidR="00294327" w:rsidRPr="00F300EE" w:rsidRDefault="00294327" w:rsidP="00294327">
            <w:pPr>
              <w:numPr>
                <w:ilvl w:val="0"/>
                <w:numId w:val="4"/>
              </w:numPr>
              <w:tabs>
                <w:tab w:val="left" w:pos="3960"/>
              </w:tabs>
              <w:jc w:val="both"/>
              <w:rPr>
                <w:sz w:val="22"/>
                <w:lang w:val="ro-RO"/>
              </w:rPr>
            </w:pPr>
            <w:r w:rsidRPr="00F300EE">
              <w:rPr>
                <w:sz w:val="22"/>
                <w:lang w:val="ro-RO"/>
              </w:rPr>
              <w:t>cheltuieli de personal</w:t>
            </w:r>
          </w:p>
          <w:p w:rsidR="00294327" w:rsidRPr="00F300EE" w:rsidRDefault="00294327" w:rsidP="00294327">
            <w:pPr>
              <w:numPr>
                <w:ilvl w:val="0"/>
                <w:numId w:val="4"/>
              </w:numPr>
              <w:tabs>
                <w:tab w:val="left" w:pos="3960"/>
              </w:tabs>
              <w:jc w:val="both"/>
              <w:rPr>
                <w:sz w:val="22"/>
                <w:lang w:val="ro-RO"/>
              </w:rPr>
            </w:pPr>
            <w:r w:rsidRPr="00F300EE">
              <w:rPr>
                <w:sz w:val="22"/>
                <w:lang w:val="ro-RO"/>
              </w:rPr>
              <w:t>bunuri şi servicii</w:t>
            </w:r>
          </w:p>
        </w:tc>
        <w:tc>
          <w:tcPr>
            <w:tcW w:w="1056" w:type="dxa"/>
          </w:tcPr>
          <w:p w:rsidR="00294327" w:rsidRPr="00F300EE" w:rsidRDefault="00294327" w:rsidP="00294327">
            <w:pPr>
              <w:tabs>
                <w:tab w:val="left" w:pos="3960"/>
              </w:tabs>
              <w:jc w:val="center"/>
              <w:rPr>
                <w:sz w:val="22"/>
                <w:szCs w:val="22"/>
                <w:lang w:val="ro-RO"/>
              </w:rPr>
            </w:pPr>
            <w:r w:rsidRPr="00F300EE">
              <w:rPr>
                <w:sz w:val="22"/>
                <w:szCs w:val="22"/>
              </w:rPr>
              <w:t>-</w:t>
            </w:r>
          </w:p>
        </w:tc>
        <w:tc>
          <w:tcPr>
            <w:tcW w:w="1231" w:type="dxa"/>
          </w:tcPr>
          <w:p w:rsidR="00294327" w:rsidRPr="00F300EE" w:rsidRDefault="00294327" w:rsidP="00294327">
            <w:pPr>
              <w:pStyle w:val="Header"/>
              <w:tabs>
                <w:tab w:val="left" w:pos="720"/>
                <w:tab w:val="left" w:pos="3960"/>
              </w:tabs>
              <w:jc w:val="center"/>
              <w:rPr>
                <w:rFonts w:ascii="Times New Roman" w:hAnsi="Times New Roman"/>
                <w:sz w:val="22"/>
                <w:szCs w:val="22"/>
                <w:lang w:val="ro-RO"/>
              </w:rPr>
            </w:pPr>
            <w:r w:rsidRPr="00F300EE">
              <w:rPr>
                <w:sz w:val="22"/>
                <w:szCs w:val="22"/>
              </w:rPr>
              <w:t>-</w:t>
            </w:r>
          </w:p>
        </w:tc>
        <w:tc>
          <w:tcPr>
            <w:tcW w:w="1394" w:type="dxa"/>
          </w:tcPr>
          <w:p w:rsidR="00294327" w:rsidRPr="00F300EE" w:rsidRDefault="00294327" w:rsidP="00294327">
            <w:pPr>
              <w:pStyle w:val="Header"/>
              <w:tabs>
                <w:tab w:val="left" w:pos="720"/>
                <w:tab w:val="left" w:pos="3960"/>
              </w:tabs>
              <w:jc w:val="center"/>
              <w:rPr>
                <w:rFonts w:ascii="Times New Roman" w:hAnsi="Times New Roman"/>
                <w:sz w:val="22"/>
                <w:szCs w:val="22"/>
                <w:lang w:val="ro-RO"/>
              </w:rPr>
            </w:pPr>
            <w:r w:rsidRPr="00F300EE">
              <w:rPr>
                <w:sz w:val="22"/>
                <w:szCs w:val="22"/>
              </w:rPr>
              <w:t>-</w:t>
            </w:r>
          </w:p>
        </w:tc>
        <w:tc>
          <w:tcPr>
            <w:tcW w:w="1276" w:type="dxa"/>
          </w:tcPr>
          <w:p w:rsidR="00294327" w:rsidRPr="00F300EE" w:rsidRDefault="00294327" w:rsidP="00294327">
            <w:pPr>
              <w:pStyle w:val="Header"/>
              <w:tabs>
                <w:tab w:val="left" w:pos="720"/>
                <w:tab w:val="left" w:pos="3960"/>
              </w:tabs>
              <w:jc w:val="center"/>
              <w:rPr>
                <w:rFonts w:ascii="Times New Roman" w:hAnsi="Times New Roman"/>
                <w:sz w:val="22"/>
                <w:szCs w:val="22"/>
                <w:lang w:val="ro-RO"/>
              </w:rPr>
            </w:pPr>
            <w:r w:rsidRPr="00F300EE">
              <w:rPr>
                <w:sz w:val="22"/>
                <w:szCs w:val="22"/>
              </w:rPr>
              <w:t>-</w:t>
            </w:r>
          </w:p>
        </w:tc>
        <w:tc>
          <w:tcPr>
            <w:tcW w:w="852" w:type="dxa"/>
          </w:tcPr>
          <w:p w:rsidR="00294327" w:rsidRPr="00F300EE" w:rsidRDefault="00294327" w:rsidP="00294327">
            <w:pPr>
              <w:pStyle w:val="Header"/>
              <w:tabs>
                <w:tab w:val="left" w:pos="720"/>
                <w:tab w:val="left" w:pos="3960"/>
              </w:tabs>
              <w:jc w:val="center"/>
              <w:rPr>
                <w:rFonts w:ascii="Times New Roman" w:hAnsi="Times New Roman"/>
                <w:sz w:val="22"/>
                <w:szCs w:val="22"/>
                <w:lang w:val="ro-RO"/>
              </w:rPr>
            </w:pPr>
            <w:r w:rsidRPr="00F300EE">
              <w:rPr>
                <w:sz w:val="22"/>
                <w:szCs w:val="22"/>
              </w:rPr>
              <w:t>-</w:t>
            </w:r>
          </w:p>
        </w:tc>
        <w:tc>
          <w:tcPr>
            <w:tcW w:w="1112" w:type="dxa"/>
          </w:tcPr>
          <w:p w:rsidR="00294327" w:rsidRPr="00F300EE" w:rsidRDefault="00294327" w:rsidP="00294327">
            <w:pPr>
              <w:tabs>
                <w:tab w:val="left" w:pos="3960"/>
              </w:tabs>
              <w:jc w:val="center"/>
              <w:rPr>
                <w:sz w:val="22"/>
                <w:szCs w:val="22"/>
                <w:lang w:val="ro-RO"/>
              </w:rPr>
            </w:pPr>
            <w:r w:rsidRPr="00F300EE">
              <w:rPr>
                <w:sz w:val="22"/>
                <w:szCs w:val="22"/>
              </w:rPr>
              <w:t>-</w:t>
            </w:r>
          </w:p>
        </w:tc>
      </w:tr>
      <w:tr w:rsidR="00294327" w:rsidRPr="002E366E" w:rsidTr="00294327">
        <w:tc>
          <w:tcPr>
            <w:tcW w:w="3707" w:type="dxa"/>
          </w:tcPr>
          <w:p w:rsidR="00294327" w:rsidRPr="00F300EE" w:rsidRDefault="00294327" w:rsidP="00294327">
            <w:pPr>
              <w:tabs>
                <w:tab w:val="left" w:pos="3960"/>
              </w:tabs>
              <w:jc w:val="both"/>
              <w:rPr>
                <w:sz w:val="22"/>
                <w:lang w:val="ro-RO"/>
              </w:rPr>
            </w:pPr>
            <w:r w:rsidRPr="00F300EE">
              <w:rPr>
                <w:bCs/>
                <w:sz w:val="22"/>
                <w:lang w:val="ro-RO"/>
              </w:rPr>
              <w:t xml:space="preserve">3. </w:t>
            </w:r>
            <w:r w:rsidRPr="00F300EE">
              <w:rPr>
                <w:sz w:val="22"/>
                <w:lang w:val="ro-RO"/>
              </w:rPr>
              <w:t>Impact financiar, plus/minus, din care:</w:t>
            </w:r>
          </w:p>
        </w:tc>
        <w:tc>
          <w:tcPr>
            <w:tcW w:w="1056" w:type="dxa"/>
          </w:tcPr>
          <w:p w:rsidR="00294327" w:rsidRPr="00F300EE" w:rsidRDefault="00294327" w:rsidP="00294327">
            <w:pPr>
              <w:jc w:val="center"/>
              <w:rPr>
                <w:sz w:val="22"/>
                <w:szCs w:val="22"/>
                <w:lang w:val="ro-RO"/>
              </w:rPr>
            </w:pPr>
            <w:r w:rsidRPr="00F300EE">
              <w:rPr>
                <w:sz w:val="22"/>
                <w:szCs w:val="22"/>
              </w:rPr>
              <w:t>-70.248</w:t>
            </w:r>
          </w:p>
        </w:tc>
        <w:tc>
          <w:tcPr>
            <w:tcW w:w="1231" w:type="dxa"/>
          </w:tcPr>
          <w:p w:rsidR="00294327" w:rsidRPr="00F300EE" w:rsidRDefault="00294327" w:rsidP="00294327">
            <w:pPr>
              <w:jc w:val="center"/>
              <w:rPr>
                <w:sz w:val="22"/>
                <w:szCs w:val="22"/>
                <w:lang w:val="ro-RO"/>
              </w:rPr>
            </w:pPr>
            <w:r w:rsidRPr="00F300EE">
              <w:rPr>
                <w:sz w:val="22"/>
                <w:szCs w:val="22"/>
              </w:rPr>
              <w:t>-207.606</w:t>
            </w:r>
          </w:p>
        </w:tc>
        <w:tc>
          <w:tcPr>
            <w:tcW w:w="1394" w:type="dxa"/>
          </w:tcPr>
          <w:p w:rsidR="00294327" w:rsidRPr="00F300EE" w:rsidRDefault="00294327" w:rsidP="00294327">
            <w:pPr>
              <w:jc w:val="center"/>
              <w:rPr>
                <w:sz w:val="22"/>
                <w:szCs w:val="22"/>
                <w:lang w:val="ro-RO"/>
              </w:rPr>
            </w:pPr>
            <w:r w:rsidRPr="00F300EE">
              <w:rPr>
                <w:sz w:val="22"/>
                <w:szCs w:val="22"/>
              </w:rPr>
              <w:t>-1.642</w:t>
            </w:r>
          </w:p>
        </w:tc>
        <w:tc>
          <w:tcPr>
            <w:tcW w:w="1276" w:type="dxa"/>
          </w:tcPr>
          <w:p w:rsidR="00294327" w:rsidRPr="00F300EE" w:rsidRDefault="00294327" w:rsidP="00294327">
            <w:pPr>
              <w:jc w:val="center"/>
              <w:rPr>
                <w:sz w:val="22"/>
                <w:szCs w:val="22"/>
                <w:lang w:val="ro-RO"/>
              </w:rPr>
            </w:pPr>
            <w:r w:rsidRPr="00F300EE">
              <w:rPr>
                <w:sz w:val="22"/>
                <w:szCs w:val="22"/>
              </w:rPr>
              <w:t>-</w:t>
            </w:r>
          </w:p>
        </w:tc>
        <w:tc>
          <w:tcPr>
            <w:tcW w:w="852" w:type="dxa"/>
          </w:tcPr>
          <w:p w:rsidR="00294327" w:rsidRPr="00F300EE" w:rsidRDefault="00294327" w:rsidP="00294327">
            <w:pPr>
              <w:jc w:val="center"/>
              <w:rPr>
                <w:sz w:val="22"/>
                <w:szCs w:val="22"/>
                <w:lang w:val="ro-RO"/>
              </w:rPr>
            </w:pPr>
            <w:r w:rsidRPr="00F300EE">
              <w:rPr>
                <w:sz w:val="22"/>
                <w:szCs w:val="22"/>
              </w:rPr>
              <w:t>-</w:t>
            </w:r>
          </w:p>
        </w:tc>
        <w:tc>
          <w:tcPr>
            <w:tcW w:w="1112" w:type="dxa"/>
          </w:tcPr>
          <w:p w:rsidR="00294327" w:rsidRPr="00F300EE" w:rsidRDefault="00294327" w:rsidP="00294327">
            <w:pPr>
              <w:jc w:val="center"/>
              <w:rPr>
                <w:sz w:val="22"/>
                <w:szCs w:val="22"/>
                <w:lang w:val="ro-RO"/>
              </w:rPr>
            </w:pPr>
            <w:r w:rsidRPr="00F300EE">
              <w:rPr>
                <w:sz w:val="22"/>
                <w:szCs w:val="22"/>
              </w:rPr>
              <w:t>-55.899</w:t>
            </w:r>
          </w:p>
        </w:tc>
      </w:tr>
      <w:tr w:rsidR="00294327" w:rsidRPr="002E366E" w:rsidTr="00294327">
        <w:tc>
          <w:tcPr>
            <w:tcW w:w="3707" w:type="dxa"/>
          </w:tcPr>
          <w:p w:rsidR="00294327" w:rsidRPr="00F300EE" w:rsidRDefault="00294327" w:rsidP="00294327">
            <w:pPr>
              <w:tabs>
                <w:tab w:val="left" w:pos="3960"/>
              </w:tabs>
              <w:jc w:val="both"/>
              <w:rPr>
                <w:sz w:val="22"/>
                <w:lang w:val="ro-RO"/>
              </w:rPr>
            </w:pPr>
            <w:r w:rsidRPr="00F300EE">
              <w:rPr>
                <w:sz w:val="22"/>
                <w:lang w:val="ro-RO"/>
              </w:rPr>
              <w:t>a)</w:t>
            </w:r>
            <w:r w:rsidRPr="00F300EE">
              <w:rPr>
                <w:sz w:val="22"/>
                <w:vertAlign w:val="superscript"/>
                <w:lang w:val="ro-RO"/>
              </w:rPr>
              <w:t xml:space="preserve"> </w:t>
            </w:r>
            <w:r w:rsidRPr="00F300EE">
              <w:rPr>
                <w:sz w:val="22"/>
                <w:lang w:val="ro-RO"/>
              </w:rPr>
              <w:t>buget de stat</w:t>
            </w:r>
          </w:p>
        </w:tc>
        <w:tc>
          <w:tcPr>
            <w:tcW w:w="1056" w:type="dxa"/>
          </w:tcPr>
          <w:p w:rsidR="00294327" w:rsidRPr="00F300EE" w:rsidRDefault="00294327" w:rsidP="00294327">
            <w:pPr>
              <w:rPr>
                <w:sz w:val="22"/>
                <w:szCs w:val="22"/>
                <w:lang w:val="ro-RO"/>
              </w:rPr>
            </w:pPr>
            <w:r w:rsidRPr="00F300EE">
              <w:rPr>
                <w:sz w:val="22"/>
                <w:szCs w:val="22"/>
              </w:rPr>
              <w:t>-70.248</w:t>
            </w:r>
          </w:p>
        </w:tc>
        <w:tc>
          <w:tcPr>
            <w:tcW w:w="1231" w:type="dxa"/>
          </w:tcPr>
          <w:p w:rsidR="00294327" w:rsidRPr="00F300EE" w:rsidRDefault="00294327" w:rsidP="00294327">
            <w:pPr>
              <w:jc w:val="center"/>
              <w:rPr>
                <w:sz w:val="22"/>
                <w:szCs w:val="22"/>
                <w:lang w:val="ro-RO"/>
              </w:rPr>
            </w:pPr>
            <w:r w:rsidRPr="00F300EE">
              <w:rPr>
                <w:sz w:val="22"/>
                <w:szCs w:val="22"/>
              </w:rPr>
              <w:t>-207.606</w:t>
            </w:r>
          </w:p>
        </w:tc>
        <w:tc>
          <w:tcPr>
            <w:tcW w:w="1394" w:type="dxa"/>
          </w:tcPr>
          <w:p w:rsidR="00294327" w:rsidRPr="00F300EE" w:rsidRDefault="00294327" w:rsidP="00294327">
            <w:pPr>
              <w:jc w:val="center"/>
              <w:rPr>
                <w:sz w:val="22"/>
                <w:szCs w:val="22"/>
                <w:lang w:val="ro-RO"/>
              </w:rPr>
            </w:pPr>
            <w:r w:rsidRPr="00F300EE">
              <w:rPr>
                <w:sz w:val="22"/>
                <w:szCs w:val="22"/>
              </w:rPr>
              <w:t>-1.642</w:t>
            </w:r>
          </w:p>
        </w:tc>
        <w:tc>
          <w:tcPr>
            <w:tcW w:w="1276" w:type="dxa"/>
          </w:tcPr>
          <w:p w:rsidR="00294327" w:rsidRPr="00F300EE" w:rsidRDefault="00294327" w:rsidP="00294327">
            <w:pPr>
              <w:jc w:val="center"/>
              <w:rPr>
                <w:sz w:val="22"/>
                <w:szCs w:val="22"/>
                <w:lang w:val="ro-RO"/>
              </w:rPr>
            </w:pPr>
            <w:r w:rsidRPr="00F300EE">
              <w:rPr>
                <w:sz w:val="22"/>
                <w:szCs w:val="22"/>
              </w:rPr>
              <w:t>-</w:t>
            </w:r>
          </w:p>
        </w:tc>
        <w:tc>
          <w:tcPr>
            <w:tcW w:w="852" w:type="dxa"/>
          </w:tcPr>
          <w:p w:rsidR="00294327" w:rsidRPr="00F300EE" w:rsidRDefault="00294327" w:rsidP="00294327">
            <w:pPr>
              <w:jc w:val="center"/>
              <w:rPr>
                <w:sz w:val="22"/>
                <w:szCs w:val="22"/>
                <w:lang w:val="ro-RO"/>
              </w:rPr>
            </w:pPr>
            <w:r w:rsidRPr="00F300EE">
              <w:rPr>
                <w:sz w:val="22"/>
                <w:szCs w:val="22"/>
              </w:rPr>
              <w:t>-</w:t>
            </w:r>
          </w:p>
        </w:tc>
        <w:tc>
          <w:tcPr>
            <w:tcW w:w="1112" w:type="dxa"/>
          </w:tcPr>
          <w:p w:rsidR="00294327" w:rsidRPr="00F300EE" w:rsidRDefault="00294327" w:rsidP="00294327">
            <w:pPr>
              <w:jc w:val="center"/>
              <w:rPr>
                <w:sz w:val="22"/>
                <w:szCs w:val="22"/>
                <w:lang w:val="ro-RO"/>
              </w:rPr>
            </w:pPr>
            <w:r w:rsidRPr="00F300EE">
              <w:rPr>
                <w:sz w:val="22"/>
                <w:szCs w:val="22"/>
              </w:rPr>
              <w:t>-55.899</w:t>
            </w:r>
          </w:p>
        </w:tc>
      </w:tr>
      <w:tr w:rsidR="001E722D" w:rsidRPr="002E366E" w:rsidTr="001E722D">
        <w:tc>
          <w:tcPr>
            <w:tcW w:w="3707" w:type="dxa"/>
          </w:tcPr>
          <w:p w:rsidR="001E722D" w:rsidRPr="00F300EE" w:rsidRDefault="001E722D" w:rsidP="001E722D">
            <w:pPr>
              <w:tabs>
                <w:tab w:val="left" w:pos="3960"/>
              </w:tabs>
              <w:jc w:val="both"/>
              <w:rPr>
                <w:sz w:val="22"/>
                <w:lang w:val="ro-RO"/>
              </w:rPr>
            </w:pPr>
            <w:r w:rsidRPr="00F300EE">
              <w:rPr>
                <w:sz w:val="22"/>
                <w:lang w:val="ro-RO"/>
              </w:rPr>
              <w:t>b) bugete locale</w:t>
            </w:r>
          </w:p>
        </w:tc>
        <w:tc>
          <w:tcPr>
            <w:tcW w:w="1056" w:type="dxa"/>
            <w:vAlign w:val="center"/>
          </w:tcPr>
          <w:p w:rsidR="001E722D" w:rsidRPr="002E366E" w:rsidRDefault="001E722D" w:rsidP="001E722D">
            <w:pPr>
              <w:jc w:val="center"/>
              <w:rPr>
                <w:lang w:val="ro-RO"/>
              </w:rPr>
            </w:pPr>
            <w:r w:rsidRPr="002E366E">
              <w:rPr>
                <w:lang w:val="ro-RO"/>
              </w:rPr>
              <w:t>-</w:t>
            </w:r>
          </w:p>
        </w:tc>
        <w:tc>
          <w:tcPr>
            <w:tcW w:w="1231" w:type="dxa"/>
            <w:vAlign w:val="center"/>
          </w:tcPr>
          <w:p w:rsidR="001E722D" w:rsidRPr="002E366E" w:rsidRDefault="001E722D" w:rsidP="001E722D">
            <w:pPr>
              <w:jc w:val="center"/>
              <w:rPr>
                <w:sz w:val="22"/>
                <w:lang w:val="ro-RO"/>
              </w:rPr>
            </w:pPr>
            <w:r w:rsidRPr="002E366E">
              <w:rPr>
                <w:sz w:val="22"/>
                <w:lang w:val="ro-RO"/>
              </w:rPr>
              <w:t>-</w:t>
            </w:r>
          </w:p>
        </w:tc>
        <w:tc>
          <w:tcPr>
            <w:tcW w:w="1394" w:type="dxa"/>
            <w:vAlign w:val="center"/>
          </w:tcPr>
          <w:p w:rsidR="001E722D" w:rsidRPr="002E366E" w:rsidRDefault="001E722D" w:rsidP="001E722D">
            <w:pPr>
              <w:jc w:val="center"/>
              <w:rPr>
                <w:sz w:val="22"/>
                <w:lang w:val="ro-RO"/>
              </w:rPr>
            </w:pPr>
            <w:r w:rsidRPr="002E366E">
              <w:rPr>
                <w:sz w:val="22"/>
                <w:lang w:val="ro-RO"/>
              </w:rPr>
              <w:t>-</w:t>
            </w:r>
          </w:p>
        </w:tc>
        <w:tc>
          <w:tcPr>
            <w:tcW w:w="1276" w:type="dxa"/>
            <w:vAlign w:val="center"/>
          </w:tcPr>
          <w:p w:rsidR="001E722D" w:rsidRPr="002E366E" w:rsidRDefault="001E722D" w:rsidP="001E722D">
            <w:pPr>
              <w:jc w:val="center"/>
              <w:rPr>
                <w:sz w:val="22"/>
                <w:lang w:val="ro-RO"/>
              </w:rPr>
            </w:pPr>
            <w:r w:rsidRPr="002E366E">
              <w:rPr>
                <w:sz w:val="22"/>
                <w:lang w:val="ro-RO"/>
              </w:rPr>
              <w:t>-</w:t>
            </w:r>
          </w:p>
        </w:tc>
        <w:tc>
          <w:tcPr>
            <w:tcW w:w="852" w:type="dxa"/>
            <w:vAlign w:val="center"/>
          </w:tcPr>
          <w:p w:rsidR="001E722D" w:rsidRPr="002E366E" w:rsidRDefault="001E722D" w:rsidP="001E722D">
            <w:pPr>
              <w:jc w:val="center"/>
              <w:rPr>
                <w:sz w:val="22"/>
                <w:lang w:val="ro-RO"/>
              </w:rPr>
            </w:pPr>
            <w:r w:rsidRPr="002E366E">
              <w:rPr>
                <w:sz w:val="22"/>
                <w:lang w:val="ro-RO"/>
              </w:rPr>
              <w:t>-</w:t>
            </w:r>
          </w:p>
        </w:tc>
        <w:tc>
          <w:tcPr>
            <w:tcW w:w="1112" w:type="dxa"/>
            <w:vAlign w:val="center"/>
          </w:tcPr>
          <w:p w:rsidR="001E722D" w:rsidRPr="002E366E" w:rsidRDefault="001E722D" w:rsidP="001E722D">
            <w:pPr>
              <w:jc w:val="center"/>
              <w:rPr>
                <w:sz w:val="22"/>
                <w:lang w:val="ro-RO"/>
              </w:rPr>
            </w:pPr>
            <w:r w:rsidRPr="002E366E">
              <w:rPr>
                <w:sz w:val="22"/>
                <w:lang w:val="ro-RO"/>
              </w:rPr>
              <w:t>-</w:t>
            </w:r>
          </w:p>
        </w:tc>
      </w:tr>
      <w:tr w:rsidR="0055274C" w:rsidRPr="002E366E" w:rsidTr="00D06F49">
        <w:trPr>
          <w:trHeight w:val="60"/>
        </w:trPr>
        <w:tc>
          <w:tcPr>
            <w:tcW w:w="3707" w:type="dxa"/>
          </w:tcPr>
          <w:p w:rsidR="0055274C" w:rsidRPr="00F300EE" w:rsidRDefault="0055274C" w:rsidP="001E722D">
            <w:pPr>
              <w:tabs>
                <w:tab w:val="left" w:pos="3960"/>
              </w:tabs>
              <w:jc w:val="both"/>
              <w:rPr>
                <w:sz w:val="22"/>
                <w:lang w:val="ro-RO"/>
              </w:rPr>
            </w:pPr>
            <w:r w:rsidRPr="00F300EE">
              <w:rPr>
                <w:bCs/>
                <w:sz w:val="22"/>
                <w:lang w:val="ro-RO"/>
              </w:rPr>
              <w:t>4.</w:t>
            </w:r>
            <w:r w:rsidRPr="00F300EE">
              <w:rPr>
                <w:sz w:val="22"/>
                <w:lang w:val="ro-RO"/>
              </w:rPr>
              <w:t xml:space="preserve"> Propuneri pentru acoperirea creşterii cheltuielilor bugetare</w:t>
            </w:r>
          </w:p>
        </w:tc>
        <w:tc>
          <w:tcPr>
            <w:tcW w:w="6921" w:type="dxa"/>
            <w:gridSpan w:val="6"/>
            <w:vAlign w:val="center"/>
          </w:tcPr>
          <w:p w:rsidR="0055274C" w:rsidRPr="002E366E" w:rsidRDefault="0055274C" w:rsidP="0055274C">
            <w:pPr>
              <w:rPr>
                <w:lang w:val="ro-RO"/>
              </w:rPr>
            </w:pPr>
            <w:r w:rsidRPr="0055274C">
              <w:rPr>
                <w:lang w:val="ro-RO"/>
              </w:rPr>
              <w:t>Sumele să fie eșalonate și acoperite din bugetul consolidat sau din fondul de rezervă al Guvernului, după caz</w:t>
            </w:r>
          </w:p>
        </w:tc>
      </w:tr>
      <w:tr w:rsidR="001E722D" w:rsidRPr="002E366E" w:rsidTr="001E722D">
        <w:tc>
          <w:tcPr>
            <w:tcW w:w="3707" w:type="dxa"/>
          </w:tcPr>
          <w:p w:rsidR="001E722D" w:rsidRPr="00F300EE" w:rsidRDefault="001E722D" w:rsidP="001E722D">
            <w:pPr>
              <w:tabs>
                <w:tab w:val="left" w:pos="3960"/>
              </w:tabs>
              <w:rPr>
                <w:sz w:val="22"/>
                <w:lang w:val="ro-RO"/>
              </w:rPr>
            </w:pPr>
            <w:r w:rsidRPr="00F300EE">
              <w:rPr>
                <w:sz w:val="22"/>
                <w:lang w:val="ro-RO"/>
              </w:rPr>
              <w:t>5. Propuneri pentru a compensa reducerea veniturilor bugetare</w:t>
            </w:r>
          </w:p>
        </w:tc>
        <w:tc>
          <w:tcPr>
            <w:tcW w:w="1056" w:type="dxa"/>
          </w:tcPr>
          <w:p w:rsidR="001E722D" w:rsidRPr="002E366E" w:rsidRDefault="001E722D" w:rsidP="001E722D">
            <w:pPr>
              <w:tabs>
                <w:tab w:val="left" w:pos="3960"/>
              </w:tabs>
              <w:rPr>
                <w:lang w:val="ro-RO"/>
              </w:rPr>
            </w:pPr>
          </w:p>
        </w:tc>
        <w:tc>
          <w:tcPr>
            <w:tcW w:w="1231" w:type="dxa"/>
          </w:tcPr>
          <w:p w:rsidR="001E722D" w:rsidRPr="002E366E" w:rsidRDefault="001E722D" w:rsidP="001E722D">
            <w:pPr>
              <w:tabs>
                <w:tab w:val="left" w:pos="3960"/>
              </w:tabs>
              <w:rPr>
                <w:lang w:val="ro-RO"/>
              </w:rPr>
            </w:pPr>
          </w:p>
        </w:tc>
        <w:tc>
          <w:tcPr>
            <w:tcW w:w="1394" w:type="dxa"/>
          </w:tcPr>
          <w:p w:rsidR="001E722D" w:rsidRPr="002E366E" w:rsidRDefault="001E722D" w:rsidP="001E722D">
            <w:pPr>
              <w:tabs>
                <w:tab w:val="left" w:pos="3960"/>
              </w:tabs>
              <w:rPr>
                <w:lang w:val="ro-RO"/>
              </w:rPr>
            </w:pPr>
          </w:p>
        </w:tc>
        <w:tc>
          <w:tcPr>
            <w:tcW w:w="1276" w:type="dxa"/>
            <w:vAlign w:val="center"/>
          </w:tcPr>
          <w:p w:rsidR="001E722D" w:rsidRPr="002E366E" w:rsidRDefault="001E722D" w:rsidP="001E722D">
            <w:pPr>
              <w:tabs>
                <w:tab w:val="left" w:pos="3960"/>
              </w:tabs>
              <w:rPr>
                <w:lang w:val="ro-RO"/>
              </w:rPr>
            </w:pPr>
          </w:p>
        </w:tc>
        <w:tc>
          <w:tcPr>
            <w:tcW w:w="852" w:type="dxa"/>
          </w:tcPr>
          <w:p w:rsidR="001E722D" w:rsidRPr="002E366E" w:rsidRDefault="001E722D" w:rsidP="001E722D">
            <w:pPr>
              <w:tabs>
                <w:tab w:val="left" w:pos="3960"/>
              </w:tabs>
              <w:rPr>
                <w:lang w:val="ro-RO"/>
              </w:rPr>
            </w:pPr>
          </w:p>
        </w:tc>
        <w:tc>
          <w:tcPr>
            <w:tcW w:w="1112" w:type="dxa"/>
          </w:tcPr>
          <w:p w:rsidR="001E722D" w:rsidRPr="002E366E" w:rsidRDefault="001E722D" w:rsidP="001E722D">
            <w:pPr>
              <w:tabs>
                <w:tab w:val="left" w:pos="3960"/>
              </w:tabs>
              <w:rPr>
                <w:lang w:val="ro-RO"/>
              </w:rPr>
            </w:pPr>
          </w:p>
        </w:tc>
      </w:tr>
      <w:tr w:rsidR="001E722D" w:rsidRPr="002E366E" w:rsidTr="001E722D">
        <w:tc>
          <w:tcPr>
            <w:tcW w:w="3707" w:type="dxa"/>
          </w:tcPr>
          <w:p w:rsidR="001E722D" w:rsidRPr="00F300EE" w:rsidRDefault="001E722D" w:rsidP="001E722D">
            <w:pPr>
              <w:tabs>
                <w:tab w:val="left" w:pos="3960"/>
              </w:tabs>
              <w:jc w:val="both"/>
              <w:rPr>
                <w:sz w:val="22"/>
                <w:lang w:val="ro-RO"/>
              </w:rPr>
            </w:pPr>
            <w:r w:rsidRPr="00F300EE">
              <w:rPr>
                <w:sz w:val="22"/>
                <w:lang w:val="ro-RO"/>
              </w:rPr>
              <w:t>6. Calcule detaliate privind fundamentarea modificărilor veniturilor şi/sau cheltuielilor bugetare</w:t>
            </w:r>
          </w:p>
        </w:tc>
        <w:tc>
          <w:tcPr>
            <w:tcW w:w="1056" w:type="dxa"/>
          </w:tcPr>
          <w:p w:rsidR="001E722D" w:rsidRPr="002E366E" w:rsidRDefault="001E722D" w:rsidP="001E722D">
            <w:pPr>
              <w:tabs>
                <w:tab w:val="left" w:pos="3960"/>
              </w:tabs>
              <w:rPr>
                <w:lang w:val="ro-RO"/>
              </w:rPr>
            </w:pPr>
          </w:p>
        </w:tc>
        <w:tc>
          <w:tcPr>
            <w:tcW w:w="1231" w:type="dxa"/>
          </w:tcPr>
          <w:p w:rsidR="001E722D" w:rsidRPr="002E366E" w:rsidRDefault="001E722D" w:rsidP="001E722D">
            <w:pPr>
              <w:tabs>
                <w:tab w:val="left" w:pos="3960"/>
              </w:tabs>
              <w:rPr>
                <w:lang w:val="ro-RO"/>
              </w:rPr>
            </w:pPr>
          </w:p>
        </w:tc>
        <w:tc>
          <w:tcPr>
            <w:tcW w:w="1394" w:type="dxa"/>
          </w:tcPr>
          <w:p w:rsidR="001E722D" w:rsidRPr="002E366E" w:rsidRDefault="001E722D" w:rsidP="001E722D">
            <w:pPr>
              <w:tabs>
                <w:tab w:val="left" w:pos="3960"/>
              </w:tabs>
              <w:rPr>
                <w:lang w:val="ro-RO"/>
              </w:rPr>
            </w:pPr>
          </w:p>
        </w:tc>
        <w:tc>
          <w:tcPr>
            <w:tcW w:w="1276" w:type="dxa"/>
          </w:tcPr>
          <w:p w:rsidR="001E722D" w:rsidRPr="002E366E" w:rsidRDefault="001E722D" w:rsidP="001E722D">
            <w:pPr>
              <w:tabs>
                <w:tab w:val="left" w:pos="3960"/>
              </w:tabs>
              <w:rPr>
                <w:lang w:val="ro-RO"/>
              </w:rPr>
            </w:pPr>
          </w:p>
        </w:tc>
        <w:tc>
          <w:tcPr>
            <w:tcW w:w="852" w:type="dxa"/>
          </w:tcPr>
          <w:p w:rsidR="001E722D" w:rsidRPr="002E366E" w:rsidRDefault="001E722D" w:rsidP="001E722D">
            <w:pPr>
              <w:tabs>
                <w:tab w:val="left" w:pos="3960"/>
              </w:tabs>
              <w:rPr>
                <w:lang w:val="ro-RO"/>
              </w:rPr>
            </w:pPr>
          </w:p>
        </w:tc>
        <w:tc>
          <w:tcPr>
            <w:tcW w:w="1112" w:type="dxa"/>
          </w:tcPr>
          <w:p w:rsidR="001E722D" w:rsidRPr="002E366E" w:rsidRDefault="001E722D" w:rsidP="001E722D">
            <w:pPr>
              <w:tabs>
                <w:tab w:val="left" w:pos="3960"/>
              </w:tabs>
              <w:rPr>
                <w:lang w:val="ro-RO"/>
              </w:rPr>
            </w:pPr>
          </w:p>
        </w:tc>
      </w:tr>
      <w:tr w:rsidR="001E722D" w:rsidRPr="002E366E" w:rsidTr="001E722D">
        <w:tc>
          <w:tcPr>
            <w:tcW w:w="3707" w:type="dxa"/>
          </w:tcPr>
          <w:p w:rsidR="001E722D" w:rsidRPr="00F300EE" w:rsidRDefault="001E722D" w:rsidP="001E722D">
            <w:pPr>
              <w:tabs>
                <w:tab w:val="left" w:pos="3960"/>
              </w:tabs>
              <w:jc w:val="both"/>
              <w:rPr>
                <w:sz w:val="22"/>
                <w:lang w:val="ro-RO"/>
              </w:rPr>
            </w:pPr>
            <w:r w:rsidRPr="00F300EE">
              <w:rPr>
                <w:sz w:val="22"/>
                <w:lang w:val="ro-RO"/>
              </w:rPr>
              <w:t>7. Alte informaţii</w:t>
            </w:r>
          </w:p>
        </w:tc>
        <w:tc>
          <w:tcPr>
            <w:tcW w:w="6921" w:type="dxa"/>
            <w:gridSpan w:val="6"/>
          </w:tcPr>
          <w:p w:rsidR="001E722D" w:rsidRPr="00B77DEC" w:rsidRDefault="001E722D" w:rsidP="001E722D">
            <w:pPr>
              <w:spacing w:before="120"/>
              <w:jc w:val="both"/>
              <w:rPr>
                <w:b/>
                <w:sz w:val="21"/>
                <w:szCs w:val="21"/>
                <w:lang w:val="ro-RO"/>
              </w:rPr>
            </w:pPr>
            <w:r w:rsidRPr="00B77DEC">
              <w:rPr>
                <w:sz w:val="21"/>
                <w:szCs w:val="21"/>
                <w:lang w:val="ro-RO"/>
              </w:rPr>
              <w:t xml:space="preserve">Conform Regulamentului (UE) 2018/1091 al Parlamentului European şi al Consiliului, privind statisticile integrate referitoare la ferme şi de abrogare a Regulamentelor (CE) nr. 1166/2008 şi (UE) nr. 1337/2011, contribuţia financiară a Uniunii pentru acoperirea costului colectării datelor poate fi de 75% din costurile eligibile, sub rezerva unui cuantum maxim, care în cazul României, este de 4000000 euro. </w:t>
            </w:r>
            <w:r w:rsidRPr="00B77DEC">
              <w:rPr>
                <w:b/>
                <w:sz w:val="21"/>
                <w:szCs w:val="21"/>
                <w:lang w:val="ro-RO"/>
              </w:rPr>
              <w:t>Această sumă va acoperi parțial cheltuielile incluse în bugetul total estimat al recensământului general agricol runda 2020.</w:t>
            </w:r>
          </w:p>
          <w:p w:rsidR="00EB7B5A" w:rsidRPr="00E049C2" w:rsidRDefault="001E722D" w:rsidP="00CB5BB0">
            <w:pPr>
              <w:spacing w:before="120"/>
              <w:jc w:val="both"/>
              <w:rPr>
                <w:sz w:val="20"/>
                <w:lang w:val="ro-RO"/>
              </w:rPr>
            </w:pPr>
            <w:r w:rsidRPr="00B77DEC">
              <w:rPr>
                <w:sz w:val="21"/>
                <w:szCs w:val="21"/>
                <w:lang w:val="ro-RO"/>
              </w:rPr>
              <w:t xml:space="preserve">Pentru degrevarea </w:t>
            </w:r>
            <w:r w:rsidR="00CB5BB0" w:rsidRPr="00B77DEC">
              <w:rPr>
                <w:sz w:val="21"/>
                <w:szCs w:val="21"/>
                <w:lang w:val="ro-RO"/>
              </w:rPr>
              <w:t xml:space="preserve">parțială a </w:t>
            </w:r>
            <w:r w:rsidRPr="00B77DEC">
              <w:rPr>
                <w:sz w:val="21"/>
                <w:szCs w:val="21"/>
                <w:lang w:val="ro-RO"/>
              </w:rPr>
              <w:t xml:space="preserve">bugetului de stat, </w:t>
            </w:r>
            <w:r w:rsidR="00CB5BB0" w:rsidRPr="00B77DEC">
              <w:rPr>
                <w:sz w:val="21"/>
                <w:szCs w:val="21"/>
                <w:lang w:val="ro-RO"/>
              </w:rPr>
              <w:t xml:space="preserve">o parte dintre activitățile aferente pregătirii recensământului general agricol runda 2020 se derulează prin Programul Operaţional Capacitate Administrativă 2014-2020, proiectul CONRENA – „Consolidarea Sistemului Statistic Naţional şi modernizare a proceselor de producţie statistică pentru efectuarea recensămintelor naţionale”, </w:t>
            </w:r>
            <w:r w:rsidR="00787CE0" w:rsidRPr="00B77DEC">
              <w:rPr>
                <w:sz w:val="21"/>
                <w:szCs w:val="21"/>
                <w:lang w:val="ro-RO"/>
              </w:rPr>
              <w:t>b</w:t>
            </w:r>
            <w:r w:rsidR="00CB5BB0" w:rsidRPr="00B77DEC">
              <w:rPr>
                <w:sz w:val="21"/>
                <w:szCs w:val="21"/>
                <w:lang w:val="ro-RO"/>
              </w:rPr>
              <w:t>eneficiar: Institutul Național de Statistică (Cod SIPOCA 598/ Cod MySMIS 127577/ Nr. contract finanțare 430/17.09.2019).</w:t>
            </w:r>
            <w:r w:rsidR="00CB5BB0" w:rsidRPr="00B77DEC">
              <w:rPr>
                <w:sz w:val="20"/>
                <w:lang w:val="ro-RO"/>
              </w:rPr>
              <w:t xml:space="preserve"> </w:t>
            </w:r>
          </w:p>
        </w:tc>
      </w:tr>
      <w:tr w:rsidR="001E722D" w:rsidRPr="002E366E" w:rsidTr="00EB7B5A">
        <w:trPr>
          <w:trHeight w:val="738"/>
        </w:trPr>
        <w:tc>
          <w:tcPr>
            <w:tcW w:w="10628" w:type="dxa"/>
            <w:gridSpan w:val="7"/>
          </w:tcPr>
          <w:p w:rsidR="001E722D" w:rsidRPr="002E366E" w:rsidRDefault="001E722D" w:rsidP="001E722D">
            <w:pPr>
              <w:tabs>
                <w:tab w:val="left" w:pos="3960"/>
              </w:tabs>
              <w:jc w:val="center"/>
              <w:rPr>
                <w:b/>
                <w:lang w:val="ro-RO"/>
              </w:rPr>
            </w:pPr>
            <w:r w:rsidRPr="002E366E">
              <w:rPr>
                <w:b/>
                <w:lang w:val="ro-RO"/>
              </w:rPr>
              <w:t>Secţiunea a 5-a</w:t>
            </w:r>
          </w:p>
          <w:p w:rsidR="001E722D" w:rsidRPr="002E366E" w:rsidRDefault="001E722D" w:rsidP="00F10BFA">
            <w:pPr>
              <w:tabs>
                <w:tab w:val="left" w:pos="3960"/>
              </w:tabs>
              <w:jc w:val="center"/>
              <w:rPr>
                <w:b/>
                <w:lang w:val="ro-RO"/>
              </w:rPr>
            </w:pPr>
            <w:r w:rsidRPr="002E366E">
              <w:rPr>
                <w:b/>
                <w:lang w:val="ro-RO"/>
              </w:rPr>
              <w:t>Efectele proiectului act normativ asupra legislaţiei în vigoare</w:t>
            </w:r>
          </w:p>
        </w:tc>
      </w:tr>
      <w:tr w:rsidR="001E722D" w:rsidRPr="002E366E" w:rsidTr="001E722D">
        <w:tc>
          <w:tcPr>
            <w:tcW w:w="10628" w:type="dxa"/>
            <w:gridSpan w:val="7"/>
          </w:tcPr>
          <w:p w:rsidR="001E722D" w:rsidRPr="00B77DEC" w:rsidRDefault="001E722D" w:rsidP="001E722D">
            <w:pPr>
              <w:tabs>
                <w:tab w:val="left" w:pos="3960"/>
              </w:tabs>
              <w:autoSpaceDE w:val="0"/>
              <w:autoSpaceDN w:val="0"/>
              <w:adjustRightInd w:val="0"/>
              <w:jc w:val="both"/>
              <w:rPr>
                <w:b/>
                <w:iCs/>
                <w:sz w:val="22"/>
                <w:szCs w:val="22"/>
                <w:lang w:val="ro-RO"/>
              </w:rPr>
            </w:pPr>
            <w:r w:rsidRPr="00B77DEC">
              <w:rPr>
                <w:b/>
                <w:iCs/>
                <w:sz w:val="22"/>
                <w:szCs w:val="22"/>
                <w:lang w:val="ro-RO"/>
              </w:rPr>
              <w:t>1. Măsuri normative necesare pentru aplicarea prevederilor proiectului de act normativ:</w:t>
            </w:r>
          </w:p>
          <w:p w:rsidR="001E722D" w:rsidRPr="00B77DEC" w:rsidRDefault="001E722D" w:rsidP="001E722D">
            <w:pPr>
              <w:tabs>
                <w:tab w:val="left" w:pos="3960"/>
              </w:tabs>
              <w:autoSpaceDE w:val="0"/>
              <w:autoSpaceDN w:val="0"/>
              <w:adjustRightInd w:val="0"/>
              <w:jc w:val="both"/>
              <w:rPr>
                <w:iCs/>
                <w:sz w:val="22"/>
                <w:szCs w:val="22"/>
                <w:lang w:val="ro-RO"/>
              </w:rPr>
            </w:pPr>
            <w:r w:rsidRPr="00B77DEC">
              <w:rPr>
                <w:iCs/>
                <w:sz w:val="22"/>
                <w:szCs w:val="22"/>
                <w:lang w:val="ro-RO"/>
              </w:rPr>
              <w:t xml:space="preserve">a) acte normative care se modifică sau se abrogă ca urmare a intrării în vigoare a proiectului de act normativ </w:t>
            </w:r>
          </w:p>
          <w:p w:rsidR="001E722D" w:rsidRPr="00B77DEC" w:rsidRDefault="001E722D" w:rsidP="001E722D">
            <w:pPr>
              <w:tabs>
                <w:tab w:val="left" w:pos="3960"/>
              </w:tabs>
              <w:autoSpaceDE w:val="0"/>
              <w:autoSpaceDN w:val="0"/>
              <w:adjustRightInd w:val="0"/>
              <w:jc w:val="both"/>
              <w:rPr>
                <w:iCs/>
                <w:sz w:val="22"/>
                <w:szCs w:val="22"/>
                <w:lang w:val="ro-RO"/>
              </w:rPr>
            </w:pPr>
            <w:r w:rsidRPr="00B77DEC">
              <w:rPr>
                <w:sz w:val="22"/>
                <w:szCs w:val="22"/>
                <w:lang w:val="ro-RO"/>
              </w:rPr>
              <w:t>Actul normativ nu se referă la acest subiect</w:t>
            </w:r>
          </w:p>
          <w:p w:rsidR="001E722D" w:rsidRPr="00B77DEC" w:rsidRDefault="001E722D" w:rsidP="00F10BFA">
            <w:pPr>
              <w:tabs>
                <w:tab w:val="left" w:pos="3960"/>
              </w:tabs>
              <w:autoSpaceDE w:val="0"/>
              <w:autoSpaceDN w:val="0"/>
              <w:adjustRightInd w:val="0"/>
              <w:jc w:val="both"/>
              <w:rPr>
                <w:iCs/>
                <w:sz w:val="22"/>
                <w:szCs w:val="22"/>
                <w:lang w:val="ro-RO"/>
              </w:rPr>
            </w:pPr>
            <w:r w:rsidRPr="00B77DEC">
              <w:rPr>
                <w:iCs/>
                <w:sz w:val="22"/>
                <w:szCs w:val="22"/>
                <w:lang w:val="ro-RO"/>
              </w:rPr>
              <w:t>b) acte normative ce urmează a fi elaborate în vederea implementării noilor dispoziţii:</w:t>
            </w:r>
          </w:p>
          <w:p w:rsidR="001E722D" w:rsidRPr="00B77DEC" w:rsidRDefault="001E722D" w:rsidP="001E722D">
            <w:pPr>
              <w:pStyle w:val="ListParagraph"/>
              <w:tabs>
                <w:tab w:val="left" w:pos="3960"/>
              </w:tabs>
              <w:autoSpaceDE w:val="0"/>
              <w:autoSpaceDN w:val="0"/>
              <w:adjustRightInd w:val="0"/>
              <w:ind w:left="0"/>
              <w:jc w:val="both"/>
              <w:rPr>
                <w:iCs/>
                <w:sz w:val="22"/>
                <w:szCs w:val="22"/>
                <w:lang w:val="ro-RO"/>
              </w:rPr>
            </w:pPr>
            <w:r w:rsidRPr="00B77DEC">
              <w:rPr>
                <w:iCs/>
                <w:sz w:val="22"/>
                <w:szCs w:val="22"/>
                <w:lang w:val="ro-RO"/>
              </w:rPr>
              <w:lastRenderedPageBreak/>
              <w:t>Hotărâre a Guvernului privind aprobarea bugetului recensământului general agricol runda 2020.</w:t>
            </w:r>
          </w:p>
          <w:p w:rsidR="001F5533" w:rsidRDefault="001F5533" w:rsidP="001F5533">
            <w:pPr>
              <w:tabs>
                <w:tab w:val="left" w:pos="0"/>
              </w:tabs>
              <w:spacing w:line="340" w:lineRule="exact"/>
              <w:jc w:val="both"/>
              <w:rPr>
                <w:sz w:val="22"/>
                <w:szCs w:val="22"/>
                <w:lang w:val="it-IT"/>
              </w:rPr>
            </w:pPr>
            <w:r w:rsidRPr="00B77DEC">
              <w:rPr>
                <w:sz w:val="22"/>
                <w:szCs w:val="22"/>
                <w:lang w:val="it-IT"/>
              </w:rPr>
              <w:t>Norme</w:t>
            </w:r>
            <w:r w:rsidR="0022396F" w:rsidRPr="00B77DEC">
              <w:rPr>
                <w:sz w:val="22"/>
                <w:szCs w:val="22"/>
                <w:lang w:val="it-IT"/>
              </w:rPr>
              <w:t xml:space="preserve"> specifice</w:t>
            </w:r>
            <w:r w:rsidRPr="00B77DEC">
              <w:rPr>
                <w:sz w:val="22"/>
                <w:szCs w:val="22"/>
                <w:lang w:val="it-IT"/>
              </w:rPr>
              <w:t xml:space="preserve"> de protecție a datelor cu caracter personal aprobate prin ordin al președintelui INS</w:t>
            </w:r>
            <w:r w:rsidR="00574AAB" w:rsidRPr="00B77DEC">
              <w:rPr>
                <w:sz w:val="22"/>
                <w:szCs w:val="22"/>
                <w:lang w:val="it-IT"/>
              </w:rPr>
              <w:t>.</w:t>
            </w:r>
          </w:p>
          <w:p w:rsidR="001E722D" w:rsidRPr="00B77DEC" w:rsidRDefault="001E722D" w:rsidP="001E722D">
            <w:pPr>
              <w:tabs>
                <w:tab w:val="left" w:pos="3960"/>
              </w:tabs>
              <w:jc w:val="both"/>
              <w:rPr>
                <w:b/>
                <w:sz w:val="22"/>
                <w:szCs w:val="22"/>
                <w:lang w:val="ro-RO"/>
              </w:rPr>
            </w:pPr>
            <w:r w:rsidRPr="00B77DEC">
              <w:rPr>
                <w:b/>
                <w:sz w:val="22"/>
                <w:szCs w:val="22"/>
                <w:lang w:val="ro-RO"/>
              </w:rPr>
              <w:t>1^1. Compatibilitatea proiectului de act normativ cu legislaţia în domeniul achiziţiilor publice.</w:t>
            </w:r>
          </w:p>
          <w:p w:rsidR="004C0ED2" w:rsidRPr="00B77DEC" w:rsidRDefault="001E722D" w:rsidP="001E722D">
            <w:pPr>
              <w:tabs>
                <w:tab w:val="left" w:pos="3960"/>
              </w:tabs>
              <w:jc w:val="both"/>
              <w:rPr>
                <w:sz w:val="22"/>
                <w:szCs w:val="22"/>
                <w:lang w:val="ro-RO"/>
              </w:rPr>
            </w:pPr>
            <w:r w:rsidRPr="00B77DEC">
              <w:rPr>
                <w:sz w:val="22"/>
                <w:szCs w:val="22"/>
                <w:lang w:val="ro-RO"/>
              </w:rPr>
              <w:t>Actul normativ nu se referă la acest subiect</w:t>
            </w:r>
          </w:p>
        </w:tc>
      </w:tr>
      <w:tr w:rsidR="001E722D" w:rsidRPr="002E366E" w:rsidTr="001E722D">
        <w:tc>
          <w:tcPr>
            <w:tcW w:w="10628" w:type="dxa"/>
            <w:gridSpan w:val="7"/>
          </w:tcPr>
          <w:p w:rsidR="004C0ED2" w:rsidRPr="00B77DEC" w:rsidRDefault="001E722D" w:rsidP="00F300EE">
            <w:pPr>
              <w:tabs>
                <w:tab w:val="left" w:pos="3960"/>
              </w:tabs>
              <w:autoSpaceDE w:val="0"/>
              <w:autoSpaceDN w:val="0"/>
              <w:adjustRightInd w:val="0"/>
              <w:jc w:val="both"/>
              <w:rPr>
                <w:sz w:val="22"/>
                <w:szCs w:val="22"/>
                <w:lang w:val="ro-RO"/>
              </w:rPr>
            </w:pPr>
            <w:r w:rsidRPr="00B77DEC">
              <w:rPr>
                <w:b/>
                <w:iCs/>
                <w:sz w:val="22"/>
                <w:szCs w:val="22"/>
                <w:lang w:val="ro-RO"/>
              </w:rPr>
              <w:lastRenderedPageBreak/>
              <w:t>2. Conformitatea proiectului de act normativ cu legislaţia comunitară în cazul proiectelor ce transpun prevederi comunitare:</w:t>
            </w:r>
            <w:r w:rsidR="00F300EE" w:rsidRPr="00B77DEC">
              <w:rPr>
                <w:b/>
                <w:iCs/>
                <w:sz w:val="22"/>
                <w:szCs w:val="22"/>
                <w:lang w:val="ro-RO"/>
              </w:rPr>
              <w:t xml:space="preserve">  </w:t>
            </w:r>
            <w:r w:rsidRPr="00B77DEC">
              <w:rPr>
                <w:sz w:val="22"/>
                <w:szCs w:val="22"/>
                <w:lang w:val="ro-RO"/>
              </w:rPr>
              <w:t>Actul normativ nu se referă la acest subiect.</w:t>
            </w:r>
          </w:p>
        </w:tc>
      </w:tr>
      <w:tr w:rsidR="001E722D" w:rsidRPr="002E366E" w:rsidTr="00B77DEC">
        <w:trPr>
          <w:trHeight w:val="478"/>
        </w:trPr>
        <w:tc>
          <w:tcPr>
            <w:tcW w:w="10628" w:type="dxa"/>
            <w:gridSpan w:val="7"/>
          </w:tcPr>
          <w:p w:rsidR="001E722D" w:rsidRPr="00B77DEC" w:rsidRDefault="001E722D" w:rsidP="001E722D">
            <w:pPr>
              <w:tabs>
                <w:tab w:val="left" w:pos="3960"/>
              </w:tabs>
              <w:autoSpaceDE w:val="0"/>
              <w:autoSpaceDN w:val="0"/>
              <w:adjustRightInd w:val="0"/>
              <w:jc w:val="both"/>
              <w:rPr>
                <w:b/>
                <w:iCs/>
                <w:sz w:val="22"/>
                <w:szCs w:val="22"/>
                <w:lang w:val="ro-RO"/>
              </w:rPr>
            </w:pPr>
            <w:r w:rsidRPr="00B77DEC">
              <w:rPr>
                <w:b/>
                <w:iCs/>
                <w:sz w:val="22"/>
                <w:szCs w:val="22"/>
                <w:lang w:val="ro-RO"/>
              </w:rPr>
              <w:t>3. Măsuri normative necesare aplicării directe a actelor normative comunitare</w:t>
            </w:r>
          </w:p>
          <w:p w:rsidR="004C0ED2" w:rsidRPr="00E049C2" w:rsidRDefault="001E722D" w:rsidP="001E722D">
            <w:pPr>
              <w:jc w:val="both"/>
              <w:rPr>
                <w:sz w:val="22"/>
                <w:szCs w:val="22"/>
                <w:lang w:val="ro-RO"/>
              </w:rPr>
            </w:pPr>
            <w:r w:rsidRPr="00B77DEC">
              <w:rPr>
                <w:sz w:val="22"/>
                <w:szCs w:val="22"/>
                <w:lang w:val="ro-RO"/>
              </w:rPr>
              <w:t>Actul normativ nu se referă la acest subiect.</w:t>
            </w:r>
          </w:p>
        </w:tc>
      </w:tr>
      <w:tr w:rsidR="001E722D" w:rsidRPr="002E366E" w:rsidTr="001E722D">
        <w:tc>
          <w:tcPr>
            <w:tcW w:w="10628" w:type="dxa"/>
            <w:gridSpan w:val="7"/>
          </w:tcPr>
          <w:p w:rsidR="004C0ED2" w:rsidRPr="00B77DEC" w:rsidRDefault="001E722D" w:rsidP="00F300EE">
            <w:pPr>
              <w:tabs>
                <w:tab w:val="left" w:pos="3960"/>
              </w:tabs>
              <w:jc w:val="both"/>
              <w:rPr>
                <w:sz w:val="22"/>
                <w:szCs w:val="22"/>
                <w:lang w:val="ro-RO"/>
              </w:rPr>
            </w:pPr>
            <w:r w:rsidRPr="00B77DEC">
              <w:rPr>
                <w:b/>
                <w:iCs/>
                <w:sz w:val="22"/>
                <w:szCs w:val="22"/>
                <w:lang w:val="ro-RO"/>
              </w:rPr>
              <w:t xml:space="preserve">4. Hotărâri ale Curţii de Justiţie a Uniunii Europene </w:t>
            </w:r>
            <w:r w:rsidR="00F300EE" w:rsidRPr="00B77DEC">
              <w:rPr>
                <w:b/>
                <w:iCs/>
                <w:sz w:val="22"/>
                <w:szCs w:val="22"/>
                <w:lang w:val="ro-RO"/>
              </w:rPr>
              <w:t xml:space="preserve"> </w:t>
            </w:r>
            <w:r w:rsidRPr="00B77DEC">
              <w:rPr>
                <w:sz w:val="22"/>
                <w:szCs w:val="22"/>
                <w:lang w:val="ro-RO"/>
              </w:rPr>
              <w:t>Actul normativ nu se referă la acest subiect.</w:t>
            </w:r>
          </w:p>
        </w:tc>
      </w:tr>
      <w:tr w:rsidR="001E722D" w:rsidRPr="002E366E" w:rsidTr="004C0ED2">
        <w:trPr>
          <w:trHeight w:val="1171"/>
        </w:trPr>
        <w:tc>
          <w:tcPr>
            <w:tcW w:w="10628" w:type="dxa"/>
            <w:gridSpan w:val="7"/>
          </w:tcPr>
          <w:p w:rsidR="001E722D" w:rsidRPr="00B77DEC" w:rsidRDefault="001E722D" w:rsidP="00F10BFA">
            <w:pPr>
              <w:tabs>
                <w:tab w:val="left" w:pos="3960"/>
              </w:tabs>
              <w:autoSpaceDE w:val="0"/>
              <w:autoSpaceDN w:val="0"/>
              <w:adjustRightInd w:val="0"/>
              <w:jc w:val="both"/>
              <w:rPr>
                <w:b/>
                <w:iCs/>
                <w:sz w:val="22"/>
                <w:szCs w:val="22"/>
                <w:lang w:val="ro-RO"/>
              </w:rPr>
            </w:pPr>
            <w:r w:rsidRPr="00B77DEC">
              <w:rPr>
                <w:b/>
                <w:iCs/>
                <w:sz w:val="22"/>
                <w:szCs w:val="22"/>
                <w:lang w:val="ro-RO"/>
              </w:rPr>
              <w:t>5. Alte acte normative şi/sau documente internaţionale din care decurg angajamente</w:t>
            </w:r>
          </w:p>
          <w:p w:rsidR="004C0ED2" w:rsidRPr="00B77DEC" w:rsidRDefault="001E722D" w:rsidP="00F10BFA">
            <w:pPr>
              <w:pStyle w:val="doc-ti"/>
              <w:spacing w:before="0" w:beforeAutospacing="0"/>
              <w:jc w:val="both"/>
              <w:rPr>
                <w:sz w:val="22"/>
                <w:szCs w:val="22"/>
              </w:rPr>
            </w:pPr>
            <w:r w:rsidRPr="00B77DEC">
              <w:rPr>
                <w:sz w:val="22"/>
                <w:szCs w:val="22"/>
              </w:rPr>
              <w:t>Actul normativ este în conformitate cu Regulamentul (UE) 2018/1091 al Parlamentului European şi al Consiliului din 18 iulie 2018 privind statisticile integrate referitoare la ferme şi de abrogare a Regulamentelor (CE) nr. 1166/2008 şi (UE) nr. 1337/2011.</w:t>
            </w:r>
          </w:p>
        </w:tc>
      </w:tr>
      <w:tr w:rsidR="001E722D" w:rsidRPr="002E366E" w:rsidTr="004C0ED2">
        <w:trPr>
          <w:trHeight w:val="422"/>
        </w:trPr>
        <w:tc>
          <w:tcPr>
            <w:tcW w:w="10628" w:type="dxa"/>
            <w:gridSpan w:val="7"/>
          </w:tcPr>
          <w:p w:rsidR="001E722D" w:rsidRPr="00B77DEC" w:rsidRDefault="001E722D" w:rsidP="00F300EE">
            <w:pPr>
              <w:tabs>
                <w:tab w:val="left" w:pos="3960"/>
              </w:tabs>
              <w:jc w:val="both"/>
              <w:rPr>
                <w:sz w:val="22"/>
                <w:szCs w:val="22"/>
                <w:lang w:val="ro-RO"/>
              </w:rPr>
            </w:pPr>
            <w:r w:rsidRPr="00B77DEC">
              <w:rPr>
                <w:b/>
                <w:sz w:val="22"/>
                <w:szCs w:val="22"/>
                <w:lang w:val="ro-RO"/>
              </w:rPr>
              <w:t>6. Alte informaţii</w:t>
            </w:r>
            <w:r w:rsidR="00F300EE" w:rsidRPr="00B77DEC">
              <w:rPr>
                <w:b/>
                <w:sz w:val="22"/>
                <w:szCs w:val="22"/>
                <w:lang w:val="ro-RO"/>
              </w:rPr>
              <w:t xml:space="preserve">  </w:t>
            </w:r>
            <w:r w:rsidRPr="00B77DEC">
              <w:rPr>
                <w:sz w:val="22"/>
                <w:szCs w:val="22"/>
                <w:lang w:val="ro-RO"/>
              </w:rPr>
              <w:t>Actul normativ nu se referă la acest subiect</w:t>
            </w:r>
          </w:p>
        </w:tc>
      </w:tr>
      <w:tr w:rsidR="001E722D" w:rsidRPr="002E366E" w:rsidTr="001E722D">
        <w:tc>
          <w:tcPr>
            <w:tcW w:w="10628" w:type="dxa"/>
            <w:gridSpan w:val="7"/>
          </w:tcPr>
          <w:p w:rsidR="001E722D" w:rsidRPr="002E366E" w:rsidRDefault="001E722D" w:rsidP="001E722D">
            <w:pPr>
              <w:tabs>
                <w:tab w:val="left" w:pos="3960"/>
              </w:tabs>
              <w:jc w:val="center"/>
              <w:rPr>
                <w:b/>
                <w:lang w:val="ro-RO"/>
              </w:rPr>
            </w:pPr>
            <w:r w:rsidRPr="002E366E">
              <w:rPr>
                <w:b/>
                <w:lang w:val="ro-RO"/>
              </w:rPr>
              <w:t>Secţiunea a 6-a</w:t>
            </w:r>
          </w:p>
          <w:p w:rsidR="001E722D" w:rsidRPr="002E366E" w:rsidRDefault="001E722D" w:rsidP="00F300EE">
            <w:pPr>
              <w:tabs>
                <w:tab w:val="left" w:pos="3960"/>
              </w:tabs>
              <w:jc w:val="center"/>
              <w:rPr>
                <w:b/>
                <w:lang w:val="ro-RO"/>
              </w:rPr>
            </w:pPr>
            <w:r w:rsidRPr="002E366E">
              <w:rPr>
                <w:b/>
                <w:lang w:val="ro-RO"/>
              </w:rPr>
              <w:t>Consultările efectuate în vederea elaborării proiectului de act normativ</w:t>
            </w:r>
          </w:p>
        </w:tc>
      </w:tr>
      <w:tr w:rsidR="001E722D" w:rsidRPr="002E366E" w:rsidTr="001E722D">
        <w:tc>
          <w:tcPr>
            <w:tcW w:w="10628" w:type="dxa"/>
            <w:gridSpan w:val="7"/>
          </w:tcPr>
          <w:p w:rsidR="001E722D" w:rsidRPr="002E366E" w:rsidRDefault="001E722D" w:rsidP="001E722D">
            <w:pPr>
              <w:tabs>
                <w:tab w:val="left" w:pos="3960"/>
              </w:tabs>
              <w:jc w:val="both"/>
              <w:rPr>
                <w:b/>
                <w:bCs/>
                <w:lang w:val="ro-RO"/>
              </w:rPr>
            </w:pPr>
            <w:r w:rsidRPr="002E366E">
              <w:rPr>
                <w:b/>
                <w:lang w:val="ro-RO"/>
              </w:rPr>
              <w:t>1.Informaţii privind procesul de consultare cu organizaţiile neguvernamentale, institute de cercetare şi alte organisme implicate</w:t>
            </w:r>
            <w:r w:rsidRPr="002E366E">
              <w:rPr>
                <w:b/>
                <w:bCs/>
                <w:lang w:val="ro-RO"/>
              </w:rPr>
              <w:t xml:space="preserve"> </w:t>
            </w:r>
          </w:p>
          <w:p w:rsidR="001E722D" w:rsidRPr="00544A13" w:rsidRDefault="001E722D" w:rsidP="00E049C2">
            <w:pPr>
              <w:pStyle w:val="ListParagraph"/>
              <w:tabs>
                <w:tab w:val="left" w:pos="3960"/>
              </w:tabs>
              <w:spacing w:before="120"/>
              <w:ind w:left="0"/>
              <w:contextualSpacing w:val="0"/>
              <w:jc w:val="both"/>
              <w:rPr>
                <w:b/>
                <w:bCs/>
                <w:lang w:val="ro-RO"/>
              </w:rPr>
            </w:pPr>
            <w:r w:rsidRPr="00F300EE">
              <w:rPr>
                <w:sz w:val="23"/>
                <w:szCs w:val="23"/>
                <w:lang w:val="ro-RO"/>
              </w:rPr>
              <w:t>În procesul de elaborare a acestui proiect de ordonanță de urgență a</w:t>
            </w:r>
            <w:r w:rsidR="007E78B0" w:rsidRPr="00F300EE">
              <w:rPr>
                <w:sz w:val="23"/>
                <w:szCs w:val="23"/>
                <w:lang w:val="ro-RO"/>
              </w:rPr>
              <w:t xml:space="preserve">u fost consultate:Autoritatea Națională de Supraveghere a Prelucrării Datelor cu Caracter Personal, Serviciul de Telecomunicatii Speciale, Ministerul Afacerilor Interne, Ministerul Agriculturii si Dezvoltarii Rurale, </w:t>
            </w:r>
            <w:r w:rsidR="00CE4815" w:rsidRPr="00F300EE">
              <w:rPr>
                <w:sz w:val="23"/>
                <w:szCs w:val="23"/>
                <w:lang w:val="ro-RO"/>
              </w:rPr>
              <w:t>Ministerul Lucrărilor Publice, Dezvoltării şi Administraţiei (inclusiv Agentia Nationala a Functionarilor Publici și Institutul Naţional de Administraţie)</w:t>
            </w:r>
            <w:r w:rsidR="007E78B0" w:rsidRPr="00F300EE">
              <w:rPr>
                <w:sz w:val="23"/>
                <w:szCs w:val="23"/>
                <w:lang w:val="ro-RO"/>
              </w:rPr>
              <w:t xml:space="preserve">, </w:t>
            </w:r>
            <w:r w:rsidR="00F4687B" w:rsidRPr="00F300EE">
              <w:rPr>
                <w:sz w:val="23"/>
                <w:szCs w:val="23"/>
                <w:lang w:val="ro-RO"/>
              </w:rPr>
              <w:t xml:space="preserve">Agenția Națională de Cadastru și Publicitate Imobiliară, </w:t>
            </w:r>
            <w:r w:rsidR="007E78B0" w:rsidRPr="00F300EE">
              <w:rPr>
                <w:sz w:val="23"/>
                <w:szCs w:val="23"/>
                <w:lang w:val="ro-RO"/>
              </w:rPr>
              <w:t xml:space="preserve">Ministerul Muncii si </w:t>
            </w:r>
            <w:r w:rsidR="00A80A14" w:rsidRPr="00F300EE">
              <w:rPr>
                <w:sz w:val="23"/>
                <w:szCs w:val="23"/>
                <w:lang w:val="ro-RO"/>
              </w:rPr>
              <w:t xml:space="preserve">Protecției </w:t>
            </w:r>
            <w:r w:rsidR="007E78B0" w:rsidRPr="00F300EE">
              <w:rPr>
                <w:sz w:val="23"/>
                <w:szCs w:val="23"/>
                <w:lang w:val="ro-RO"/>
              </w:rPr>
              <w:t xml:space="preserve">Sociale, </w:t>
            </w:r>
            <w:r w:rsidR="00565B7C" w:rsidRPr="00F300EE">
              <w:rPr>
                <w:sz w:val="23"/>
                <w:szCs w:val="23"/>
              </w:rPr>
              <w:t>Ministerul Finantelor Publice</w:t>
            </w:r>
            <w:r w:rsidR="006400E6" w:rsidRPr="00F300EE">
              <w:rPr>
                <w:sz w:val="23"/>
                <w:szCs w:val="23"/>
              </w:rPr>
              <w:t>, Ministerul Justiției</w:t>
            </w:r>
            <w:r w:rsidR="007E78B0" w:rsidRPr="00F300EE">
              <w:rPr>
                <w:sz w:val="23"/>
                <w:szCs w:val="23"/>
                <w:lang w:val="ro-RO"/>
              </w:rPr>
              <w:t xml:space="preserve">, Agenţia de Plăţi şi Intervenţii în Agricultură, </w:t>
            </w:r>
            <w:r w:rsidR="00565B7C" w:rsidRPr="00F300EE">
              <w:rPr>
                <w:sz w:val="23"/>
                <w:szCs w:val="23"/>
                <w:lang w:val="ro-RO"/>
              </w:rPr>
              <w:t xml:space="preserve">Autoritatea Nationala Sanitar Veterinara si Siguranta Alimentelor, </w:t>
            </w:r>
            <w:r w:rsidR="007E78B0" w:rsidRPr="00F300EE">
              <w:rPr>
                <w:sz w:val="23"/>
                <w:szCs w:val="23"/>
                <w:lang w:val="ro-RO"/>
              </w:rPr>
              <w:t>Agenţia Naţională de Integritate, Uniunea Națională a Consiliilor Județene din România, Asociatia Comunelor din Romania</w:t>
            </w:r>
            <w:r w:rsidR="00565B7C" w:rsidRPr="00F300EE">
              <w:rPr>
                <w:sz w:val="23"/>
                <w:szCs w:val="23"/>
                <w:lang w:val="ro-RO"/>
              </w:rPr>
              <w:t xml:space="preserve">, </w:t>
            </w:r>
            <w:r w:rsidR="007E78B0" w:rsidRPr="00F300EE">
              <w:rPr>
                <w:sz w:val="23"/>
                <w:szCs w:val="23"/>
                <w:lang w:val="ro-RO"/>
              </w:rPr>
              <w:t xml:space="preserve">Asociatia Oraselor din Romania, Asociatia Municipiior din Romania, </w:t>
            </w:r>
            <w:r w:rsidRPr="00F300EE">
              <w:rPr>
                <w:sz w:val="23"/>
                <w:szCs w:val="23"/>
                <w:lang w:val="ro-RO"/>
              </w:rPr>
              <w:t>Academia de Ştiinţe Agricole şi Silvice „Gheorghe Ionescu-Siseşti”.</w:t>
            </w:r>
          </w:p>
        </w:tc>
      </w:tr>
      <w:tr w:rsidR="001E722D" w:rsidRPr="002E366E" w:rsidTr="00DF249F">
        <w:trPr>
          <w:trHeight w:val="1770"/>
        </w:trPr>
        <w:tc>
          <w:tcPr>
            <w:tcW w:w="10628" w:type="dxa"/>
            <w:gridSpan w:val="7"/>
          </w:tcPr>
          <w:p w:rsidR="001E722D" w:rsidRDefault="001E722D" w:rsidP="001E722D">
            <w:pPr>
              <w:tabs>
                <w:tab w:val="left" w:pos="3960"/>
              </w:tabs>
              <w:jc w:val="both"/>
              <w:rPr>
                <w:b/>
                <w:bCs/>
                <w:lang w:val="ro-RO"/>
              </w:rPr>
            </w:pPr>
            <w:r w:rsidRPr="002E366E">
              <w:rPr>
                <w:b/>
                <w:lang w:val="ro-RO"/>
              </w:rPr>
              <w:t xml:space="preserve">2. Fundamentarea alegerii organizaţiilor cu care a avut loc consultarea precum </w:t>
            </w:r>
            <w:r w:rsidRPr="002E366E">
              <w:rPr>
                <w:b/>
                <w:bCs/>
                <w:lang w:val="ro-RO"/>
              </w:rPr>
              <w:t>şi a modului în care activitatea acestor organizaţii este legată de obiectul proiectului de act normativ</w:t>
            </w:r>
          </w:p>
          <w:p w:rsidR="001E722D" w:rsidRPr="00F300EE" w:rsidRDefault="001E722D" w:rsidP="001E722D">
            <w:pPr>
              <w:tabs>
                <w:tab w:val="left" w:pos="3960"/>
              </w:tabs>
              <w:jc w:val="both"/>
              <w:rPr>
                <w:sz w:val="23"/>
                <w:szCs w:val="23"/>
                <w:lang w:val="ro-RO"/>
              </w:rPr>
            </w:pPr>
            <w:r w:rsidRPr="00F300EE">
              <w:rPr>
                <w:sz w:val="23"/>
                <w:szCs w:val="23"/>
                <w:lang w:val="ro-RO"/>
              </w:rPr>
              <w:t>Consultarea cu Academia de Ştiinţe Agricole şi Silvice „Gheorghe Ionescu-Siseşti” (ASAS) s-a întemeiat pe faptul că această instituţie reprezintă cel mai înalt for ştiinţific naţional în domeniul agriculturii, care coordonează institutele de cercetare din domeniu. Prin raportare la acest considerent, preşedintele ASAS va face parte din Comisia Centrală, în calitate de vicepreşedinte, iar secretarul general ASAS, în calitate de membru.</w:t>
            </w:r>
          </w:p>
        </w:tc>
      </w:tr>
      <w:tr w:rsidR="001E722D" w:rsidRPr="002E366E" w:rsidTr="0057700C">
        <w:trPr>
          <w:trHeight w:val="852"/>
        </w:trPr>
        <w:tc>
          <w:tcPr>
            <w:tcW w:w="10628" w:type="dxa"/>
            <w:gridSpan w:val="7"/>
          </w:tcPr>
          <w:p w:rsidR="001E722D" w:rsidRPr="0035645B" w:rsidRDefault="001E722D" w:rsidP="00E049C2">
            <w:pPr>
              <w:tabs>
                <w:tab w:val="left" w:pos="3960"/>
              </w:tabs>
              <w:jc w:val="both"/>
              <w:rPr>
                <w:b/>
                <w:bCs/>
                <w:sz w:val="22"/>
                <w:szCs w:val="22"/>
                <w:lang w:val="ro-RO"/>
              </w:rPr>
            </w:pPr>
            <w:r w:rsidRPr="0035645B">
              <w:rPr>
                <w:b/>
                <w:sz w:val="22"/>
                <w:szCs w:val="22"/>
                <w:lang w:val="ro-RO"/>
              </w:rPr>
              <w:t xml:space="preserve">3. Consultările organizate cu autorităţile </w:t>
            </w:r>
            <w:r w:rsidRPr="0035645B">
              <w:rPr>
                <w:b/>
                <w:bCs/>
                <w:sz w:val="22"/>
                <w:szCs w:val="22"/>
                <w:lang w:val="ro-RO"/>
              </w:rPr>
              <w:t xml:space="preserve">administraţiei </w:t>
            </w:r>
            <w:r w:rsidRPr="0035645B">
              <w:rPr>
                <w:b/>
                <w:sz w:val="22"/>
                <w:szCs w:val="22"/>
                <w:lang w:val="ro-RO"/>
              </w:rPr>
              <w:t xml:space="preserve">publice locale, în situaţia în care proiectul de act normativ are ca obiect activităţi ale acestor autorităţi, în condiţiile Hotărârii Guvernului nr. 521/2005 </w:t>
            </w:r>
            <w:r w:rsidRPr="0035645B">
              <w:rPr>
                <w:b/>
                <w:bCs/>
                <w:sz w:val="22"/>
                <w:szCs w:val="22"/>
                <w:lang w:val="ro-RO"/>
              </w:rPr>
              <w:t>privind procedura de consultare a structurilor asociative ale autorităţilor administraţiei publice locale la elaborarea proiectelor de acte normative</w:t>
            </w:r>
          </w:p>
          <w:p w:rsidR="00DF249F" w:rsidRPr="0057700C" w:rsidRDefault="001E722D" w:rsidP="00E049C2">
            <w:pPr>
              <w:tabs>
                <w:tab w:val="left" w:pos="3960"/>
              </w:tabs>
              <w:jc w:val="both"/>
              <w:rPr>
                <w:sz w:val="23"/>
                <w:szCs w:val="23"/>
                <w:lang w:val="ro-RO"/>
              </w:rPr>
            </w:pPr>
            <w:r w:rsidRPr="00F300EE">
              <w:rPr>
                <w:bCs/>
                <w:sz w:val="23"/>
                <w:szCs w:val="23"/>
                <w:lang w:val="ro-RO"/>
              </w:rPr>
              <w:t xml:space="preserve">Au fost consultate următoarele structuri asociative </w:t>
            </w:r>
            <w:r w:rsidRPr="00F300EE">
              <w:rPr>
                <w:sz w:val="23"/>
                <w:szCs w:val="23"/>
                <w:lang w:val="ro-RO"/>
              </w:rPr>
              <w:t>ale autorităţilor administraţiei publice locale: Uniunea Naţională a Consiliilor Judeţene din România, Asociaţia Municipiilor din România, Asociaţia Oraşelor din România, Asociaţia Comunelor din România.</w:t>
            </w:r>
          </w:p>
        </w:tc>
      </w:tr>
      <w:tr w:rsidR="001E722D" w:rsidRPr="002E366E" w:rsidTr="00E049C2">
        <w:trPr>
          <w:trHeight w:val="767"/>
        </w:trPr>
        <w:tc>
          <w:tcPr>
            <w:tcW w:w="10628" w:type="dxa"/>
            <w:gridSpan w:val="7"/>
          </w:tcPr>
          <w:p w:rsidR="001E722D" w:rsidRPr="002E366E" w:rsidRDefault="001E722D" w:rsidP="00E049C2">
            <w:pPr>
              <w:tabs>
                <w:tab w:val="left" w:pos="3960"/>
              </w:tabs>
              <w:jc w:val="both"/>
              <w:rPr>
                <w:b/>
                <w:lang w:val="ro-RO"/>
              </w:rPr>
            </w:pPr>
            <w:r w:rsidRPr="002E366E">
              <w:rPr>
                <w:b/>
                <w:lang w:val="ro-RO"/>
              </w:rPr>
              <w:t>4. Consultările desfăşurate în cadrul consiliilor interministeriale în conformitate cu prevederile Hotărârii Guvernului nr.750/2005 privind constituirea consiliilor interministeriale permanente</w:t>
            </w:r>
          </w:p>
          <w:p w:rsidR="001E722D" w:rsidRPr="002E366E" w:rsidRDefault="001E722D" w:rsidP="00E049C2">
            <w:pPr>
              <w:tabs>
                <w:tab w:val="left" w:pos="3960"/>
              </w:tabs>
              <w:jc w:val="both"/>
              <w:rPr>
                <w:lang w:val="ro-RO"/>
              </w:rPr>
            </w:pPr>
            <w:r w:rsidRPr="002E366E">
              <w:rPr>
                <w:lang w:val="ro-RO"/>
              </w:rPr>
              <w:t>Actul normativ nu se referă la acest subiect.</w:t>
            </w:r>
          </w:p>
        </w:tc>
      </w:tr>
      <w:tr w:rsidR="001E722D" w:rsidRPr="002E366E" w:rsidTr="00E049C2">
        <w:trPr>
          <w:trHeight w:val="1772"/>
        </w:trPr>
        <w:tc>
          <w:tcPr>
            <w:tcW w:w="10628" w:type="dxa"/>
            <w:gridSpan w:val="7"/>
          </w:tcPr>
          <w:p w:rsidR="001E722D" w:rsidRPr="002E366E" w:rsidRDefault="001E722D" w:rsidP="00E049C2">
            <w:pPr>
              <w:tabs>
                <w:tab w:val="left" w:pos="3960"/>
              </w:tabs>
              <w:autoSpaceDE w:val="0"/>
              <w:autoSpaceDN w:val="0"/>
              <w:adjustRightInd w:val="0"/>
              <w:jc w:val="both"/>
              <w:rPr>
                <w:b/>
                <w:lang w:val="ro-RO"/>
              </w:rPr>
            </w:pPr>
            <w:r w:rsidRPr="002E366E">
              <w:rPr>
                <w:b/>
                <w:lang w:val="ro-RO"/>
              </w:rPr>
              <w:t>5.</w:t>
            </w:r>
            <w:r w:rsidRPr="002E366E">
              <w:rPr>
                <w:b/>
                <w:bCs/>
                <w:lang w:val="ro-RO"/>
              </w:rPr>
              <w:t xml:space="preserve"> Informaţii privind avizarea de către</w:t>
            </w:r>
            <w:r w:rsidRPr="002E366E">
              <w:rPr>
                <w:b/>
                <w:lang w:val="ro-RO"/>
              </w:rPr>
              <w:t>:</w:t>
            </w:r>
          </w:p>
          <w:p w:rsidR="001E722D" w:rsidRPr="00F300EE" w:rsidRDefault="001E722D" w:rsidP="00E049C2">
            <w:pPr>
              <w:tabs>
                <w:tab w:val="left" w:pos="3960"/>
                <w:tab w:val="left" w:pos="6195"/>
              </w:tabs>
              <w:autoSpaceDE w:val="0"/>
              <w:autoSpaceDN w:val="0"/>
              <w:adjustRightInd w:val="0"/>
              <w:jc w:val="both"/>
              <w:rPr>
                <w:b/>
                <w:sz w:val="22"/>
                <w:lang w:val="ro-RO"/>
              </w:rPr>
            </w:pPr>
            <w:r w:rsidRPr="00F300EE">
              <w:rPr>
                <w:b/>
                <w:sz w:val="22"/>
                <w:lang w:val="ro-RO"/>
              </w:rPr>
              <w:t>a) Consiliul Legislativ</w:t>
            </w:r>
            <w:r w:rsidRPr="00F300EE">
              <w:rPr>
                <w:b/>
                <w:sz w:val="22"/>
                <w:lang w:val="ro-RO"/>
              </w:rPr>
              <w:tab/>
            </w:r>
          </w:p>
          <w:p w:rsidR="001E722D" w:rsidRPr="00F300EE" w:rsidRDefault="001E722D" w:rsidP="00E049C2">
            <w:pPr>
              <w:tabs>
                <w:tab w:val="left" w:pos="3960"/>
              </w:tabs>
              <w:autoSpaceDE w:val="0"/>
              <w:autoSpaceDN w:val="0"/>
              <w:adjustRightInd w:val="0"/>
              <w:jc w:val="both"/>
              <w:rPr>
                <w:b/>
                <w:sz w:val="22"/>
                <w:lang w:val="ro-RO"/>
              </w:rPr>
            </w:pPr>
            <w:r w:rsidRPr="00F300EE">
              <w:rPr>
                <w:b/>
                <w:sz w:val="22"/>
                <w:lang w:val="ro-RO"/>
              </w:rPr>
              <w:t>b) Consiliul Suprem de Apărare a Ţării</w:t>
            </w:r>
          </w:p>
          <w:p w:rsidR="001E722D" w:rsidRPr="00F300EE" w:rsidRDefault="001E722D" w:rsidP="00E049C2">
            <w:pPr>
              <w:tabs>
                <w:tab w:val="left" w:pos="3960"/>
              </w:tabs>
              <w:autoSpaceDE w:val="0"/>
              <w:autoSpaceDN w:val="0"/>
              <w:adjustRightInd w:val="0"/>
              <w:jc w:val="both"/>
              <w:rPr>
                <w:b/>
                <w:sz w:val="22"/>
                <w:lang w:val="ro-RO"/>
              </w:rPr>
            </w:pPr>
            <w:r w:rsidRPr="00F300EE">
              <w:rPr>
                <w:b/>
                <w:sz w:val="22"/>
                <w:lang w:val="ro-RO"/>
              </w:rPr>
              <w:t>c) Consiliul Economic şi Social</w:t>
            </w:r>
          </w:p>
          <w:p w:rsidR="001E722D" w:rsidRPr="00F300EE" w:rsidRDefault="001E722D" w:rsidP="00E049C2">
            <w:pPr>
              <w:tabs>
                <w:tab w:val="left" w:pos="3960"/>
              </w:tabs>
              <w:autoSpaceDE w:val="0"/>
              <w:autoSpaceDN w:val="0"/>
              <w:adjustRightInd w:val="0"/>
              <w:jc w:val="both"/>
              <w:rPr>
                <w:b/>
                <w:sz w:val="22"/>
                <w:lang w:val="ro-RO"/>
              </w:rPr>
            </w:pPr>
            <w:r w:rsidRPr="00F300EE">
              <w:rPr>
                <w:b/>
                <w:sz w:val="22"/>
                <w:lang w:val="ro-RO"/>
              </w:rPr>
              <w:t xml:space="preserve">d) Consiliul Concurenţei </w:t>
            </w:r>
          </w:p>
          <w:p w:rsidR="001E722D" w:rsidRPr="00F300EE" w:rsidRDefault="001E722D" w:rsidP="00E049C2">
            <w:pPr>
              <w:tabs>
                <w:tab w:val="left" w:pos="3960"/>
              </w:tabs>
              <w:jc w:val="both"/>
              <w:rPr>
                <w:b/>
                <w:sz w:val="22"/>
                <w:lang w:val="ro-RO"/>
              </w:rPr>
            </w:pPr>
            <w:r w:rsidRPr="00F300EE">
              <w:rPr>
                <w:b/>
                <w:sz w:val="22"/>
                <w:lang w:val="ro-RO"/>
              </w:rPr>
              <w:t>e) Curtea de Conturi</w:t>
            </w:r>
          </w:p>
          <w:p w:rsidR="001E722D" w:rsidRPr="002E366E" w:rsidRDefault="001E722D" w:rsidP="00E049C2">
            <w:pPr>
              <w:tabs>
                <w:tab w:val="left" w:pos="3960"/>
              </w:tabs>
              <w:jc w:val="both"/>
              <w:rPr>
                <w:lang w:val="ro-RO"/>
              </w:rPr>
            </w:pPr>
            <w:r w:rsidRPr="002E366E">
              <w:rPr>
                <w:lang w:val="ro-RO"/>
              </w:rPr>
              <w:t>Prezentul proiect de act normativ urmează a fi avizat de către Consiliul Legislativ.</w:t>
            </w:r>
          </w:p>
        </w:tc>
      </w:tr>
      <w:tr w:rsidR="001E722D" w:rsidRPr="002E366E" w:rsidTr="00E049C2">
        <w:trPr>
          <w:trHeight w:val="791"/>
        </w:trPr>
        <w:tc>
          <w:tcPr>
            <w:tcW w:w="10628" w:type="dxa"/>
            <w:gridSpan w:val="7"/>
          </w:tcPr>
          <w:p w:rsidR="0035645B" w:rsidRPr="0035645B" w:rsidRDefault="001E722D" w:rsidP="00E049C2">
            <w:pPr>
              <w:tabs>
                <w:tab w:val="left" w:pos="3960"/>
              </w:tabs>
              <w:jc w:val="both"/>
              <w:rPr>
                <w:b/>
                <w:sz w:val="22"/>
                <w:szCs w:val="22"/>
                <w:lang w:val="ro-RO"/>
              </w:rPr>
            </w:pPr>
            <w:r w:rsidRPr="002E366E">
              <w:rPr>
                <w:b/>
                <w:lang w:val="ro-RO"/>
              </w:rPr>
              <w:t>6. Alte informaţii</w:t>
            </w:r>
            <w:r w:rsidR="00B77DEC">
              <w:rPr>
                <w:b/>
                <w:lang w:val="ro-RO"/>
              </w:rPr>
              <w:t xml:space="preserve">   </w:t>
            </w:r>
            <w:r w:rsidRPr="0035645B">
              <w:rPr>
                <w:sz w:val="22"/>
                <w:szCs w:val="22"/>
                <w:lang w:val="ro-RO"/>
              </w:rPr>
              <w:t>La elaborarea prezentului proiect de ordonanță de urgență s-a avut în vedere obligativitatea realizării acestei cercetări statistice de către România, ca stat membru al Uniunii Europene, care trebuie să aplice legislaţia europeană privind unele aspecte concrete din domeniul agriculturii</w:t>
            </w:r>
            <w:r w:rsidRPr="0035645B">
              <w:rPr>
                <w:i/>
                <w:sz w:val="22"/>
                <w:szCs w:val="22"/>
                <w:lang w:val="ro-RO"/>
              </w:rPr>
              <w:t>.</w:t>
            </w:r>
          </w:p>
        </w:tc>
      </w:tr>
      <w:tr w:rsidR="001E722D" w:rsidRPr="002E366E" w:rsidTr="00DF249F">
        <w:trPr>
          <w:trHeight w:val="977"/>
        </w:trPr>
        <w:tc>
          <w:tcPr>
            <w:tcW w:w="10628" w:type="dxa"/>
            <w:gridSpan w:val="7"/>
          </w:tcPr>
          <w:p w:rsidR="001E722D" w:rsidRPr="002E366E" w:rsidRDefault="001E722D" w:rsidP="001E722D">
            <w:pPr>
              <w:tabs>
                <w:tab w:val="left" w:pos="3960"/>
              </w:tabs>
              <w:jc w:val="center"/>
              <w:rPr>
                <w:b/>
                <w:lang w:val="ro-RO"/>
              </w:rPr>
            </w:pPr>
            <w:r w:rsidRPr="002E366E">
              <w:rPr>
                <w:b/>
                <w:lang w:val="ro-RO"/>
              </w:rPr>
              <w:lastRenderedPageBreak/>
              <w:t>Secţiunea a 7-a</w:t>
            </w:r>
          </w:p>
          <w:p w:rsidR="001E722D" w:rsidRPr="002E366E" w:rsidRDefault="001E722D" w:rsidP="001E722D">
            <w:pPr>
              <w:tabs>
                <w:tab w:val="left" w:pos="3960"/>
              </w:tabs>
              <w:jc w:val="center"/>
              <w:rPr>
                <w:b/>
                <w:lang w:val="ro-RO"/>
              </w:rPr>
            </w:pPr>
            <w:r w:rsidRPr="002E366E">
              <w:rPr>
                <w:b/>
                <w:lang w:val="ro-RO"/>
              </w:rPr>
              <w:t>Activităţi de informare publică privind elaborarea</w:t>
            </w:r>
          </w:p>
          <w:p w:rsidR="001E722D" w:rsidRPr="002E366E" w:rsidRDefault="001E722D" w:rsidP="00F10BFA">
            <w:pPr>
              <w:tabs>
                <w:tab w:val="left" w:pos="3960"/>
              </w:tabs>
              <w:jc w:val="center"/>
              <w:rPr>
                <w:b/>
                <w:lang w:val="ro-RO"/>
              </w:rPr>
            </w:pPr>
            <w:r w:rsidRPr="002E366E">
              <w:rPr>
                <w:b/>
                <w:lang w:val="ro-RO"/>
              </w:rPr>
              <w:t>şi implementarea proiectului de act normativ</w:t>
            </w:r>
          </w:p>
        </w:tc>
      </w:tr>
      <w:tr w:rsidR="001E722D" w:rsidRPr="002E366E" w:rsidTr="001E722D">
        <w:tc>
          <w:tcPr>
            <w:tcW w:w="10628" w:type="dxa"/>
            <w:gridSpan w:val="7"/>
          </w:tcPr>
          <w:p w:rsidR="001E722D" w:rsidRPr="002E366E" w:rsidRDefault="001E722D" w:rsidP="001E722D">
            <w:pPr>
              <w:tabs>
                <w:tab w:val="left" w:pos="3960"/>
              </w:tabs>
              <w:jc w:val="both"/>
              <w:rPr>
                <w:b/>
                <w:lang w:val="ro-RO"/>
              </w:rPr>
            </w:pPr>
            <w:r w:rsidRPr="002E366E">
              <w:rPr>
                <w:b/>
                <w:lang w:val="ro-RO"/>
              </w:rPr>
              <w:t>1. Informarea societăţii civile cu privire la necesitatea elaborării proiectului de act normativ</w:t>
            </w:r>
          </w:p>
          <w:p w:rsidR="001E722D" w:rsidRPr="002E366E" w:rsidRDefault="001E722D" w:rsidP="001E722D">
            <w:pPr>
              <w:tabs>
                <w:tab w:val="left" w:pos="3960"/>
              </w:tabs>
              <w:jc w:val="both"/>
              <w:rPr>
                <w:lang w:val="ro-RO"/>
              </w:rPr>
            </w:pPr>
            <w:r w:rsidRPr="002E366E">
              <w:rPr>
                <w:lang w:val="ro-RO"/>
              </w:rPr>
              <w:t>Transparenţa proiectului de act normativ a fost asigurată potrivit dispoziţiilor Legii nr. 52/2003 privind transparenţa decizională în administraţia publică, republicată.</w:t>
            </w:r>
          </w:p>
        </w:tc>
      </w:tr>
      <w:tr w:rsidR="001E722D" w:rsidRPr="002E366E" w:rsidTr="001E722D">
        <w:tc>
          <w:tcPr>
            <w:tcW w:w="10628" w:type="dxa"/>
            <w:gridSpan w:val="7"/>
          </w:tcPr>
          <w:p w:rsidR="001E722D" w:rsidRPr="002E366E" w:rsidRDefault="001E722D" w:rsidP="001E722D">
            <w:pPr>
              <w:tabs>
                <w:tab w:val="left" w:pos="3960"/>
              </w:tabs>
              <w:jc w:val="both"/>
              <w:rPr>
                <w:b/>
                <w:lang w:val="ro-RO"/>
              </w:rPr>
            </w:pPr>
            <w:r w:rsidRPr="002E366E">
              <w:rPr>
                <w:b/>
                <w:lang w:val="ro-RO"/>
              </w:rPr>
              <w:t xml:space="preserve">2. Informarea societăţii civile cu privire la eventualul impact asupra mediului în urma implementării proiectului de act normativ, precum şi efectele asupra sănătăţii şi securităţii cetăţenilor sau diversităţii biologice </w:t>
            </w:r>
          </w:p>
          <w:p w:rsidR="001E722D" w:rsidRPr="002E366E" w:rsidRDefault="001E722D" w:rsidP="001E722D">
            <w:pPr>
              <w:tabs>
                <w:tab w:val="left" w:pos="3960"/>
              </w:tabs>
              <w:jc w:val="both"/>
              <w:rPr>
                <w:lang w:val="ro-RO"/>
              </w:rPr>
            </w:pPr>
            <w:r w:rsidRPr="002E366E">
              <w:rPr>
                <w:lang w:val="ro-RO"/>
              </w:rPr>
              <w:t>Actul normativ nu se referă la acest subiect.</w:t>
            </w:r>
          </w:p>
        </w:tc>
      </w:tr>
      <w:tr w:rsidR="001E722D" w:rsidRPr="002E366E" w:rsidTr="001E722D">
        <w:trPr>
          <w:trHeight w:val="328"/>
        </w:trPr>
        <w:tc>
          <w:tcPr>
            <w:tcW w:w="10628" w:type="dxa"/>
            <w:gridSpan w:val="7"/>
          </w:tcPr>
          <w:p w:rsidR="001E722D" w:rsidRPr="002E366E" w:rsidRDefault="001E722D" w:rsidP="007D5926">
            <w:pPr>
              <w:pStyle w:val="ListParagraph"/>
              <w:numPr>
                <w:ilvl w:val="0"/>
                <w:numId w:val="5"/>
              </w:numPr>
              <w:tabs>
                <w:tab w:val="left" w:pos="639"/>
              </w:tabs>
              <w:jc w:val="both"/>
              <w:rPr>
                <w:b/>
                <w:lang w:val="ro-RO"/>
              </w:rPr>
            </w:pPr>
            <w:r w:rsidRPr="002E366E">
              <w:rPr>
                <w:b/>
                <w:lang w:val="ro-RO"/>
              </w:rPr>
              <w:t>Alte informaţii</w:t>
            </w:r>
          </w:p>
          <w:p w:rsidR="001E722D" w:rsidRPr="002E366E" w:rsidRDefault="001E722D" w:rsidP="001E722D">
            <w:pPr>
              <w:pStyle w:val="ListParagraph"/>
              <w:tabs>
                <w:tab w:val="left" w:pos="3960"/>
              </w:tabs>
              <w:ind w:left="0"/>
              <w:jc w:val="both"/>
              <w:rPr>
                <w:b/>
                <w:lang w:val="ro-RO"/>
              </w:rPr>
            </w:pPr>
          </w:p>
        </w:tc>
      </w:tr>
      <w:tr w:rsidR="001E722D" w:rsidRPr="002E366E" w:rsidTr="001E722D">
        <w:tc>
          <w:tcPr>
            <w:tcW w:w="10628" w:type="dxa"/>
            <w:gridSpan w:val="7"/>
          </w:tcPr>
          <w:p w:rsidR="001E722D" w:rsidRPr="002E366E" w:rsidRDefault="001E722D" w:rsidP="001E722D">
            <w:pPr>
              <w:tabs>
                <w:tab w:val="left" w:pos="3960"/>
              </w:tabs>
              <w:jc w:val="center"/>
              <w:rPr>
                <w:b/>
                <w:lang w:val="ro-RO"/>
              </w:rPr>
            </w:pPr>
            <w:r w:rsidRPr="002E366E">
              <w:rPr>
                <w:b/>
                <w:lang w:val="ro-RO"/>
              </w:rPr>
              <w:t>Secţiunea a 8-a</w:t>
            </w:r>
          </w:p>
          <w:p w:rsidR="001E722D" w:rsidRPr="002E366E" w:rsidRDefault="001E722D" w:rsidP="00F10BFA">
            <w:pPr>
              <w:tabs>
                <w:tab w:val="left" w:pos="3960"/>
              </w:tabs>
              <w:jc w:val="center"/>
              <w:rPr>
                <w:b/>
                <w:bCs/>
                <w:lang w:val="ro-RO"/>
              </w:rPr>
            </w:pPr>
            <w:r w:rsidRPr="002E366E">
              <w:rPr>
                <w:b/>
                <w:bCs/>
                <w:lang w:val="ro-RO"/>
              </w:rPr>
              <w:t>Măsuri de implementare</w:t>
            </w:r>
          </w:p>
        </w:tc>
      </w:tr>
      <w:tr w:rsidR="001E722D" w:rsidRPr="002E366E" w:rsidTr="001E722D">
        <w:trPr>
          <w:trHeight w:val="699"/>
        </w:trPr>
        <w:tc>
          <w:tcPr>
            <w:tcW w:w="10628" w:type="dxa"/>
            <w:gridSpan w:val="7"/>
          </w:tcPr>
          <w:p w:rsidR="001E722D" w:rsidRPr="002E366E" w:rsidRDefault="001E722D" w:rsidP="00F300EE">
            <w:pPr>
              <w:tabs>
                <w:tab w:val="left" w:pos="3960"/>
              </w:tabs>
              <w:jc w:val="both"/>
              <w:rPr>
                <w:b/>
                <w:lang w:val="ro-RO"/>
              </w:rPr>
            </w:pPr>
            <w:r w:rsidRPr="002E366E">
              <w:rPr>
                <w:b/>
                <w:lang w:val="ro-RO"/>
              </w:rPr>
              <w:t>1. Măsurile de punere în aplicare a proiectului de act normativ de către autorităţile administraţiei publice centrale şi/sau locale - înfiinţarea unor noi organisme sau extinderea competenţelor instituţiilor existente</w:t>
            </w:r>
          </w:p>
          <w:p w:rsidR="001E722D" w:rsidRPr="002E366E" w:rsidRDefault="001E722D" w:rsidP="00F300EE">
            <w:pPr>
              <w:tabs>
                <w:tab w:val="left" w:pos="990"/>
                <w:tab w:val="left" w:pos="3960"/>
              </w:tabs>
              <w:jc w:val="both"/>
              <w:rPr>
                <w:rStyle w:val="normalchar"/>
                <w:lang w:val="ro-RO"/>
              </w:rPr>
            </w:pPr>
            <w:r w:rsidRPr="002E366E">
              <w:rPr>
                <w:lang w:val="ro-RO"/>
              </w:rPr>
              <w:t xml:space="preserve">În pregătirea, organizarea şi efectuarea recensământului, Institutul Naţional de Statistică colaborează cu </w:t>
            </w:r>
            <w:r w:rsidRPr="002E366E">
              <w:rPr>
                <w:rStyle w:val="normalchar"/>
                <w:lang w:val="ro-RO"/>
              </w:rPr>
              <w:t xml:space="preserve">autorităţi ale administraţiei publice centrale şi locale sau alte instituţii publice, în funcţie de specificul fiecăreia. </w:t>
            </w:r>
          </w:p>
          <w:p w:rsidR="001E722D" w:rsidRPr="002E366E" w:rsidRDefault="001E722D" w:rsidP="00F300EE">
            <w:pPr>
              <w:tabs>
                <w:tab w:val="left" w:pos="3960"/>
              </w:tabs>
              <w:jc w:val="both"/>
              <w:rPr>
                <w:lang w:val="ro-RO"/>
              </w:rPr>
            </w:pPr>
            <w:r w:rsidRPr="002E366E">
              <w:rPr>
                <w:lang w:val="ro-RO"/>
              </w:rPr>
              <w:t xml:space="preserve">Potrivit dispoziţiilor art. 5 alin. (1) din prezentul proiect de ordonanță de urgență, pregătirea, organizarea şi efectuarea recensământului se realizează sub aspect tehnico-metodologic de către Institutul Naţional de Statistică, în colaborare cu Ministerul Agriculturii şi Dezvoltării Rurale, Ministerul Afacerilor Interne sub coordonarea Comisiei Centrale pentru recensământul general agricol, cu suportul tehnic al Serviciului de Telecomunicaţii Speciale. </w:t>
            </w:r>
          </w:p>
          <w:p w:rsidR="001E722D" w:rsidRPr="002E366E" w:rsidRDefault="001E722D" w:rsidP="00F300EE">
            <w:pPr>
              <w:tabs>
                <w:tab w:val="left" w:pos="3960"/>
              </w:tabs>
              <w:jc w:val="both"/>
              <w:rPr>
                <w:lang w:val="ro-RO"/>
              </w:rPr>
            </w:pPr>
            <w:r w:rsidRPr="002E366E">
              <w:rPr>
                <w:lang w:val="ro-RO"/>
              </w:rPr>
              <w:t>Totodată, conform art.6 alin. (1), prefectul, consiliile judeţene, Consiliul General al Municipiului Bucureşti, precum şi primarii, consiliile locale ale comunelor, oraşelor, municipiilor şi ale sectoarelor municipiului Bucureşti asigură condiţiile tehnico-materiale necesare bunei desfăşurări a activităţilor de pregătire, organizare şi efectuare a recensământului, în conformitate cu Programul general de organizare şi efectuare aprobat de către Comisia Centrală pentru recensământ.</w:t>
            </w:r>
          </w:p>
        </w:tc>
      </w:tr>
      <w:tr w:rsidR="001E722D" w:rsidRPr="002E366E" w:rsidTr="001E722D">
        <w:tc>
          <w:tcPr>
            <w:tcW w:w="10628" w:type="dxa"/>
            <w:gridSpan w:val="7"/>
          </w:tcPr>
          <w:p w:rsidR="001E722D" w:rsidRPr="002E366E" w:rsidRDefault="001E722D" w:rsidP="001E722D">
            <w:pPr>
              <w:tabs>
                <w:tab w:val="left" w:pos="3960"/>
              </w:tabs>
              <w:jc w:val="both"/>
              <w:rPr>
                <w:b/>
                <w:lang w:val="ro-RO"/>
              </w:rPr>
            </w:pPr>
            <w:r w:rsidRPr="002E366E">
              <w:rPr>
                <w:b/>
                <w:lang w:val="ro-RO"/>
              </w:rPr>
              <w:t>2. Alte informaţii</w:t>
            </w:r>
          </w:p>
        </w:tc>
      </w:tr>
    </w:tbl>
    <w:p w:rsidR="006111A6" w:rsidRPr="002E366E" w:rsidRDefault="006111A6" w:rsidP="009925FF">
      <w:pPr>
        <w:tabs>
          <w:tab w:val="left" w:pos="3960"/>
        </w:tabs>
        <w:rPr>
          <w:b/>
          <w:lang w:val="ro-RO"/>
        </w:rPr>
      </w:pPr>
    </w:p>
    <w:p w:rsidR="00482BDB" w:rsidRPr="002E366E" w:rsidRDefault="00482BDB" w:rsidP="00482BDB">
      <w:pPr>
        <w:spacing w:line="259" w:lineRule="auto"/>
        <w:ind w:right="5"/>
        <w:jc w:val="both"/>
        <w:rPr>
          <w:lang w:val="ro-RO"/>
        </w:rPr>
      </w:pPr>
      <w:r w:rsidRPr="002E366E">
        <w:rPr>
          <w:lang w:val="ro-RO"/>
        </w:rPr>
        <w:t xml:space="preserve">Faţă de cele prezentate, </w:t>
      </w:r>
      <w:r w:rsidR="00C62ACD" w:rsidRPr="002E366E">
        <w:rPr>
          <w:lang w:val="ro-RO"/>
        </w:rPr>
        <w:t xml:space="preserve">a fost elaborat proiectul </w:t>
      </w:r>
      <w:r w:rsidR="00704B17" w:rsidRPr="002E366E">
        <w:rPr>
          <w:lang w:val="ro-RO"/>
        </w:rPr>
        <w:t xml:space="preserve">de </w:t>
      </w:r>
      <w:r w:rsidR="00CB46C1">
        <w:rPr>
          <w:lang w:val="ro-RO"/>
        </w:rPr>
        <w:t>O</w:t>
      </w:r>
      <w:r w:rsidR="00C62ACD" w:rsidRPr="002E366E">
        <w:rPr>
          <w:lang w:val="ro-RO"/>
        </w:rPr>
        <w:t>rdonanță de urgență</w:t>
      </w:r>
      <w:r w:rsidRPr="002E366E">
        <w:rPr>
          <w:lang w:val="ro-RO"/>
        </w:rPr>
        <w:t xml:space="preserve"> privind recensământul general agricol din România</w:t>
      </w:r>
      <w:r w:rsidR="004358C4">
        <w:rPr>
          <w:lang w:val="ro-RO"/>
        </w:rPr>
        <w:t>,</w:t>
      </w:r>
      <w:r w:rsidRPr="002E366E">
        <w:rPr>
          <w:lang w:val="ro-RO"/>
        </w:rPr>
        <w:t xml:space="preserve"> runda 2020</w:t>
      </w:r>
      <w:r w:rsidR="004358C4">
        <w:rPr>
          <w:lang w:val="ro-RO"/>
        </w:rPr>
        <w:t>,</w:t>
      </w:r>
      <w:r w:rsidRPr="002E366E">
        <w:rPr>
          <w:lang w:val="ro-RO"/>
        </w:rPr>
        <w:t xml:space="preserve"> în vederea adoptării.</w:t>
      </w:r>
    </w:p>
    <w:p w:rsidR="00482BDB" w:rsidRPr="002E366E" w:rsidRDefault="00482BDB" w:rsidP="00482BDB">
      <w:pPr>
        <w:tabs>
          <w:tab w:val="left" w:pos="3960"/>
        </w:tabs>
        <w:ind w:left="-120"/>
        <w:jc w:val="both"/>
        <w:rPr>
          <w:lang w:val="ro-RO"/>
        </w:rPr>
      </w:pPr>
    </w:p>
    <w:p w:rsidR="00280499" w:rsidRPr="002E366E" w:rsidRDefault="00280499">
      <w:pPr>
        <w:rPr>
          <w:lang w:val="ro-RO"/>
        </w:rPr>
      </w:pPr>
    </w:p>
    <w:p w:rsidR="00A77681" w:rsidRPr="002E366E" w:rsidRDefault="00A77681" w:rsidP="00A77681">
      <w:pPr>
        <w:tabs>
          <w:tab w:val="left" w:pos="3960"/>
        </w:tabs>
        <w:jc w:val="both"/>
        <w:rPr>
          <w:lang w:val="ro-RO"/>
        </w:rPr>
      </w:pP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E366E" w:rsidRPr="002E366E" w:rsidTr="00A77681">
        <w:tc>
          <w:tcPr>
            <w:tcW w:w="4814" w:type="dxa"/>
          </w:tcPr>
          <w:p w:rsidR="00A77681" w:rsidRPr="002E366E" w:rsidRDefault="00A77681" w:rsidP="00A77681">
            <w:pPr>
              <w:tabs>
                <w:tab w:val="left" w:pos="3960"/>
              </w:tabs>
              <w:spacing w:after="120"/>
              <w:jc w:val="center"/>
              <w:rPr>
                <w:b/>
                <w:lang w:val="ro-RO"/>
              </w:rPr>
            </w:pPr>
            <w:r w:rsidRPr="002E366E">
              <w:rPr>
                <w:b/>
                <w:lang w:val="ro-RO"/>
              </w:rPr>
              <w:t>Secretarul General al Guvernului,</w:t>
            </w:r>
          </w:p>
          <w:p w:rsidR="00A77681" w:rsidRPr="002E366E" w:rsidRDefault="00A77681" w:rsidP="004358C4">
            <w:pPr>
              <w:tabs>
                <w:tab w:val="left" w:pos="3960"/>
              </w:tabs>
              <w:jc w:val="center"/>
              <w:rPr>
                <w:b/>
                <w:lang w:val="ro-RO"/>
              </w:rPr>
            </w:pPr>
            <w:r w:rsidRPr="002E366E">
              <w:rPr>
                <w:b/>
                <w:lang w:val="ro-RO"/>
              </w:rPr>
              <w:t>A</w:t>
            </w:r>
            <w:r w:rsidR="004358C4">
              <w:rPr>
                <w:b/>
                <w:lang w:val="ro-RO"/>
              </w:rPr>
              <w:t>ntonel</w:t>
            </w:r>
            <w:r w:rsidRPr="002E366E">
              <w:rPr>
                <w:b/>
                <w:lang w:val="ro-RO"/>
              </w:rPr>
              <w:t xml:space="preserve"> TĂNASE</w:t>
            </w:r>
          </w:p>
        </w:tc>
        <w:tc>
          <w:tcPr>
            <w:tcW w:w="4814" w:type="dxa"/>
          </w:tcPr>
          <w:p w:rsidR="00A77681" w:rsidRPr="002E366E" w:rsidRDefault="00A77681" w:rsidP="00A77681">
            <w:pPr>
              <w:tabs>
                <w:tab w:val="left" w:pos="3960"/>
              </w:tabs>
              <w:spacing w:after="120"/>
              <w:jc w:val="center"/>
              <w:rPr>
                <w:b/>
                <w:lang w:val="ro-RO"/>
              </w:rPr>
            </w:pPr>
            <w:r w:rsidRPr="002E366E">
              <w:rPr>
                <w:b/>
                <w:lang w:val="ro-RO"/>
              </w:rPr>
              <w:t>Șeful Cancelariei Prim-Ministrului,</w:t>
            </w:r>
          </w:p>
          <w:p w:rsidR="00A77681" w:rsidRPr="002E366E" w:rsidRDefault="00A77681" w:rsidP="004358C4">
            <w:pPr>
              <w:tabs>
                <w:tab w:val="left" w:pos="3960"/>
              </w:tabs>
              <w:jc w:val="center"/>
              <w:rPr>
                <w:b/>
                <w:lang w:val="ro-RO"/>
              </w:rPr>
            </w:pPr>
            <w:r w:rsidRPr="002E366E">
              <w:rPr>
                <w:b/>
                <w:lang w:val="ro-RO"/>
              </w:rPr>
              <w:t>I</w:t>
            </w:r>
            <w:r w:rsidR="004358C4">
              <w:rPr>
                <w:b/>
                <w:lang w:val="ro-RO"/>
              </w:rPr>
              <w:t>onel</w:t>
            </w:r>
            <w:r w:rsidRPr="002E366E">
              <w:rPr>
                <w:b/>
                <w:lang w:val="ro-RO"/>
              </w:rPr>
              <w:t xml:space="preserve"> DANCĂ</w:t>
            </w:r>
          </w:p>
        </w:tc>
      </w:tr>
      <w:tr w:rsidR="002E366E" w:rsidRPr="002E366E" w:rsidTr="00A77681">
        <w:tc>
          <w:tcPr>
            <w:tcW w:w="9628" w:type="dxa"/>
            <w:gridSpan w:val="2"/>
          </w:tcPr>
          <w:p w:rsidR="00A77681" w:rsidRPr="002E366E" w:rsidRDefault="00A77681" w:rsidP="00A77681">
            <w:pPr>
              <w:tabs>
                <w:tab w:val="left" w:pos="3960"/>
              </w:tabs>
              <w:spacing w:before="1080" w:after="120"/>
              <w:jc w:val="center"/>
              <w:rPr>
                <w:b/>
                <w:lang w:val="ro-RO"/>
              </w:rPr>
            </w:pPr>
            <w:r w:rsidRPr="002E366E">
              <w:rPr>
                <w:b/>
                <w:lang w:val="ro-RO"/>
              </w:rPr>
              <w:t>Președintele Institutului Național de Statistică,</w:t>
            </w:r>
          </w:p>
          <w:p w:rsidR="00A77681" w:rsidRPr="002E366E" w:rsidRDefault="00A77681" w:rsidP="004358C4">
            <w:pPr>
              <w:tabs>
                <w:tab w:val="left" w:pos="3960"/>
              </w:tabs>
              <w:jc w:val="center"/>
              <w:rPr>
                <w:b/>
                <w:lang w:val="ro-RO"/>
              </w:rPr>
            </w:pPr>
            <w:r w:rsidRPr="002E366E">
              <w:rPr>
                <w:b/>
                <w:lang w:val="ro-RO"/>
              </w:rPr>
              <w:t>T</w:t>
            </w:r>
            <w:r w:rsidR="004358C4">
              <w:rPr>
                <w:b/>
                <w:lang w:val="ro-RO"/>
              </w:rPr>
              <w:t>udorel</w:t>
            </w:r>
            <w:r w:rsidRPr="002E366E">
              <w:rPr>
                <w:b/>
                <w:lang w:val="ro-RO"/>
              </w:rPr>
              <w:t xml:space="preserve"> ANDREI</w:t>
            </w:r>
          </w:p>
        </w:tc>
      </w:tr>
    </w:tbl>
    <w:p w:rsidR="00A77681" w:rsidRPr="002E366E" w:rsidRDefault="00A77681">
      <w:pPr>
        <w:rPr>
          <w:b/>
          <w:lang w:val="ro-RO"/>
        </w:rPr>
      </w:pPr>
      <w:r w:rsidRPr="002E366E">
        <w:rPr>
          <w:b/>
          <w:lang w:val="ro-RO"/>
        </w:rPr>
        <w:br w:type="page"/>
      </w:r>
    </w:p>
    <w:p w:rsidR="00782C6B" w:rsidRPr="002E366E" w:rsidRDefault="00EA0996" w:rsidP="00782C6B">
      <w:pPr>
        <w:tabs>
          <w:tab w:val="left" w:pos="3960"/>
        </w:tabs>
        <w:jc w:val="center"/>
        <w:rPr>
          <w:lang w:val="ro-RO"/>
        </w:rPr>
      </w:pPr>
      <w:r w:rsidRPr="002E366E">
        <w:rPr>
          <w:lang w:val="ro-RO"/>
        </w:rPr>
        <w:lastRenderedPageBreak/>
        <w:t xml:space="preserve">Proiectul </w:t>
      </w:r>
      <w:r w:rsidR="004575D0">
        <w:rPr>
          <w:lang w:val="ro-RO"/>
        </w:rPr>
        <w:t>O</w:t>
      </w:r>
      <w:r w:rsidRPr="002E366E">
        <w:rPr>
          <w:lang w:val="ro-RO"/>
        </w:rPr>
        <w:t>rdonanței</w:t>
      </w:r>
      <w:r w:rsidR="00C62ACD" w:rsidRPr="002E366E">
        <w:rPr>
          <w:lang w:val="ro-RO"/>
        </w:rPr>
        <w:t xml:space="preserve"> de urgență</w:t>
      </w:r>
      <w:r w:rsidR="00782C6B" w:rsidRPr="002E366E">
        <w:rPr>
          <w:lang w:val="ro-RO"/>
        </w:rPr>
        <w:t xml:space="preserve"> privind recensământul general agricol din </w:t>
      </w:r>
      <w:r w:rsidR="00DD68D3">
        <w:rPr>
          <w:lang w:val="ro-RO"/>
        </w:rPr>
        <w:t>România</w:t>
      </w:r>
      <w:r w:rsidR="00782C6B" w:rsidRPr="002E366E">
        <w:rPr>
          <w:lang w:val="ro-RO"/>
        </w:rPr>
        <w:t xml:space="preserve"> runda 2020</w:t>
      </w:r>
    </w:p>
    <w:p w:rsidR="00782C6B" w:rsidRPr="002E366E" w:rsidRDefault="00782C6B" w:rsidP="00782C6B">
      <w:pPr>
        <w:tabs>
          <w:tab w:val="left" w:pos="3960"/>
        </w:tabs>
        <w:jc w:val="center"/>
        <w:rPr>
          <w:lang w:val="ro-RO"/>
        </w:rPr>
      </w:pPr>
    </w:p>
    <w:p w:rsidR="00B55812" w:rsidRPr="002E366E" w:rsidRDefault="00B55812" w:rsidP="00782C6B">
      <w:pPr>
        <w:tabs>
          <w:tab w:val="left" w:pos="3960"/>
        </w:tabs>
        <w:jc w:val="center"/>
        <w:rPr>
          <w:lang w:val="ro-RO"/>
        </w:rPr>
      </w:pPr>
    </w:p>
    <w:p w:rsidR="00B55812" w:rsidRPr="002E366E" w:rsidRDefault="00B55812" w:rsidP="00782C6B">
      <w:pPr>
        <w:tabs>
          <w:tab w:val="left" w:pos="3960"/>
        </w:tabs>
        <w:jc w:val="center"/>
        <w:rPr>
          <w:lang w:val="ro-RO"/>
        </w:rPr>
      </w:pPr>
    </w:p>
    <w:p w:rsidR="00782C6B" w:rsidRPr="002E366E" w:rsidRDefault="00B55812" w:rsidP="00782C6B">
      <w:pPr>
        <w:tabs>
          <w:tab w:val="left" w:pos="3960"/>
        </w:tabs>
        <w:jc w:val="center"/>
        <w:rPr>
          <w:b/>
          <w:u w:val="single"/>
        </w:rPr>
      </w:pPr>
      <w:r w:rsidRPr="002E366E">
        <w:rPr>
          <w:b/>
          <w:u w:val="single"/>
          <w:lang w:val="ro-RO"/>
        </w:rPr>
        <w:t>Avizăm favorabil</w:t>
      </w:r>
      <w:r w:rsidRPr="002E366E">
        <w:rPr>
          <w:b/>
          <w:u w:val="single"/>
        </w:rPr>
        <w:t>:</w:t>
      </w:r>
    </w:p>
    <w:p w:rsidR="00782C6B" w:rsidRPr="002E366E" w:rsidRDefault="00782C6B" w:rsidP="00782C6B">
      <w:pPr>
        <w:tabs>
          <w:tab w:val="left" w:pos="3960"/>
        </w:tabs>
        <w:jc w:val="center"/>
        <w:rPr>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2E366E" w:rsidRPr="002E366E" w:rsidTr="00B55812">
        <w:tc>
          <w:tcPr>
            <w:tcW w:w="9628" w:type="dxa"/>
          </w:tcPr>
          <w:p w:rsidR="00B55812" w:rsidRPr="002E366E" w:rsidRDefault="00B55812" w:rsidP="00B55812">
            <w:pPr>
              <w:tabs>
                <w:tab w:val="left" w:pos="3960"/>
              </w:tabs>
              <w:spacing w:before="720" w:after="120"/>
              <w:jc w:val="center"/>
              <w:rPr>
                <w:b/>
                <w:lang w:val="ro-RO"/>
              </w:rPr>
            </w:pPr>
            <w:r w:rsidRPr="002E366E">
              <w:rPr>
                <w:b/>
                <w:lang w:val="ro-RO"/>
              </w:rPr>
              <w:t>Ministrul Agriculturii și Dezvoltării Rurale,</w:t>
            </w:r>
          </w:p>
          <w:p w:rsidR="00B55812" w:rsidRPr="002E366E" w:rsidRDefault="00B55812" w:rsidP="004358C4">
            <w:pPr>
              <w:tabs>
                <w:tab w:val="left" w:pos="3960"/>
              </w:tabs>
              <w:jc w:val="center"/>
              <w:rPr>
                <w:b/>
                <w:lang w:val="ro-RO"/>
              </w:rPr>
            </w:pPr>
            <w:r w:rsidRPr="002E366E">
              <w:rPr>
                <w:b/>
                <w:lang w:val="ro-RO"/>
              </w:rPr>
              <w:t>N</w:t>
            </w:r>
            <w:r w:rsidR="004358C4">
              <w:rPr>
                <w:b/>
                <w:lang w:val="ro-RO"/>
              </w:rPr>
              <w:t>echita</w:t>
            </w:r>
            <w:r w:rsidRPr="002E366E">
              <w:rPr>
                <w:b/>
                <w:lang w:val="ro-RO"/>
              </w:rPr>
              <w:t>-A</w:t>
            </w:r>
            <w:r w:rsidR="004358C4">
              <w:rPr>
                <w:b/>
                <w:lang w:val="ro-RO"/>
              </w:rPr>
              <w:t>drian</w:t>
            </w:r>
            <w:r w:rsidRPr="002E366E">
              <w:rPr>
                <w:b/>
                <w:lang w:val="ro-RO"/>
              </w:rPr>
              <w:t xml:space="preserve"> OROS</w:t>
            </w:r>
          </w:p>
        </w:tc>
      </w:tr>
      <w:tr w:rsidR="002E366E" w:rsidRPr="002E366E" w:rsidTr="00B55812">
        <w:tc>
          <w:tcPr>
            <w:tcW w:w="9628" w:type="dxa"/>
          </w:tcPr>
          <w:p w:rsidR="00B55812" w:rsidRPr="002E366E" w:rsidRDefault="00B55812" w:rsidP="00B55812">
            <w:pPr>
              <w:tabs>
                <w:tab w:val="left" w:pos="3960"/>
              </w:tabs>
              <w:spacing w:before="1080" w:after="120"/>
              <w:jc w:val="center"/>
              <w:rPr>
                <w:b/>
                <w:lang w:val="ro-RO"/>
              </w:rPr>
            </w:pPr>
            <w:r w:rsidRPr="002E366E">
              <w:rPr>
                <w:b/>
                <w:lang w:val="ro-RO"/>
              </w:rPr>
              <w:t>Ministrul Afacerilor Interne,</w:t>
            </w:r>
          </w:p>
          <w:p w:rsidR="00B55812" w:rsidRPr="002E366E" w:rsidRDefault="00B55812" w:rsidP="004358C4">
            <w:pPr>
              <w:tabs>
                <w:tab w:val="left" w:pos="3960"/>
              </w:tabs>
              <w:jc w:val="center"/>
              <w:rPr>
                <w:b/>
                <w:lang w:val="ro-RO"/>
              </w:rPr>
            </w:pPr>
            <w:r w:rsidRPr="002E366E">
              <w:rPr>
                <w:b/>
                <w:lang w:val="ro-RO"/>
              </w:rPr>
              <w:t>M</w:t>
            </w:r>
            <w:r w:rsidR="004358C4">
              <w:rPr>
                <w:b/>
                <w:lang w:val="ro-RO"/>
              </w:rPr>
              <w:t>arcel</w:t>
            </w:r>
            <w:r w:rsidRPr="002E366E">
              <w:rPr>
                <w:b/>
                <w:lang w:val="ro-RO"/>
              </w:rPr>
              <w:t xml:space="preserve"> I</w:t>
            </w:r>
            <w:r w:rsidR="004358C4">
              <w:rPr>
                <w:b/>
                <w:lang w:val="ro-RO"/>
              </w:rPr>
              <w:t>on</w:t>
            </w:r>
            <w:r w:rsidRPr="002E366E">
              <w:rPr>
                <w:b/>
                <w:lang w:val="ro-RO"/>
              </w:rPr>
              <w:t xml:space="preserve"> VELA</w:t>
            </w:r>
          </w:p>
        </w:tc>
      </w:tr>
      <w:tr w:rsidR="002E366E" w:rsidRPr="002E366E" w:rsidTr="00B55812">
        <w:tc>
          <w:tcPr>
            <w:tcW w:w="9628" w:type="dxa"/>
          </w:tcPr>
          <w:p w:rsidR="00B55812" w:rsidRPr="002E366E" w:rsidRDefault="00B55812" w:rsidP="00B55812">
            <w:pPr>
              <w:tabs>
                <w:tab w:val="left" w:pos="3960"/>
              </w:tabs>
              <w:spacing w:before="1080" w:after="120"/>
              <w:jc w:val="center"/>
              <w:rPr>
                <w:b/>
                <w:lang w:val="ro-RO"/>
              </w:rPr>
            </w:pPr>
            <w:r w:rsidRPr="002E366E">
              <w:rPr>
                <w:b/>
                <w:lang w:val="ro-RO"/>
              </w:rPr>
              <w:t>Directorul Serviciului de Telecomunicații Speciale,</w:t>
            </w:r>
          </w:p>
          <w:p w:rsidR="00B55812" w:rsidRPr="002E366E" w:rsidRDefault="004575D0" w:rsidP="00B55812">
            <w:pPr>
              <w:tabs>
                <w:tab w:val="left" w:pos="3960"/>
              </w:tabs>
              <w:jc w:val="center"/>
              <w:rPr>
                <w:b/>
                <w:lang w:val="ro-RO"/>
              </w:rPr>
            </w:pPr>
            <w:r>
              <w:rPr>
                <w:b/>
                <w:lang w:val="ro-RO"/>
              </w:rPr>
              <w:t>Ionel-Sorin BĂLAN</w:t>
            </w:r>
          </w:p>
        </w:tc>
      </w:tr>
      <w:tr w:rsidR="002E366E" w:rsidRPr="002E366E" w:rsidTr="00B55812">
        <w:tc>
          <w:tcPr>
            <w:tcW w:w="9628" w:type="dxa"/>
          </w:tcPr>
          <w:p w:rsidR="00B55812" w:rsidRPr="002E366E" w:rsidRDefault="00B55812" w:rsidP="00B55812">
            <w:pPr>
              <w:tabs>
                <w:tab w:val="left" w:pos="3960"/>
              </w:tabs>
              <w:spacing w:before="1080" w:after="120"/>
              <w:jc w:val="center"/>
              <w:rPr>
                <w:b/>
                <w:lang w:val="ro-RO"/>
              </w:rPr>
            </w:pPr>
            <w:r w:rsidRPr="002E366E">
              <w:rPr>
                <w:b/>
                <w:lang w:val="ro-RO"/>
              </w:rPr>
              <w:t>Ministrul Transporturilor, Infrastructurii și Comunicațiilor,</w:t>
            </w:r>
          </w:p>
          <w:p w:rsidR="00B55812" w:rsidRPr="002E366E" w:rsidRDefault="00B55812" w:rsidP="004358C4">
            <w:pPr>
              <w:tabs>
                <w:tab w:val="left" w:pos="3960"/>
              </w:tabs>
              <w:jc w:val="center"/>
              <w:rPr>
                <w:b/>
                <w:lang w:val="ro-RO"/>
              </w:rPr>
            </w:pPr>
            <w:r w:rsidRPr="002E366E">
              <w:rPr>
                <w:b/>
                <w:lang w:val="ro-RO"/>
              </w:rPr>
              <w:t>L</w:t>
            </w:r>
            <w:r w:rsidR="004358C4">
              <w:rPr>
                <w:b/>
                <w:lang w:val="ro-RO"/>
              </w:rPr>
              <w:t>ucian</w:t>
            </w:r>
            <w:r w:rsidRPr="002E366E">
              <w:rPr>
                <w:b/>
                <w:lang w:val="ro-RO"/>
              </w:rPr>
              <w:t xml:space="preserve"> N</w:t>
            </w:r>
            <w:r w:rsidR="004358C4">
              <w:rPr>
                <w:b/>
                <w:lang w:val="ro-RO"/>
              </w:rPr>
              <w:t>icolae</w:t>
            </w:r>
            <w:r w:rsidRPr="002E366E">
              <w:rPr>
                <w:b/>
                <w:lang w:val="ro-RO"/>
              </w:rPr>
              <w:t xml:space="preserve"> BODE</w:t>
            </w:r>
          </w:p>
        </w:tc>
      </w:tr>
      <w:tr w:rsidR="002E366E" w:rsidRPr="002E366E" w:rsidTr="00B55812">
        <w:tc>
          <w:tcPr>
            <w:tcW w:w="9628" w:type="dxa"/>
          </w:tcPr>
          <w:p w:rsidR="00B55812" w:rsidRPr="002E366E" w:rsidRDefault="00B55812" w:rsidP="00B55812">
            <w:pPr>
              <w:tabs>
                <w:tab w:val="left" w:pos="3960"/>
              </w:tabs>
              <w:spacing w:before="1080" w:after="120"/>
              <w:jc w:val="center"/>
              <w:rPr>
                <w:b/>
                <w:lang w:val="ro-RO"/>
              </w:rPr>
            </w:pPr>
            <w:r w:rsidRPr="002E366E">
              <w:rPr>
                <w:b/>
                <w:lang w:val="ro-RO"/>
              </w:rPr>
              <w:t>Ministrul Muncii și Protecției Sociale,</w:t>
            </w:r>
          </w:p>
          <w:p w:rsidR="00B55812" w:rsidRPr="002E366E" w:rsidRDefault="00B55812" w:rsidP="004358C4">
            <w:pPr>
              <w:tabs>
                <w:tab w:val="left" w:pos="3960"/>
              </w:tabs>
              <w:jc w:val="center"/>
              <w:rPr>
                <w:b/>
                <w:lang w:val="ro-RO"/>
              </w:rPr>
            </w:pPr>
            <w:r w:rsidRPr="002E366E">
              <w:rPr>
                <w:b/>
                <w:lang w:val="ro-RO"/>
              </w:rPr>
              <w:t>V</w:t>
            </w:r>
            <w:r w:rsidR="004358C4">
              <w:rPr>
                <w:b/>
                <w:lang w:val="ro-RO"/>
              </w:rPr>
              <w:t>ictoria</w:t>
            </w:r>
            <w:r w:rsidRPr="002E366E">
              <w:rPr>
                <w:b/>
                <w:lang w:val="ro-RO"/>
              </w:rPr>
              <w:t xml:space="preserve"> V</w:t>
            </w:r>
            <w:r w:rsidR="004358C4">
              <w:rPr>
                <w:b/>
                <w:lang w:val="ro-RO"/>
              </w:rPr>
              <w:t>ioleta</w:t>
            </w:r>
            <w:r w:rsidRPr="002E366E">
              <w:rPr>
                <w:b/>
                <w:lang w:val="ro-RO"/>
              </w:rPr>
              <w:t xml:space="preserve"> ALEXANDRU</w:t>
            </w:r>
          </w:p>
        </w:tc>
      </w:tr>
      <w:tr w:rsidR="002E366E" w:rsidRPr="002E366E" w:rsidTr="00B55812">
        <w:tc>
          <w:tcPr>
            <w:tcW w:w="9628" w:type="dxa"/>
          </w:tcPr>
          <w:p w:rsidR="00B55812" w:rsidRPr="002E366E" w:rsidRDefault="00B55812" w:rsidP="00B55812">
            <w:pPr>
              <w:tabs>
                <w:tab w:val="left" w:pos="3960"/>
              </w:tabs>
              <w:spacing w:before="1080" w:after="120"/>
              <w:jc w:val="center"/>
              <w:rPr>
                <w:b/>
                <w:lang w:val="ro-RO"/>
              </w:rPr>
            </w:pPr>
            <w:r w:rsidRPr="002E366E">
              <w:rPr>
                <w:b/>
                <w:lang w:val="ro-RO"/>
              </w:rPr>
              <w:t>Președintele Autorității Naționale de Supraveghere a Prelucrării Datelor cu Caracter Personal,</w:t>
            </w:r>
          </w:p>
          <w:p w:rsidR="00B55812" w:rsidRPr="002E366E" w:rsidRDefault="00B55812" w:rsidP="004358C4">
            <w:pPr>
              <w:tabs>
                <w:tab w:val="left" w:pos="3960"/>
              </w:tabs>
              <w:jc w:val="center"/>
              <w:rPr>
                <w:b/>
                <w:lang w:val="ro-RO"/>
              </w:rPr>
            </w:pPr>
            <w:r w:rsidRPr="002E366E">
              <w:rPr>
                <w:b/>
                <w:lang w:val="ro-RO"/>
              </w:rPr>
              <w:t>A</w:t>
            </w:r>
            <w:r w:rsidR="004358C4">
              <w:rPr>
                <w:b/>
                <w:lang w:val="ro-RO"/>
              </w:rPr>
              <w:t>ncuța</w:t>
            </w:r>
            <w:r w:rsidRPr="002E366E">
              <w:rPr>
                <w:b/>
                <w:lang w:val="ro-RO"/>
              </w:rPr>
              <w:t xml:space="preserve"> G</w:t>
            </w:r>
            <w:r w:rsidR="004358C4">
              <w:rPr>
                <w:b/>
                <w:lang w:val="ro-RO"/>
              </w:rPr>
              <w:t>eanina</w:t>
            </w:r>
            <w:r w:rsidRPr="002E366E">
              <w:rPr>
                <w:b/>
                <w:lang w:val="ro-RO"/>
              </w:rPr>
              <w:t xml:space="preserve"> OPRE</w:t>
            </w:r>
          </w:p>
        </w:tc>
      </w:tr>
      <w:tr w:rsidR="002E366E" w:rsidRPr="002E366E" w:rsidTr="00B55812">
        <w:tc>
          <w:tcPr>
            <w:tcW w:w="9628" w:type="dxa"/>
          </w:tcPr>
          <w:p w:rsidR="00B55812" w:rsidRPr="002E366E" w:rsidRDefault="00D515A9" w:rsidP="00B55812">
            <w:pPr>
              <w:tabs>
                <w:tab w:val="left" w:pos="3960"/>
              </w:tabs>
              <w:spacing w:before="1080" w:after="120"/>
              <w:jc w:val="center"/>
              <w:rPr>
                <w:b/>
                <w:lang w:val="ro-RO"/>
              </w:rPr>
            </w:pPr>
            <w:r w:rsidRPr="001563D9">
              <w:rPr>
                <w:b/>
                <w:color w:val="0070C0"/>
                <w:lang w:val="ro-RO"/>
              </w:rPr>
              <w:t>Vicep</w:t>
            </w:r>
            <w:r w:rsidR="00B55812" w:rsidRPr="001563D9">
              <w:rPr>
                <w:b/>
                <w:color w:val="0070C0"/>
                <w:lang w:val="ro-RO"/>
              </w:rPr>
              <w:t>reședintele</w:t>
            </w:r>
            <w:r w:rsidR="00B55812" w:rsidRPr="002E366E">
              <w:rPr>
                <w:b/>
                <w:lang w:val="ro-RO"/>
              </w:rPr>
              <w:t xml:space="preserve"> Agenției Naționale de Integritate,</w:t>
            </w:r>
          </w:p>
          <w:p w:rsidR="00B55812" w:rsidRPr="002E366E" w:rsidRDefault="00D515A9" w:rsidP="004358C4">
            <w:pPr>
              <w:tabs>
                <w:tab w:val="left" w:pos="3960"/>
              </w:tabs>
              <w:jc w:val="center"/>
              <w:rPr>
                <w:b/>
                <w:lang w:val="ro-RO"/>
              </w:rPr>
            </w:pPr>
            <w:r>
              <w:rPr>
                <w:b/>
                <w:lang w:val="ro-RO"/>
              </w:rPr>
              <w:t>Florin-</w:t>
            </w:r>
            <w:r w:rsidR="00E27BC2">
              <w:rPr>
                <w:b/>
                <w:lang w:val="ro-RO"/>
              </w:rPr>
              <w:t>Ionel MOISE</w:t>
            </w:r>
          </w:p>
        </w:tc>
      </w:tr>
    </w:tbl>
    <w:p w:rsidR="00A77681" w:rsidRPr="002E366E" w:rsidRDefault="00A77681">
      <w:pPr>
        <w:rPr>
          <w:b/>
          <w:lang w:val="ro-RO" w:eastAsia="ro-RO"/>
        </w:rPr>
      </w:pPr>
      <w:r w:rsidRPr="002E366E">
        <w:rPr>
          <w:b/>
          <w:lang w:val="ro-RO" w:eastAsia="ro-RO"/>
        </w:rPr>
        <w:br w:type="page"/>
      </w:r>
    </w:p>
    <w:p w:rsidR="00782C6B" w:rsidRPr="002E366E" w:rsidRDefault="0036351A" w:rsidP="00782C6B">
      <w:pPr>
        <w:tabs>
          <w:tab w:val="left" w:pos="3960"/>
        </w:tabs>
        <w:jc w:val="center"/>
        <w:rPr>
          <w:lang w:val="ro-RO"/>
        </w:rPr>
      </w:pPr>
      <w:r w:rsidRPr="002E366E">
        <w:rPr>
          <w:lang w:val="ro-RO"/>
        </w:rPr>
        <w:lastRenderedPageBreak/>
        <w:t xml:space="preserve">Proiectul </w:t>
      </w:r>
      <w:r w:rsidR="004575D0">
        <w:rPr>
          <w:lang w:val="ro-RO"/>
        </w:rPr>
        <w:t>O</w:t>
      </w:r>
      <w:r w:rsidRPr="002E366E">
        <w:rPr>
          <w:lang w:val="ro-RO"/>
        </w:rPr>
        <w:t>rdonanței</w:t>
      </w:r>
      <w:r w:rsidR="00C62ACD" w:rsidRPr="002E366E">
        <w:rPr>
          <w:lang w:val="ro-RO"/>
        </w:rPr>
        <w:t xml:space="preserve"> de urgență</w:t>
      </w:r>
      <w:r w:rsidR="00782C6B" w:rsidRPr="002E366E">
        <w:rPr>
          <w:lang w:val="ro-RO"/>
        </w:rPr>
        <w:t xml:space="preserve"> privind recensământul general agricol din </w:t>
      </w:r>
      <w:r w:rsidR="00DD68D3">
        <w:rPr>
          <w:lang w:val="ro-RO"/>
        </w:rPr>
        <w:t>România</w:t>
      </w:r>
      <w:r w:rsidR="00782C6B" w:rsidRPr="002E366E">
        <w:rPr>
          <w:lang w:val="ro-RO"/>
        </w:rPr>
        <w:t xml:space="preserve"> runda 2020</w:t>
      </w:r>
    </w:p>
    <w:p w:rsidR="00782C6B" w:rsidRPr="002E366E" w:rsidRDefault="00782C6B" w:rsidP="00782C6B">
      <w:pPr>
        <w:tabs>
          <w:tab w:val="left" w:pos="3960"/>
        </w:tabs>
        <w:jc w:val="center"/>
        <w:rPr>
          <w:lang w:val="ro-RO"/>
        </w:rPr>
      </w:pPr>
    </w:p>
    <w:p w:rsidR="00782C6B" w:rsidRPr="002E366E" w:rsidRDefault="00782C6B" w:rsidP="00782C6B">
      <w:pPr>
        <w:tabs>
          <w:tab w:val="left" w:pos="3960"/>
        </w:tabs>
        <w:jc w:val="center"/>
        <w:rPr>
          <w:lang w:val="ro-RO"/>
        </w:rPr>
      </w:pPr>
    </w:p>
    <w:p w:rsidR="00B55812" w:rsidRPr="002E366E" w:rsidRDefault="00B55812" w:rsidP="00782C6B">
      <w:pPr>
        <w:tabs>
          <w:tab w:val="left" w:pos="3960"/>
        </w:tabs>
        <w:jc w:val="center"/>
        <w:rPr>
          <w:lang w:val="ro-RO"/>
        </w:rPr>
      </w:pPr>
    </w:p>
    <w:p w:rsidR="00B55812" w:rsidRPr="002E366E" w:rsidRDefault="00B55812" w:rsidP="00782C6B">
      <w:pPr>
        <w:tabs>
          <w:tab w:val="left" w:pos="3960"/>
        </w:tabs>
        <w:jc w:val="center"/>
        <w:rPr>
          <w:b/>
          <w:u w:val="single"/>
        </w:rPr>
      </w:pPr>
      <w:r w:rsidRPr="002E366E">
        <w:rPr>
          <w:b/>
          <w:u w:val="single"/>
          <w:lang w:val="ro-RO"/>
        </w:rPr>
        <w:t>Avizăm favorabil</w:t>
      </w:r>
      <w:r w:rsidRPr="002E366E">
        <w:rPr>
          <w:b/>
          <w:u w:val="single"/>
        </w:rPr>
        <w:t>:</w:t>
      </w:r>
    </w:p>
    <w:p w:rsidR="00B55812" w:rsidRPr="002E366E" w:rsidRDefault="00B55812" w:rsidP="00782C6B">
      <w:pPr>
        <w:tabs>
          <w:tab w:val="left" w:pos="3960"/>
        </w:tabs>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2E366E" w:rsidRPr="002E366E" w:rsidTr="00194586">
        <w:tc>
          <w:tcPr>
            <w:tcW w:w="9628" w:type="dxa"/>
          </w:tcPr>
          <w:p w:rsidR="00B55812" w:rsidRPr="002E366E" w:rsidRDefault="00B55812" w:rsidP="00194586">
            <w:pPr>
              <w:tabs>
                <w:tab w:val="left" w:pos="3960"/>
              </w:tabs>
              <w:spacing w:before="720" w:after="120"/>
              <w:jc w:val="center"/>
              <w:rPr>
                <w:b/>
                <w:lang w:val="ro-RO"/>
              </w:rPr>
            </w:pPr>
            <w:r w:rsidRPr="002E366E">
              <w:rPr>
                <w:b/>
                <w:lang w:val="ro-RO"/>
              </w:rPr>
              <w:t>Directorul general al Agenției Naționale de Cadastru și Publicitate Imobiliară,</w:t>
            </w:r>
          </w:p>
          <w:p w:rsidR="00B55812" w:rsidRPr="002E366E" w:rsidRDefault="00E27BC2" w:rsidP="004358C4">
            <w:pPr>
              <w:tabs>
                <w:tab w:val="left" w:pos="3960"/>
              </w:tabs>
              <w:jc w:val="center"/>
              <w:rPr>
                <w:b/>
                <w:lang w:val="ro-RO"/>
              </w:rPr>
            </w:pPr>
            <w:r>
              <w:rPr>
                <w:b/>
                <w:lang w:val="ro-RO"/>
              </w:rPr>
              <w:t>Alexandru Laurențiu BLAGA</w:t>
            </w:r>
          </w:p>
        </w:tc>
      </w:tr>
      <w:tr w:rsidR="002E366E" w:rsidRPr="002E366E" w:rsidTr="00194586">
        <w:tc>
          <w:tcPr>
            <w:tcW w:w="9628" w:type="dxa"/>
          </w:tcPr>
          <w:p w:rsidR="00B55812" w:rsidRPr="002E366E" w:rsidRDefault="00194586" w:rsidP="00194586">
            <w:pPr>
              <w:tabs>
                <w:tab w:val="left" w:pos="3960"/>
              </w:tabs>
              <w:spacing w:before="1080" w:after="120"/>
              <w:jc w:val="center"/>
              <w:rPr>
                <w:b/>
                <w:lang w:val="ro-RO"/>
              </w:rPr>
            </w:pPr>
            <w:r w:rsidRPr="002E366E">
              <w:rPr>
                <w:b/>
                <w:lang w:val="ro-RO"/>
              </w:rPr>
              <w:t>Președintele Autorității Naționale Sanitară Veterinară și Siguranța Alimentelor,</w:t>
            </w:r>
          </w:p>
          <w:p w:rsidR="00194586" w:rsidRPr="00344EB5" w:rsidRDefault="00344EB5" w:rsidP="004358C4">
            <w:pPr>
              <w:tabs>
                <w:tab w:val="left" w:pos="3960"/>
              </w:tabs>
              <w:jc w:val="center"/>
              <w:rPr>
                <w:b/>
                <w:lang w:val="ro-RO"/>
              </w:rPr>
            </w:pPr>
            <w:r w:rsidRPr="00344EB5">
              <w:rPr>
                <w:b/>
              </w:rPr>
              <w:t>R</w:t>
            </w:r>
            <w:r w:rsidR="004358C4">
              <w:rPr>
                <w:b/>
              </w:rPr>
              <w:t>obert</w:t>
            </w:r>
            <w:r w:rsidRPr="00344EB5">
              <w:rPr>
                <w:b/>
              </w:rPr>
              <w:t xml:space="preserve"> V</w:t>
            </w:r>
            <w:r w:rsidR="004358C4">
              <w:rPr>
                <w:b/>
              </w:rPr>
              <w:t>iorel</w:t>
            </w:r>
            <w:r w:rsidRPr="00344EB5">
              <w:rPr>
                <w:b/>
              </w:rPr>
              <w:t xml:space="preserve"> CHIOVEANU </w:t>
            </w:r>
          </w:p>
        </w:tc>
      </w:tr>
      <w:tr w:rsidR="002E366E" w:rsidRPr="002E366E" w:rsidTr="00194586">
        <w:tc>
          <w:tcPr>
            <w:tcW w:w="9628" w:type="dxa"/>
          </w:tcPr>
          <w:p w:rsidR="00B55812" w:rsidRPr="002E366E" w:rsidRDefault="00194586" w:rsidP="00194586">
            <w:pPr>
              <w:tabs>
                <w:tab w:val="left" w:pos="3960"/>
              </w:tabs>
              <w:spacing w:before="1080" w:after="120"/>
              <w:jc w:val="center"/>
              <w:rPr>
                <w:b/>
                <w:lang w:val="ro-RO"/>
              </w:rPr>
            </w:pPr>
            <w:r w:rsidRPr="002E366E">
              <w:rPr>
                <w:b/>
                <w:lang w:val="ro-RO"/>
              </w:rPr>
              <w:t>Ministrul Finanțelor Publice,</w:t>
            </w:r>
          </w:p>
          <w:p w:rsidR="00194586" w:rsidRPr="002E366E" w:rsidRDefault="00194586" w:rsidP="004358C4">
            <w:pPr>
              <w:tabs>
                <w:tab w:val="left" w:pos="3960"/>
              </w:tabs>
              <w:jc w:val="center"/>
              <w:rPr>
                <w:b/>
                <w:lang w:val="ro-RO"/>
              </w:rPr>
            </w:pPr>
            <w:r w:rsidRPr="002E366E">
              <w:rPr>
                <w:b/>
                <w:lang w:val="ro-RO"/>
              </w:rPr>
              <w:t>V</w:t>
            </w:r>
            <w:r w:rsidR="004358C4">
              <w:rPr>
                <w:b/>
                <w:lang w:val="ro-RO"/>
              </w:rPr>
              <w:t>asile</w:t>
            </w:r>
            <w:r w:rsidRPr="002E366E">
              <w:rPr>
                <w:b/>
                <w:lang w:val="ro-RO"/>
              </w:rPr>
              <w:t>-F</w:t>
            </w:r>
            <w:r w:rsidR="004358C4">
              <w:rPr>
                <w:b/>
                <w:lang w:val="ro-RO"/>
              </w:rPr>
              <w:t>lorin</w:t>
            </w:r>
            <w:r w:rsidRPr="002E366E">
              <w:rPr>
                <w:b/>
                <w:lang w:val="ro-RO"/>
              </w:rPr>
              <w:t xml:space="preserve"> CÎȚU</w:t>
            </w:r>
          </w:p>
        </w:tc>
      </w:tr>
      <w:tr w:rsidR="00B55812" w:rsidRPr="002E366E" w:rsidTr="00194586">
        <w:tc>
          <w:tcPr>
            <w:tcW w:w="9628" w:type="dxa"/>
          </w:tcPr>
          <w:p w:rsidR="00B55812" w:rsidRPr="002E366E" w:rsidRDefault="00194586" w:rsidP="00194586">
            <w:pPr>
              <w:tabs>
                <w:tab w:val="left" w:pos="3960"/>
              </w:tabs>
              <w:spacing w:before="1080" w:after="120"/>
              <w:jc w:val="center"/>
              <w:rPr>
                <w:b/>
                <w:lang w:val="ro-RO"/>
              </w:rPr>
            </w:pPr>
            <w:r w:rsidRPr="002E366E">
              <w:rPr>
                <w:b/>
                <w:lang w:val="ro-RO"/>
              </w:rPr>
              <w:t>Ministrul Justiției,</w:t>
            </w:r>
          </w:p>
          <w:p w:rsidR="00194586" w:rsidRPr="002E366E" w:rsidRDefault="00194586" w:rsidP="004358C4">
            <w:pPr>
              <w:tabs>
                <w:tab w:val="left" w:pos="3960"/>
              </w:tabs>
              <w:jc w:val="center"/>
              <w:rPr>
                <w:b/>
                <w:lang w:val="ro-RO"/>
              </w:rPr>
            </w:pPr>
            <w:r w:rsidRPr="002E366E">
              <w:rPr>
                <w:b/>
                <w:lang w:val="ro-RO"/>
              </w:rPr>
              <w:t>M</w:t>
            </w:r>
            <w:r w:rsidR="004358C4">
              <w:rPr>
                <w:b/>
                <w:lang w:val="ro-RO"/>
              </w:rPr>
              <w:t>arian</w:t>
            </w:r>
            <w:r w:rsidRPr="002E366E">
              <w:rPr>
                <w:b/>
                <w:lang w:val="ro-RO"/>
              </w:rPr>
              <w:t xml:space="preserve"> C</w:t>
            </w:r>
            <w:r w:rsidR="004358C4">
              <w:rPr>
                <w:b/>
                <w:lang w:val="ro-RO"/>
              </w:rPr>
              <w:t>ătălin</w:t>
            </w:r>
            <w:r w:rsidRPr="002E366E">
              <w:rPr>
                <w:b/>
                <w:lang w:val="ro-RO"/>
              </w:rPr>
              <w:t xml:space="preserve"> PREDOIU</w:t>
            </w:r>
          </w:p>
        </w:tc>
      </w:tr>
    </w:tbl>
    <w:p w:rsidR="004D00D4" w:rsidRPr="002E366E" w:rsidRDefault="004D00D4" w:rsidP="004358C4">
      <w:pPr>
        <w:tabs>
          <w:tab w:val="left" w:pos="3960"/>
        </w:tabs>
        <w:jc w:val="both"/>
        <w:rPr>
          <w:b/>
          <w:lang w:val="ro-RO" w:eastAsia="en-GB"/>
        </w:rPr>
      </w:pPr>
    </w:p>
    <w:sectPr w:rsidR="004D00D4" w:rsidRPr="002E366E" w:rsidSect="00045F53">
      <w:footerReference w:type="even" r:id="rId8"/>
      <w:footerReference w:type="default" r:id="rId9"/>
      <w:pgSz w:w="11906" w:h="16838" w:code="9"/>
      <w:pgMar w:top="576" w:right="1138" w:bottom="576"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E26" w:rsidRDefault="00676E26">
      <w:r>
        <w:separator/>
      </w:r>
    </w:p>
  </w:endnote>
  <w:endnote w:type="continuationSeparator" w:id="0">
    <w:p w:rsidR="00676E26" w:rsidRDefault="0067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27" w:rsidRDefault="00294327" w:rsidP="004574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4327" w:rsidRDefault="00294327" w:rsidP="004574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27" w:rsidRDefault="00294327" w:rsidP="004574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68D3">
      <w:rPr>
        <w:rStyle w:val="PageNumber"/>
        <w:noProof/>
      </w:rPr>
      <w:t>1</w:t>
    </w:r>
    <w:r>
      <w:rPr>
        <w:rStyle w:val="PageNumber"/>
      </w:rPr>
      <w:fldChar w:fldCharType="end"/>
    </w:r>
  </w:p>
  <w:p w:rsidR="00294327" w:rsidRDefault="00294327" w:rsidP="004358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E26" w:rsidRDefault="00676E26">
      <w:r>
        <w:separator/>
      </w:r>
    </w:p>
  </w:footnote>
  <w:footnote w:type="continuationSeparator" w:id="0">
    <w:p w:rsidR="00676E26" w:rsidRDefault="00676E26">
      <w:r>
        <w:continuationSeparator/>
      </w:r>
    </w:p>
  </w:footnote>
  <w:footnote w:id="1">
    <w:p w:rsidR="00294327" w:rsidRPr="0002525E" w:rsidRDefault="00294327" w:rsidP="00C2233E">
      <w:pPr>
        <w:jc w:val="both"/>
        <w:rPr>
          <w:lang w:val="ro-RO"/>
        </w:rPr>
      </w:pPr>
      <w:r>
        <w:rPr>
          <w:rStyle w:val="FootnoteReference"/>
        </w:rPr>
        <w:footnoteRef/>
      </w:r>
      <w:r>
        <w:t xml:space="preserve"> </w:t>
      </w:r>
      <w:r>
        <w:rPr>
          <w:rFonts w:ascii="Arial" w:hAnsi="Arial" w:cs="Arial"/>
          <w:sz w:val="16"/>
          <w:szCs w:val="16"/>
        </w:rPr>
        <w:t xml:space="preserve">Regulamentul (UE) nr. 1089/2010 al Comisiei din 23 noiembrie 2010 de punere în aplicare a Directivei 2007/2/CE a Parlamentului European </w:t>
      </w:r>
      <w:r>
        <w:rPr>
          <w:rFonts w:ascii="Tahoma" w:hAnsi="Tahoma" w:cs="Tahoma"/>
          <w:sz w:val="16"/>
          <w:szCs w:val="16"/>
        </w:rPr>
        <w:t>ș</w:t>
      </w:r>
      <w:r>
        <w:rPr>
          <w:rFonts w:ascii="Arial" w:hAnsi="Arial" w:cs="Arial"/>
          <w:sz w:val="16"/>
          <w:szCs w:val="16"/>
        </w:rPr>
        <w:t>i a Consiliului în ceea ce prive</w:t>
      </w:r>
      <w:r>
        <w:rPr>
          <w:rFonts w:ascii="Tahoma" w:hAnsi="Tahoma" w:cs="Tahoma"/>
          <w:sz w:val="16"/>
          <w:szCs w:val="16"/>
        </w:rPr>
        <w:t>ș</w:t>
      </w:r>
      <w:r>
        <w:rPr>
          <w:rFonts w:ascii="Arial" w:hAnsi="Arial" w:cs="Arial"/>
          <w:sz w:val="16"/>
          <w:szCs w:val="16"/>
        </w:rPr>
        <w:t xml:space="preserve">te interoperabilitatea seturilor </w:t>
      </w:r>
      <w:r>
        <w:rPr>
          <w:rFonts w:ascii="Tahoma" w:hAnsi="Tahoma" w:cs="Tahoma"/>
          <w:sz w:val="16"/>
          <w:szCs w:val="16"/>
        </w:rPr>
        <w:t>ș</w:t>
      </w:r>
      <w:r>
        <w:rPr>
          <w:rFonts w:ascii="Arial" w:hAnsi="Arial" w:cs="Arial"/>
          <w:sz w:val="16"/>
          <w:szCs w:val="16"/>
        </w:rPr>
        <w:t>i serviciilor de date spa</w:t>
      </w:r>
      <w:r>
        <w:rPr>
          <w:rFonts w:ascii="Tahoma" w:hAnsi="Tahoma" w:cs="Tahoma"/>
          <w:sz w:val="16"/>
          <w:szCs w:val="16"/>
        </w:rPr>
        <w:t>ț</w:t>
      </w:r>
      <w:r>
        <w:rPr>
          <w:rFonts w:ascii="Arial" w:hAnsi="Arial" w:cs="Arial"/>
          <w:sz w:val="16"/>
          <w:szCs w:val="16"/>
        </w:rPr>
        <w:t>iale (JO L 323, 8.12.2010, p. 11).</w:t>
      </w:r>
    </w:p>
    <w:p w:rsidR="00294327" w:rsidRDefault="00294327" w:rsidP="00C2233E">
      <w:pPr>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EAB"/>
    <w:multiLevelType w:val="hybridMultilevel"/>
    <w:tmpl w:val="B47228EC"/>
    <w:lvl w:ilvl="0" w:tplc="0409000F">
      <w:start w:val="3"/>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B376B8E"/>
    <w:multiLevelType w:val="hybridMultilevel"/>
    <w:tmpl w:val="CF48A696"/>
    <w:lvl w:ilvl="0" w:tplc="04090017">
      <w:start w:val="1"/>
      <w:numFmt w:val="lowerLetter"/>
      <w:lvlText w:val="%1)"/>
      <w:lvlJc w:val="left"/>
      <w:pPr>
        <w:tabs>
          <w:tab w:val="num" w:pos="360"/>
        </w:tabs>
        <w:ind w:left="360" w:hanging="360"/>
      </w:pPr>
      <w:rPr>
        <w:rFonts w:hint="default"/>
      </w:rPr>
    </w:lvl>
    <w:lvl w:ilvl="1" w:tplc="DB4A24A8">
      <w:numFmt w:val="bullet"/>
      <w:lvlText w:val="•"/>
      <w:lvlJc w:val="left"/>
      <w:pPr>
        <w:ind w:left="1080" w:hanging="360"/>
      </w:pPr>
      <w:rPr>
        <w:rFonts w:ascii="Times New Roman" w:eastAsia="Times New Roman" w:hAnsi="Times New Roman" w:cs="Times New Roman" w:hint="default"/>
      </w:rPr>
    </w:lvl>
    <w:lvl w:ilvl="2" w:tplc="6B54CCBC" w:tentative="1">
      <w:start w:val="1"/>
      <w:numFmt w:val="bullet"/>
      <w:lvlText w:val=""/>
      <w:lvlJc w:val="left"/>
      <w:pPr>
        <w:tabs>
          <w:tab w:val="num" w:pos="1800"/>
        </w:tabs>
        <w:ind w:left="1800" w:hanging="360"/>
      </w:pPr>
      <w:rPr>
        <w:rFonts w:ascii="Wingdings" w:hAnsi="Wingdings" w:hint="default"/>
      </w:rPr>
    </w:lvl>
    <w:lvl w:ilvl="3" w:tplc="CDF8524E" w:tentative="1">
      <w:start w:val="1"/>
      <w:numFmt w:val="bullet"/>
      <w:lvlText w:val=""/>
      <w:lvlJc w:val="left"/>
      <w:pPr>
        <w:tabs>
          <w:tab w:val="num" w:pos="2520"/>
        </w:tabs>
        <w:ind w:left="2520" w:hanging="360"/>
      </w:pPr>
      <w:rPr>
        <w:rFonts w:ascii="Wingdings" w:hAnsi="Wingdings" w:hint="default"/>
      </w:rPr>
    </w:lvl>
    <w:lvl w:ilvl="4" w:tplc="D6E0EE7A" w:tentative="1">
      <w:start w:val="1"/>
      <w:numFmt w:val="bullet"/>
      <w:lvlText w:val=""/>
      <w:lvlJc w:val="left"/>
      <w:pPr>
        <w:tabs>
          <w:tab w:val="num" w:pos="3240"/>
        </w:tabs>
        <w:ind w:left="3240" w:hanging="360"/>
      </w:pPr>
      <w:rPr>
        <w:rFonts w:ascii="Wingdings" w:hAnsi="Wingdings" w:hint="default"/>
      </w:rPr>
    </w:lvl>
    <w:lvl w:ilvl="5" w:tplc="3F84F7D2" w:tentative="1">
      <w:start w:val="1"/>
      <w:numFmt w:val="bullet"/>
      <w:lvlText w:val=""/>
      <w:lvlJc w:val="left"/>
      <w:pPr>
        <w:tabs>
          <w:tab w:val="num" w:pos="3960"/>
        </w:tabs>
        <w:ind w:left="3960" w:hanging="360"/>
      </w:pPr>
      <w:rPr>
        <w:rFonts w:ascii="Wingdings" w:hAnsi="Wingdings" w:hint="default"/>
      </w:rPr>
    </w:lvl>
    <w:lvl w:ilvl="6" w:tplc="BC8CC536" w:tentative="1">
      <w:start w:val="1"/>
      <w:numFmt w:val="bullet"/>
      <w:lvlText w:val=""/>
      <w:lvlJc w:val="left"/>
      <w:pPr>
        <w:tabs>
          <w:tab w:val="num" w:pos="4680"/>
        </w:tabs>
        <w:ind w:left="4680" w:hanging="360"/>
      </w:pPr>
      <w:rPr>
        <w:rFonts w:ascii="Wingdings" w:hAnsi="Wingdings" w:hint="default"/>
      </w:rPr>
    </w:lvl>
    <w:lvl w:ilvl="7" w:tplc="2156451A" w:tentative="1">
      <w:start w:val="1"/>
      <w:numFmt w:val="bullet"/>
      <w:lvlText w:val=""/>
      <w:lvlJc w:val="left"/>
      <w:pPr>
        <w:tabs>
          <w:tab w:val="num" w:pos="5400"/>
        </w:tabs>
        <w:ind w:left="5400" w:hanging="360"/>
      </w:pPr>
      <w:rPr>
        <w:rFonts w:ascii="Wingdings" w:hAnsi="Wingdings" w:hint="default"/>
      </w:rPr>
    </w:lvl>
    <w:lvl w:ilvl="8" w:tplc="82C40FD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7D5652"/>
    <w:multiLevelType w:val="hybridMultilevel"/>
    <w:tmpl w:val="8C8C5B18"/>
    <w:lvl w:ilvl="0" w:tplc="89B0CCB4">
      <w:start w:val="1"/>
      <w:numFmt w:val="decimal"/>
      <w:lvlText w:val="%1."/>
      <w:lvlJc w:val="left"/>
      <w:pPr>
        <w:ind w:left="1145" w:hanging="360"/>
      </w:pPr>
      <w:rPr>
        <w:rFonts w:cs="Times New Roman" w:hint="default"/>
      </w:rPr>
    </w:lvl>
    <w:lvl w:ilvl="1" w:tplc="04180019" w:tentative="1">
      <w:start w:val="1"/>
      <w:numFmt w:val="lowerLetter"/>
      <w:lvlText w:val="%2."/>
      <w:lvlJc w:val="left"/>
      <w:pPr>
        <w:ind w:left="1865" w:hanging="360"/>
      </w:pPr>
      <w:rPr>
        <w:rFonts w:cs="Times New Roman"/>
      </w:rPr>
    </w:lvl>
    <w:lvl w:ilvl="2" w:tplc="0418001B" w:tentative="1">
      <w:start w:val="1"/>
      <w:numFmt w:val="lowerRoman"/>
      <w:lvlText w:val="%3."/>
      <w:lvlJc w:val="right"/>
      <w:pPr>
        <w:ind w:left="2585" w:hanging="180"/>
      </w:pPr>
      <w:rPr>
        <w:rFonts w:cs="Times New Roman"/>
      </w:rPr>
    </w:lvl>
    <w:lvl w:ilvl="3" w:tplc="0418000F" w:tentative="1">
      <w:start w:val="1"/>
      <w:numFmt w:val="decimal"/>
      <w:lvlText w:val="%4."/>
      <w:lvlJc w:val="left"/>
      <w:pPr>
        <w:ind w:left="3305" w:hanging="360"/>
      </w:pPr>
      <w:rPr>
        <w:rFonts w:cs="Times New Roman"/>
      </w:rPr>
    </w:lvl>
    <w:lvl w:ilvl="4" w:tplc="04180019" w:tentative="1">
      <w:start w:val="1"/>
      <w:numFmt w:val="lowerLetter"/>
      <w:lvlText w:val="%5."/>
      <w:lvlJc w:val="left"/>
      <w:pPr>
        <w:ind w:left="4025" w:hanging="360"/>
      </w:pPr>
      <w:rPr>
        <w:rFonts w:cs="Times New Roman"/>
      </w:rPr>
    </w:lvl>
    <w:lvl w:ilvl="5" w:tplc="0418001B" w:tentative="1">
      <w:start w:val="1"/>
      <w:numFmt w:val="lowerRoman"/>
      <w:lvlText w:val="%6."/>
      <w:lvlJc w:val="right"/>
      <w:pPr>
        <w:ind w:left="4745" w:hanging="180"/>
      </w:pPr>
      <w:rPr>
        <w:rFonts w:cs="Times New Roman"/>
      </w:rPr>
    </w:lvl>
    <w:lvl w:ilvl="6" w:tplc="0418000F" w:tentative="1">
      <w:start w:val="1"/>
      <w:numFmt w:val="decimal"/>
      <w:lvlText w:val="%7."/>
      <w:lvlJc w:val="left"/>
      <w:pPr>
        <w:ind w:left="5465" w:hanging="360"/>
      </w:pPr>
      <w:rPr>
        <w:rFonts w:cs="Times New Roman"/>
      </w:rPr>
    </w:lvl>
    <w:lvl w:ilvl="7" w:tplc="04180019" w:tentative="1">
      <w:start w:val="1"/>
      <w:numFmt w:val="lowerLetter"/>
      <w:lvlText w:val="%8."/>
      <w:lvlJc w:val="left"/>
      <w:pPr>
        <w:ind w:left="6185" w:hanging="360"/>
      </w:pPr>
      <w:rPr>
        <w:rFonts w:cs="Times New Roman"/>
      </w:rPr>
    </w:lvl>
    <w:lvl w:ilvl="8" w:tplc="0418001B" w:tentative="1">
      <w:start w:val="1"/>
      <w:numFmt w:val="lowerRoman"/>
      <w:lvlText w:val="%9."/>
      <w:lvlJc w:val="right"/>
      <w:pPr>
        <w:ind w:left="6905" w:hanging="180"/>
      </w:pPr>
      <w:rPr>
        <w:rFonts w:cs="Times New Roman"/>
      </w:rPr>
    </w:lvl>
  </w:abstractNum>
  <w:abstractNum w:abstractNumId="3" w15:restartNumberingAfterBreak="0">
    <w:nsid w:val="11715D9B"/>
    <w:multiLevelType w:val="hybridMultilevel"/>
    <w:tmpl w:val="B6B845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225022"/>
    <w:multiLevelType w:val="hybridMultilevel"/>
    <w:tmpl w:val="CB562618"/>
    <w:lvl w:ilvl="0" w:tplc="04090017">
      <w:start w:val="1"/>
      <w:numFmt w:val="lowerLetter"/>
      <w:lvlText w:val="%1)"/>
      <w:lvlJc w:val="left"/>
      <w:pPr>
        <w:ind w:left="360" w:hanging="360"/>
      </w:pPr>
    </w:lvl>
    <w:lvl w:ilvl="1" w:tplc="92C04FD8">
      <w:numFmt w:val="bullet"/>
      <w:lvlText w:val="-"/>
      <w:lvlJc w:val="left"/>
      <w:pPr>
        <w:ind w:left="1080" w:hanging="360"/>
      </w:pPr>
      <w:rPr>
        <w:rFonts w:ascii="Times New Roman" w:eastAsia="Times New Roman" w:hAnsi="Times New Roman" w:cs="Times New Roman"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1F900326"/>
    <w:multiLevelType w:val="hybridMultilevel"/>
    <w:tmpl w:val="635E8A5A"/>
    <w:lvl w:ilvl="0" w:tplc="0418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322FC9"/>
    <w:multiLevelType w:val="hybridMultilevel"/>
    <w:tmpl w:val="1BD89C8E"/>
    <w:lvl w:ilvl="0" w:tplc="04180017">
      <w:start w:val="1"/>
      <w:numFmt w:val="lowerLetter"/>
      <w:lvlText w:val="%1)"/>
      <w:lvlJc w:val="left"/>
      <w:pPr>
        <w:ind w:left="720" w:hanging="360"/>
      </w:pPr>
    </w:lvl>
    <w:lvl w:ilvl="1" w:tplc="92C04FD8">
      <w:numFmt w:val="bullet"/>
      <w:lvlText w:val="-"/>
      <w:lvlJc w:val="left"/>
      <w:pPr>
        <w:ind w:left="1440" w:hanging="360"/>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FC0173E"/>
    <w:multiLevelType w:val="multilevel"/>
    <w:tmpl w:val="C19CF3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9E54D62"/>
    <w:multiLevelType w:val="hybridMultilevel"/>
    <w:tmpl w:val="E790118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1D533D"/>
    <w:multiLevelType w:val="hybridMultilevel"/>
    <w:tmpl w:val="E4F4DFE8"/>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03A2CA5"/>
    <w:multiLevelType w:val="hybridMultilevel"/>
    <w:tmpl w:val="9FF055E2"/>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08A7B80"/>
    <w:multiLevelType w:val="hybridMultilevel"/>
    <w:tmpl w:val="635E8A5A"/>
    <w:lvl w:ilvl="0" w:tplc="0418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771BAB"/>
    <w:multiLevelType w:val="hybridMultilevel"/>
    <w:tmpl w:val="C33C4BE4"/>
    <w:lvl w:ilvl="0" w:tplc="D5C80CD6">
      <w:start w:val="1"/>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F52879"/>
    <w:multiLevelType w:val="hybridMultilevel"/>
    <w:tmpl w:val="D10AFB90"/>
    <w:lvl w:ilvl="0" w:tplc="0409001B">
      <w:start w:val="1"/>
      <w:numFmt w:val="lowerRoman"/>
      <w:lvlText w:val="%1."/>
      <w:lvlJc w:val="righ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5002BE3"/>
    <w:multiLevelType w:val="hybridMultilevel"/>
    <w:tmpl w:val="A9C0C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EB46AE"/>
    <w:multiLevelType w:val="hybridMultilevel"/>
    <w:tmpl w:val="9C32CD40"/>
    <w:lvl w:ilvl="0" w:tplc="04090017">
      <w:start w:val="1"/>
      <w:numFmt w:val="lowerLetter"/>
      <w:lvlText w:val="%1)"/>
      <w:lvlJc w:val="left"/>
      <w:pPr>
        <w:tabs>
          <w:tab w:val="num" w:pos="360"/>
        </w:tabs>
        <w:ind w:left="360" w:hanging="360"/>
      </w:pPr>
      <w:rPr>
        <w:rFonts w:hint="default"/>
      </w:rPr>
    </w:lvl>
    <w:lvl w:ilvl="1" w:tplc="82B28186" w:tentative="1">
      <w:start w:val="1"/>
      <w:numFmt w:val="bullet"/>
      <w:lvlText w:val=""/>
      <w:lvlJc w:val="left"/>
      <w:pPr>
        <w:tabs>
          <w:tab w:val="num" w:pos="1080"/>
        </w:tabs>
        <w:ind w:left="1080" w:hanging="360"/>
      </w:pPr>
      <w:rPr>
        <w:rFonts w:ascii="Wingdings" w:hAnsi="Wingdings" w:hint="default"/>
      </w:rPr>
    </w:lvl>
    <w:lvl w:ilvl="2" w:tplc="6B54CCBC" w:tentative="1">
      <w:start w:val="1"/>
      <w:numFmt w:val="bullet"/>
      <w:lvlText w:val=""/>
      <w:lvlJc w:val="left"/>
      <w:pPr>
        <w:tabs>
          <w:tab w:val="num" w:pos="1800"/>
        </w:tabs>
        <w:ind w:left="1800" w:hanging="360"/>
      </w:pPr>
      <w:rPr>
        <w:rFonts w:ascii="Wingdings" w:hAnsi="Wingdings" w:hint="default"/>
      </w:rPr>
    </w:lvl>
    <w:lvl w:ilvl="3" w:tplc="CDF8524E" w:tentative="1">
      <w:start w:val="1"/>
      <w:numFmt w:val="bullet"/>
      <w:lvlText w:val=""/>
      <w:lvlJc w:val="left"/>
      <w:pPr>
        <w:tabs>
          <w:tab w:val="num" w:pos="2520"/>
        </w:tabs>
        <w:ind w:left="2520" w:hanging="360"/>
      </w:pPr>
      <w:rPr>
        <w:rFonts w:ascii="Wingdings" w:hAnsi="Wingdings" w:hint="default"/>
      </w:rPr>
    </w:lvl>
    <w:lvl w:ilvl="4" w:tplc="D6E0EE7A" w:tentative="1">
      <w:start w:val="1"/>
      <w:numFmt w:val="bullet"/>
      <w:lvlText w:val=""/>
      <w:lvlJc w:val="left"/>
      <w:pPr>
        <w:tabs>
          <w:tab w:val="num" w:pos="3240"/>
        </w:tabs>
        <w:ind w:left="3240" w:hanging="360"/>
      </w:pPr>
      <w:rPr>
        <w:rFonts w:ascii="Wingdings" w:hAnsi="Wingdings" w:hint="default"/>
      </w:rPr>
    </w:lvl>
    <w:lvl w:ilvl="5" w:tplc="3F84F7D2" w:tentative="1">
      <w:start w:val="1"/>
      <w:numFmt w:val="bullet"/>
      <w:lvlText w:val=""/>
      <w:lvlJc w:val="left"/>
      <w:pPr>
        <w:tabs>
          <w:tab w:val="num" w:pos="3960"/>
        </w:tabs>
        <w:ind w:left="3960" w:hanging="360"/>
      </w:pPr>
      <w:rPr>
        <w:rFonts w:ascii="Wingdings" w:hAnsi="Wingdings" w:hint="default"/>
      </w:rPr>
    </w:lvl>
    <w:lvl w:ilvl="6" w:tplc="BC8CC536" w:tentative="1">
      <w:start w:val="1"/>
      <w:numFmt w:val="bullet"/>
      <w:lvlText w:val=""/>
      <w:lvlJc w:val="left"/>
      <w:pPr>
        <w:tabs>
          <w:tab w:val="num" w:pos="4680"/>
        </w:tabs>
        <w:ind w:left="4680" w:hanging="360"/>
      </w:pPr>
      <w:rPr>
        <w:rFonts w:ascii="Wingdings" w:hAnsi="Wingdings" w:hint="default"/>
      </w:rPr>
    </w:lvl>
    <w:lvl w:ilvl="7" w:tplc="2156451A" w:tentative="1">
      <w:start w:val="1"/>
      <w:numFmt w:val="bullet"/>
      <w:lvlText w:val=""/>
      <w:lvlJc w:val="left"/>
      <w:pPr>
        <w:tabs>
          <w:tab w:val="num" w:pos="5400"/>
        </w:tabs>
        <w:ind w:left="5400" w:hanging="360"/>
      </w:pPr>
      <w:rPr>
        <w:rFonts w:ascii="Wingdings" w:hAnsi="Wingdings" w:hint="default"/>
      </w:rPr>
    </w:lvl>
    <w:lvl w:ilvl="8" w:tplc="82C40FD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B552289"/>
    <w:multiLevelType w:val="hybridMultilevel"/>
    <w:tmpl w:val="E9F882AE"/>
    <w:lvl w:ilvl="0" w:tplc="04180017">
      <w:start w:val="1"/>
      <w:numFmt w:val="lowerLetter"/>
      <w:lvlText w:val="%1)"/>
      <w:lvlJc w:val="left"/>
      <w:pPr>
        <w:tabs>
          <w:tab w:val="num" w:pos="360"/>
        </w:tabs>
        <w:ind w:left="360" w:hanging="360"/>
      </w:pPr>
      <w:rPr>
        <w:rFonts w:hint="default"/>
      </w:rPr>
    </w:lvl>
    <w:lvl w:ilvl="1" w:tplc="DB4A24A8">
      <w:numFmt w:val="bullet"/>
      <w:lvlText w:val="•"/>
      <w:lvlJc w:val="left"/>
      <w:pPr>
        <w:ind w:left="1080" w:hanging="360"/>
      </w:pPr>
      <w:rPr>
        <w:rFonts w:ascii="Times New Roman" w:eastAsia="Times New Roman" w:hAnsi="Times New Roman" w:cs="Times New Roman" w:hint="default"/>
      </w:rPr>
    </w:lvl>
    <w:lvl w:ilvl="2" w:tplc="6B54CCBC" w:tentative="1">
      <w:start w:val="1"/>
      <w:numFmt w:val="bullet"/>
      <w:lvlText w:val=""/>
      <w:lvlJc w:val="left"/>
      <w:pPr>
        <w:tabs>
          <w:tab w:val="num" w:pos="1800"/>
        </w:tabs>
        <w:ind w:left="1800" w:hanging="360"/>
      </w:pPr>
      <w:rPr>
        <w:rFonts w:ascii="Wingdings" w:hAnsi="Wingdings" w:hint="default"/>
      </w:rPr>
    </w:lvl>
    <w:lvl w:ilvl="3" w:tplc="CDF8524E" w:tentative="1">
      <w:start w:val="1"/>
      <w:numFmt w:val="bullet"/>
      <w:lvlText w:val=""/>
      <w:lvlJc w:val="left"/>
      <w:pPr>
        <w:tabs>
          <w:tab w:val="num" w:pos="2520"/>
        </w:tabs>
        <w:ind w:left="2520" w:hanging="360"/>
      </w:pPr>
      <w:rPr>
        <w:rFonts w:ascii="Wingdings" w:hAnsi="Wingdings" w:hint="default"/>
      </w:rPr>
    </w:lvl>
    <w:lvl w:ilvl="4" w:tplc="D6E0EE7A" w:tentative="1">
      <w:start w:val="1"/>
      <w:numFmt w:val="bullet"/>
      <w:lvlText w:val=""/>
      <w:lvlJc w:val="left"/>
      <w:pPr>
        <w:tabs>
          <w:tab w:val="num" w:pos="3240"/>
        </w:tabs>
        <w:ind w:left="3240" w:hanging="360"/>
      </w:pPr>
      <w:rPr>
        <w:rFonts w:ascii="Wingdings" w:hAnsi="Wingdings" w:hint="default"/>
      </w:rPr>
    </w:lvl>
    <w:lvl w:ilvl="5" w:tplc="3F84F7D2" w:tentative="1">
      <w:start w:val="1"/>
      <w:numFmt w:val="bullet"/>
      <w:lvlText w:val=""/>
      <w:lvlJc w:val="left"/>
      <w:pPr>
        <w:tabs>
          <w:tab w:val="num" w:pos="3960"/>
        </w:tabs>
        <w:ind w:left="3960" w:hanging="360"/>
      </w:pPr>
      <w:rPr>
        <w:rFonts w:ascii="Wingdings" w:hAnsi="Wingdings" w:hint="default"/>
      </w:rPr>
    </w:lvl>
    <w:lvl w:ilvl="6" w:tplc="BC8CC536" w:tentative="1">
      <w:start w:val="1"/>
      <w:numFmt w:val="bullet"/>
      <w:lvlText w:val=""/>
      <w:lvlJc w:val="left"/>
      <w:pPr>
        <w:tabs>
          <w:tab w:val="num" w:pos="4680"/>
        </w:tabs>
        <w:ind w:left="4680" w:hanging="360"/>
      </w:pPr>
      <w:rPr>
        <w:rFonts w:ascii="Wingdings" w:hAnsi="Wingdings" w:hint="default"/>
      </w:rPr>
    </w:lvl>
    <w:lvl w:ilvl="7" w:tplc="2156451A" w:tentative="1">
      <w:start w:val="1"/>
      <w:numFmt w:val="bullet"/>
      <w:lvlText w:val=""/>
      <w:lvlJc w:val="left"/>
      <w:pPr>
        <w:tabs>
          <w:tab w:val="num" w:pos="5400"/>
        </w:tabs>
        <w:ind w:left="5400" w:hanging="360"/>
      </w:pPr>
      <w:rPr>
        <w:rFonts w:ascii="Wingdings" w:hAnsi="Wingdings" w:hint="default"/>
      </w:rPr>
    </w:lvl>
    <w:lvl w:ilvl="8" w:tplc="82C40FD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C0A402E"/>
    <w:multiLevelType w:val="hybridMultilevel"/>
    <w:tmpl w:val="635E8A5A"/>
    <w:lvl w:ilvl="0" w:tplc="0418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43E6ECD"/>
    <w:multiLevelType w:val="hybridMultilevel"/>
    <w:tmpl w:val="0A3014B4"/>
    <w:lvl w:ilvl="0" w:tplc="0409001B">
      <w:start w:val="1"/>
      <w:numFmt w:val="lowerRoman"/>
      <w:lvlText w:val="%1."/>
      <w:lvlJc w:val="righ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7126ED6"/>
    <w:multiLevelType w:val="hybridMultilevel"/>
    <w:tmpl w:val="D2C2D8C6"/>
    <w:lvl w:ilvl="0" w:tplc="0418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FDB42E0"/>
    <w:multiLevelType w:val="hybridMultilevel"/>
    <w:tmpl w:val="A124653C"/>
    <w:lvl w:ilvl="0" w:tplc="04180017">
      <w:start w:val="1"/>
      <w:numFmt w:val="lowerLetter"/>
      <w:lvlText w:val="%1)"/>
      <w:lvlJc w:val="left"/>
      <w:pPr>
        <w:tabs>
          <w:tab w:val="num" w:pos="360"/>
        </w:tabs>
        <w:ind w:left="360" w:hanging="360"/>
      </w:pPr>
      <w:rPr>
        <w:rFonts w:hint="default"/>
      </w:rPr>
    </w:lvl>
    <w:lvl w:ilvl="1" w:tplc="82B28186" w:tentative="1">
      <w:start w:val="1"/>
      <w:numFmt w:val="bullet"/>
      <w:lvlText w:val=""/>
      <w:lvlJc w:val="left"/>
      <w:pPr>
        <w:tabs>
          <w:tab w:val="num" w:pos="1080"/>
        </w:tabs>
        <w:ind w:left="1080" w:hanging="360"/>
      </w:pPr>
      <w:rPr>
        <w:rFonts w:ascii="Wingdings" w:hAnsi="Wingdings" w:hint="default"/>
      </w:rPr>
    </w:lvl>
    <w:lvl w:ilvl="2" w:tplc="6B54CCBC" w:tentative="1">
      <w:start w:val="1"/>
      <w:numFmt w:val="bullet"/>
      <w:lvlText w:val=""/>
      <w:lvlJc w:val="left"/>
      <w:pPr>
        <w:tabs>
          <w:tab w:val="num" w:pos="1800"/>
        </w:tabs>
        <w:ind w:left="1800" w:hanging="360"/>
      </w:pPr>
      <w:rPr>
        <w:rFonts w:ascii="Wingdings" w:hAnsi="Wingdings" w:hint="default"/>
      </w:rPr>
    </w:lvl>
    <w:lvl w:ilvl="3" w:tplc="CDF8524E" w:tentative="1">
      <w:start w:val="1"/>
      <w:numFmt w:val="bullet"/>
      <w:lvlText w:val=""/>
      <w:lvlJc w:val="left"/>
      <w:pPr>
        <w:tabs>
          <w:tab w:val="num" w:pos="2520"/>
        </w:tabs>
        <w:ind w:left="2520" w:hanging="360"/>
      </w:pPr>
      <w:rPr>
        <w:rFonts w:ascii="Wingdings" w:hAnsi="Wingdings" w:hint="default"/>
      </w:rPr>
    </w:lvl>
    <w:lvl w:ilvl="4" w:tplc="D6E0EE7A" w:tentative="1">
      <w:start w:val="1"/>
      <w:numFmt w:val="bullet"/>
      <w:lvlText w:val=""/>
      <w:lvlJc w:val="left"/>
      <w:pPr>
        <w:tabs>
          <w:tab w:val="num" w:pos="3240"/>
        </w:tabs>
        <w:ind w:left="3240" w:hanging="360"/>
      </w:pPr>
      <w:rPr>
        <w:rFonts w:ascii="Wingdings" w:hAnsi="Wingdings" w:hint="default"/>
      </w:rPr>
    </w:lvl>
    <w:lvl w:ilvl="5" w:tplc="3F84F7D2" w:tentative="1">
      <w:start w:val="1"/>
      <w:numFmt w:val="bullet"/>
      <w:lvlText w:val=""/>
      <w:lvlJc w:val="left"/>
      <w:pPr>
        <w:tabs>
          <w:tab w:val="num" w:pos="3960"/>
        </w:tabs>
        <w:ind w:left="3960" w:hanging="360"/>
      </w:pPr>
      <w:rPr>
        <w:rFonts w:ascii="Wingdings" w:hAnsi="Wingdings" w:hint="default"/>
      </w:rPr>
    </w:lvl>
    <w:lvl w:ilvl="6" w:tplc="BC8CC536" w:tentative="1">
      <w:start w:val="1"/>
      <w:numFmt w:val="bullet"/>
      <w:lvlText w:val=""/>
      <w:lvlJc w:val="left"/>
      <w:pPr>
        <w:tabs>
          <w:tab w:val="num" w:pos="4680"/>
        </w:tabs>
        <w:ind w:left="4680" w:hanging="360"/>
      </w:pPr>
      <w:rPr>
        <w:rFonts w:ascii="Wingdings" w:hAnsi="Wingdings" w:hint="default"/>
      </w:rPr>
    </w:lvl>
    <w:lvl w:ilvl="7" w:tplc="2156451A" w:tentative="1">
      <w:start w:val="1"/>
      <w:numFmt w:val="bullet"/>
      <w:lvlText w:val=""/>
      <w:lvlJc w:val="left"/>
      <w:pPr>
        <w:tabs>
          <w:tab w:val="num" w:pos="5400"/>
        </w:tabs>
        <w:ind w:left="5400" w:hanging="360"/>
      </w:pPr>
      <w:rPr>
        <w:rFonts w:ascii="Wingdings" w:hAnsi="Wingdings" w:hint="default"/>
      </w:rPr>
    </w:lvl>
    <w:lvl w:ilvl="8" w:tplc="82C40FD8"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0"/>
  </w:num>
  <w:num w:numId="3">
    <w:abstractNumId w:val="18"/>
  </w:num>
  <w:num w:numId="4">
    <w:abstractNumId w:val="13"/>
  </w:num>
  <w:num w:numId="5">
    <w:abstractNumId w:val="0"/>
  </w:num>
  <w:num w:numId="6">
    <w:abstractNumId w:val="2"/>
  </w:num>
  <w:num w:numId="7">
    <w:abstractNumId w:val="19"/>
  </w:num>
  <w:num w:numId="8">
    <w:abstractNumId w:val="20"/>
  </w:num>
  <w:num w:numId="9">
    <w:abstractNumId w:val="16"/>
  </w:num>
  <w:num w:numId="10">
    <w:abstractNumId w:val="6"/>
  </w:num>
  <w:num w:numId="11">
    <w:abstractNumId w:val="17"/>
  </w:num>
  <w:num w:numId="12">
    <w:abstractNumId w:val="12"/>
  </w:num>
  <w:num w:numId="13">
    <w:abstractNumId w:val="5"/>
  </w:num>
  <w:num w:numId="14">
    <w:abstractNumId w:val="11"/>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8"/>
  </w:num>
  <w:num w:numId="25">
    <w:abstractNumId w:val="15"/>
  </w:num>
  <w:num w:numId="26">
    <w:abstractNumId w:val="1"/>
  </w:num>
  <w:num w:numId="2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FF"/>
    <w:rsid w:val="00000E67"/>
    <w:rsid w:val="00004F03"/>
    <w:rsid w:val="0001178C"/>
    <w:rsid w:val="00011CE8"/>
    <w:rsid w:val="00013747"/>
    <w:rsid w:val="0002014A"/>
    <w:rsid w:val="000234E4"/>
    <w:rsid w:val="00024359"/>
    <w:rsid w:val="0002525E"/>
    <w:rsid w:val="00026B75"/>
    <w:rsid w:val="00027253"/>
    <w:rsid w:val="00027778"/>
    <w:rsid w:val="000309FE"/>
    <w:rsid w:val="00037BA4"/>
    <w:rsid w:val="00037C10"/>
    <w:rsid w:val="000419E2"/>
    <w:rsid w:val="00045F53"/>
    <w:rsid w:val="000517AE"/>
    <w:rsid w:val="00052773"/>
    <w:rsid w:val="00056A43"/>
    <w:rsid w:val="00056C50"/>
    <w:rsid w:val="000601B6"/>
    <w:rsid w:val="00061493"/>
    <w:rsid w:val="00062F12"/>
    <w:rsid w:val="00064A1A"/>
    <w:rsid w:val="00064A1D"/>
    <w:rsid w:val="000660EF"/>
    <w:rsid w:val="00070A33"/>
    <w:rsid w:val="00073151"/>
    <w:rsid w:val="00073792"/>
    <w:rsid w:val="000747E5"/>
    <w:rsid w:val="000811E4"/>
    <w:rsid w:val="00083EB0"/>
    <w:rsid w:val="0008540A"/>
    <w:rsid w:val="00085E33"/>
    <w:rsid w:val="00090690"/>
    <w:rsid w:val="00094500"/>
    <w:rsid w:val="00095825"/>
    <w:rsid w:val="00097608"/>
    <w:rsid w:val="000A0196"/>
    <w:rsid w:val="000A58CD"/>
    <w:rsid w:val="000A621F"/>
    <w:rsid w:val="000A77C7"/>
    <w:rsid w:val="000B07CA"/>
    <w:rsid w:val="000B2BBE"/>
    <w:rsid w:val="000B316E"/>
    <w:rsid w:val="000B7FBA"/>
    <w:rsid w:val="000C0E1E"/>
    <w:rsid w:val="000C37C9"/>
    <w:rsid w:val="000D03D8"/>
    <w:rsid w:val="000D645B"/>
    <w:rsid w:val="000E488E"/>
    <w:rsid w:val="000E5A41"/>
    <w:rsid w:val="000E6C44"/>
    <w:rsid w:val="000E78E4"/>
    <w:rsid w:val="000F0DB1"/>
    <w:rsid w:val="000F0FCF"/>
    <w:rsid w:val="000F4F28"/>
    <w:rsid w:val="001015D7"/>
    <w:rsid w:val="001078AA"/>
    <w:rsid w:val="00110523"/>
    <w:rsid w:val="001128F0"/>
    <w:rsid w:val="001147C5"/>
    <w:rsid w:val="00115BB8"/>
    <w:rsid w:val="00123605"/>
    <w:rsid w:val="00126BA9"/>
    <w:rsid w:val="00131557"/>
    <w:rsid w:val="001325AC"/>
    <w:rsid w:val="00137505"/>
    <w:rsid w:val="0013770B"/>
    <w:rsid w:val="001416E0"/>
    <w:rsid w:val="0014518B"/>
    <w:rsid w:val="00150ADB"/>
    <w:rsid w:val="0015356A"/>
    <w:rsid w:val="0015395E"/>
    <w:rsid w:val="001563D9"/>
    <w:rsid w:val="001600DC"/>
    <w:rsid w:val="0016018D"/>
    <w:rsid w:val="0016197C"/>
    <w:rsid w:val="00161D61"/>
    <w:rsid w:val="00161FD6"/>
    <w:rsid w:val="0016711F"/>
    <w:rsid w:val="001714E1"/>
    <w:rsid w:val="00171D4C"/>
    <w:rsid w:val="00174895"/>
    <w:rsid w:val="001750DA"/>
    <w:rsid w:val="0017713E"/>
    <w:rsid w:val="00177DD5"/>
    <w:rsid w:val="00180107"/>
    <w:rsid w:val="0018405A"/>
    <w:rsid w:val="00184C21"/>
    <w:rsid w:val="00187CD2"/>
    <w:rsid w:val="00194586"/>
    <w:rsid w:val="00195065"/>
    <w:rsid w:val="00196087"/>
    <w:rsid w:val="001A0914"/>
    <w:rsid w:val="001A101C"/>
    <w:rsid w:val="001A1341"/>
    <w:rsid w:val="001A450B"/>
    <w:rsid w:val="001B1C94"/>
    <w:rsid w:val="001B567F"/>
    <w:rsid w:val="001B6BD5"/>
    <w:rsid w:val="001C0C82"/>
    <w:rsid w:val="001C2B63"/>
    <w:rsid w:val="001C5B4A"/>
    <w:rsid w:val="001C7A9D"/>
    <w:rsid w:val="001C7AB1"/>
    <w:rsid w:val="001D065F"/>
    <w:rsid w:val="001D0CCF"/>
    <w:rsid w:val="001D0EFE"/>
    <w:rsid w:val="001D138B"/>
    <w:rsid w:val="001D37E4"/>
    <w:rsid w:val="001E1A39"/>
    <w:rsid w:val="001E36EB"/>
    <w:rsid w:val="001E3D4C"/>
    <w:rsid w:val="001E4FB1"/>
    <w:rsid w:val="001E5139"/>
    <w:rsid w:val="001E5E54"/>
    <w:rsid w:val="001E722D"/>
    <w:rsid w:val="001F09D0"/>
    <w:rsid w:val="001F0B0F"/>
    <w:rsid w:val="001F1CC6"/>
    <w:rsid w:val="001F20CC"/>
    <w:rsid w:val="001F464C"/>
    <w:rsid w:val="001F4BDD"/>
    <w:rsid w:val="001F5533"/>
    <w:rsid w:val="00200373"/>
    <w:rsid w:val="00200760"/>
    <w:rsid w:val="00206964"/>
    <w:rsid w:val="002078BB"/>
    <w:rsid w:val="00213CF5"/>
    <w:rsid w:val="00215367"/>
    <w:rsid w:val="00216545"/>
    <w:rsid w:val="00216E9D"/>
    <w:rsid w:val="00217A7A"/>
    <w:rsid w:val="00222978"/>
    <w:rsid w:val="0022396F"/>
    <w:rsid w:val="00225A4D"/>
    <w:rsid w:val="002269A8"/>
    <w:rsid w:val="00227164"/>
    <w:rsid w:val="0023010F"/>
    <w:rsid w:val="002302BE"/>
    <w:rsid w:val="00230F78"/>
    <w:rsid w:val="00232954"/>
    <w:rsid w:val="00234DF6"/>
    <w:rsid w:val="00242EC4"/>
    <w:rsid w:val="0024511B"/>
    <w:rsid w:val="002454D8"/>
    <w:rsid w:val="00245B1A"/>
    <w:rsid w:val="00247171"/>
    <w:rsid w:val="00253A2B"/>
    <w:rsid w:val="00260E44"/>
    <w:rsid w:val="00263000"/>
    <w:rsid w:val="0026429F"/>
    <w:rsid w:val="002674D5"/>
    <w:rsid w:val="00267D94"/>
    <w:rsid w:val="00271E77"/>
    <w:rsid w:val="00274927"/>
    <w:rsid w:val="00274CDE"/>
    <w:rsid w:val="002759CF"/>
    <w:rsid w:val="00276E63"/>
    <w:rsid w:val="00280499"/>
    <w:rsid w:val="00281927"/>
    <w:rsid w:val="00281B9D"/>
    <w:rsid w:val="00294327"/>
    <w:rsid w:val="00296C04"/>
    <w:rsid w:val="002A799D"/>
    <w:rsid w:val="002B1EFC"/>
    <w:rsid w:val="002B2139"/>
    <w:rsid w:val="002B5D48"/>
    <w:rsid w:val="002B5DE3"/>
    <w:rsid w:val="002B770E"/>
    <w:rsid w:val="002C2138"/>
    <w:rsid w:val="002C499C"/>
    <w:rsid w:val="002C4BEA"/>
    <w:rsid w:val="002D2CCA"/>
    <w:rsid w:val="002D6C63"/>
    <w:rsid w:val="002E366E"/>
    <w:rsid w:val="002E3E53"/>
    <w:rsid w:val="002E6889"/>
    <w:rsid w:val="002E7954"/>
    <w:rsid w:val="002E7A27"/>
    <w:rsid w:val="002F2860"/>
    <w:rsid w:val="002F347E"/>
    <w:rsid w:val="002F7F1F"/>
    <w:rsid w:val="00300945"/>
    <w:rsid w:val="003022CA"/>
    <w:rsid w:val="0030239A"/>
    <w:rsid w:val="00303529"/>
    <w:rsid w:val="00304A45"/>
    <w:rsid w:val="00306058"/>
    <w:rsid w:val="003065E1"/>
    <w:rsid w:val="003107B6"/>
    <w:rsid w:val="00314935"/>
    <w:rsid w:val="003155CF"/>
    <w:rsid w:val="00316935"/>
    <w:rsid w:val="003207AD"/>
    <w:rsid w:val="00322103"/>
    <w:rsid w:val="00322966"/>
    <w:rsid w:val="00324B20"/>
    <w:rsid w:val="003250B1"/>
    <w:rsid w:val="00325A2B"/>
    <w:rsid w:val="00331787"/>
    <w:rsid w:val="003330E6"/>
    <w:rsid w:val="003331CC"/>
    <w:rsid w:val="00333276"/>
    <w:rsid w:val="00333D16"/>
    <w:rsid w:val="003422A9"/>
    <w:rsid w:val="00342EB0"/>
    <w:rsid w:val="00343965"/>
    <w:rsid w:val="00344EB5"/>
    <w:rsid w:val="003463FD"/>
    <w:rsid w:val="003547FC"/>
    <w:rsid w:val="003552F4"/>
    <w:rsid w:val="0035645B"/>
    <w:rsid w:val="00360D6F"/>
    <w:rsid w:val="00362BF4"/>
    <w:rsid w:val="0036351A"/>
    <w:rsid w:val="00365F5C"/>
    <w:rsid w:val="003714E7"/>
    <w:rsid w:val="00371B97"/>
    <w:rsid w:val="003739B6"/>
    <w:rsid w:val="00376739"/>
    <w:rsid w:val="00377E3C"/>
    <w:rsid w:val="00380834"/>
    <w:rsid w:val="0038186C"/>
    <w:rsid w:val="00381C42"/>
    <w:rsid w:val="003827C1"/>
    <w:rsid w:val="00382DFC"/>
    <w:rsid w:val="0038482F"/>
    <w:rsid w:val="0038498A"/>
    <w:rsid w:val="00385243"/>
    <w:rsid w:val="00385943"/>
    <w:rsid w:val="00387AF5"/>
    <w:rsid w:val="0039190E"/>
    <w:rsid w:val="003949CC"/>
    <w:rsid w:val="003967A1"/>
    <w:rsid w:val="003A1635"/>
    <w:rsid w:val="003A2E95"/>
    <w:rsid w:val="003A3264"/>
    <w:rsid w:val="003A5460"/>
    <w:rsid w:val="003B345B"/>
    <w:rsid w:val="003B6110"/>
    <w:rsid w:val="003B67C6"/>
    <w:rsid w:val="003B7436"/>
    <w:rsid w:val="003C322D"/>
    <w:rsid w:val="003C7B13"/>
    <w:rsid w:val="003C7C3C"/>
    <w:rsid w:val="003D2A25"/>
    <w:rsid w:val="003D6C45"/>
    <w:rsid w:val="003D7FBF"/>
    <w:rsid w:val="003E154B"/>
    <w:rsid w:val="003E395D"/>
    <w:rsid w:val="003E398B"/>
    <w:rsid w:val="003E45B3"/>
    <w:rsid w:val="003E6FD8"/>
    <w:rsid w:val="003F0A19"/>
    <w:rsid w:val="003F1569"/>
    <w:rsid w:val="003F487D"/>
    <w:rsid w:val="0040182F"/>
    <w:rsid w:val="00401FB2"/>
    <w:rsid w:val="0040257D"/>
    <w:rsid w:val="0040548F"/>
    <w:rsid w:val="00407060"/>
    <w:rsid w:val="00415F98"/>
    <w:rsid w:val="00424320"/>
    <w:rsid w:val="0042579E"/>
    <w:rsid w:val="00426B69"/>
    <w:rsid w:val="00430DA6"/>
    <w:rsid w:val="00431640"/>
    <w:rsid w:val="00431DC7"/>
    <w:rsid w:val="00432065"/>
    <w:rsid w:val="004334F2"/>
    <w:rsid w:val="004358C4"/>
    <w:rsid w:val="004404F4"/>
    <w:rsid w:val="00442AFE"/>
    <w:rsid w:val="00443652"/>
    <w:rsid w:val="00450418"/>
    <w:rsid w:val="0045158E"/>
    <w:rsid w:val="0045269D"/>
    <w:rsid w:val="00455936"/>
    <w:rsid w:val="0045675D"/>
    <w:rsid w:val="004574D6"/>
    <w:rsid w:val="004575D0"/>
    <w:rsid w:val="00457EEE"/>
    <w:rsid w:val="00457F62"/>
    <w:rsid w:val="00460CFA"/>
    <w:rsid w:val="00460F07"/>
    <w:rsid w:val="004647B4"/>
    <w:rsid w:val="00471791"/>
    <w:rsid w:val="004719E9"/>
    <w:rsid w:val="00471D62"/>
    <w:rsid w:val="00472D4C"/>
    <w:rsid w:val="0047400F"/>
    <w:rsid w:val="00476EEF"/>
    <w:rsid w:val="004778CE"/>
    <w:rsid w:val="00481005"/>
    <w:rsid w:val="00482BDB"/>
    <w:rsid w:val="00492706"/>
    <w:rsid w:val="00492DF1"/>
    <w:rsid w:val="00493FAA"/>
    <w:rsid w:val="004943D6"/>
    <w:rsid w:val="00495D16"/>
    <w:rsid w:val="00497937"/>
    <w:rsid w:val="004A58E1"/>
    <w:rsid w:val="004A598E"/>
    <w:rsid w:val="004A7C8A"/>
    <w:rsid w:val="004B00F6"/>
    <w:rsid w:val="004B10E2"/>
    <w:rsid w:val="004B54A9"/>
    <w:rsid w:val="004C0ED2"/>
    <w:rsid w:val="004C1BF7"/>
    <w:rsid w:val="004C562F"/>
    <w:rsid w:val="004C7118"/>
    <w:rsid w:val="004C7A80"/>
    <w:rsid w:val="004D00D4"/>
    <w:rsid w:val="004D078F"/>
    <w:rsid w:val="004D2A73"/>
    <w:rsid w:val="004D5BA3"/>
    <w:rsid w:val="004E08CA"/>
    <w:rsid w:val="004E12D7"/>
    <w:rsid w:val="004E71C0"/>
    <w:rsid w:val="004F1AFB"/>
    <w:rsid w:val="004F5EA5"/>
    <w:rsid w:val="004F63D7"/>
    <w:rsid w:val="00501446"/>
    <w:rsid w:val="0050319B"/>
    <w:rsid w:val="0050330C"/>
    <w:rsid w:val="00503359"/>
    <w:rsid w:val="0050780E"/>
    <w:rsid w:val="00507B28"/>
    <w:rsid w:val="0052150D"/>
    <w:rsid w:val="00527B84"/>
    <w:rsid w:val="005306B0"/>
    <w:rsid w:val="005353DC"/>
    <w:rsid w:val="00536D6F"/>
    <w:rsid w:val="00540898"/>
    <w:rsid w:val="00540C02"/>
    <w:rsid w:val="00542446"/>
    <w:rsid w:val="00544A13"/>
    <w:rsid w:val="00547710"/>
    <w:rsid w:val="0055135E"/>
    <w:rsid w:val="00552032"/>
    <w:rsid w:val="00552053"/>
    <w:rsid w:val="0055274C"/>
    <w:rsid w:val="0055283D"/>
    <w:rsid w:val="00553EFF"/>
    <w:rsid w:val="0055481D"/>
    <w:rsid w:val="00555FCC"/>
    <w:rsid w:val="00557537"/>
    <w:rsid w:val="0056234D"/>
    <w:rsid w:val="00562CB8"/>
    <w:rsid w:val="00563E06"/>
    <w:rsid w:val="005655BD"/>
    <w:rsid w:val="00565B7C"/>
    <w:rsid w:val="00570BF5"/>
    <w:rsid w:val="0057105F"/>
    <w:rsid w:val="005730D0"/>
    <w:rsid w:val="00574AAB"/>
    <w:rsid w:val="005763E8"/>
    <w:rsid w:val="005765C2"/>
    <w:rsid w:val="0057690C"/>
    <w:rsid w:val="0057700C"/>
    <w:rsid w:val="005805BF"/>
    <w:rsid w:val="005814AC"/>
    <w:rsid w:val="005834ED"/>
    <w:rsid w:val="0058571D"/>
    <w:rsid w:val="0058589D"/>
    <w:rsid w:val="00587A19"/>
    <w:rsid w:val="00591A83"/>
    <w:rsid w:val="005953F2"/>
    <w:rsid w:val="005973B1"/>
    <w:rsid w:val="0059785A"/>
    <w:rsid w:val="00597C24"/>
    <w:rsid w:val="005A1B19"/>
    <w:rsid w:val="005A43D4"/>
    <w:rsid w:val="005A50FA"/>
    <w:rsid w:val="005A5CD0"/>
    <w:rsid w:val="005A73C1"/>
    <w:rsid w:val="005A7466"/>
    <w:rsid w:val="005B02A9"/>
    <w:rsid w:val="005B1474"/>
    <w:rsid w:val="005B4E2A"/>
    <w:rsid w:val="005B62C0"/>
    <w:rsid w:val="005C0931"/>
    <w:rsid w:val="005C2649"/>
    <w:rsid w:val="005C3008"/>
    <w:rsid w:val="005C4F18"/>
    <w:rsid w:val="005C64A1"/>
    <w:rsid w:val="005D14F6"/>
    <w:rsid w:val="005D3F2F"/>
    <w:rsid w:val="005D4725"/>
    <w:rsid w:val="005D5A4F"/>
    <w:rsid w:val="005D5C45"/>
    <w:rsid w:val="005D6807"/>
    <w:rsid w:val="005D7FAF"/>
    <w:rsid w:val="005E3239"/>
    <w:rsid w:val="005F1280"/>
    <w:rsid w:val="005F36AD"/>
    <w:rsid w:val="005F3C61"/>
    <w:rsid w:val="005F569D"/>
    <w:rsid w:val="005F766F"/>
    <w:rsid w:val="005F7C82"/>
    <w:rsid w:val="006056A2"/>
    <w:rsid w:val="00610454"/>
    <w:rsid w:val="006111A6"/>
    <w:rsid w:val="00611E72"/>
    <w:rsid w:val="006120AE"/>
    <w:rsid w:val="00613AE1"/>
    <w:rsid w:val="00613CCF"/>
    <w:rsid w:val="0061749C"/>
    <w:rsid w:val="00624678"/>
    <w:rsid w:val="006261F4"/>
    <w:rsid w:val="006318B2"/>
    <w:rsid w:val="0063260B"/>
    <w:rsid w:val="006400E6"/>
    <w:rsid w:val="0064097B"/>
    <w:rsid w:val="006412EC"/>
    <w:rsid w:val="006414AE"/>
    <w:rsid w:val="006419E0"/>
    <w:rsid w:val="00645429"/>
    <w:rsid w:val="006570AB"/>
    <w:rsid w:val="00660AF7"/>
    <w:rsid w:val="006649EA"/>
    <w:rsid w:val="00673AE5"/>
    <w:rsid w:val="006768E1"/>
    <w:rsid w:val="00676E26"/>
    <w:rsid w:val="0068167B"/>
    <w:rsid w:val="006831ED"/>
    <w:rsid w:val="006841D2"/>
    <w:rsid w:val="00685292"/>
    <w:rsid w:val="00686293"/>
    <w:rsid w:val="00686749"/>
    <w:rsid w:val="00686AC8"/>
    <w:rsid w:val="006906E9"/>
    <w:rsid w:val="00692B33"/>
    <w:rsid w:val="00693DAE"/>
    <w:rsid w:val="00694077"/>
    <w:rsid w:val="006968FB"/>
    <w:rsid w:val="006A009E"/>
    <w:rsid w:val="006A17D7"/>
    <w:rsid w:val="006A1AC0"/>
    <w:rsid w:val="006A2A24"/>
    <w:rsid w:val="006A4022"/>
    <w:rsid w:val="006A4035"/>
    <w:rsid w:val="006A4CC7"/>
    <w:rsid w:val="006A6CAB"/>
    <w:rsid w:val="006A6DD9"/>
    <w:rsid w:val="006B14E1"/>
    <w:rsid w:val="006B2045"/>
    <w:rsid w:val="006B6766"/>
    <w:rsid w:val="006B7EEC"/>
    <w:rsid w:val="006C58DB"/>
    <w:rsid w:val="006C5DD4"/>
    <w:rsid w:val="006C79A6"/>
    <w:rsid w:val="006D2CF6"/>
    <w:rsid w:val="006D3006"/>
    <w:rsid w:val="006D3657"/>
    <w:rsid w:val="006D3FE2"/>
    <w:rsid w:val="006D5432"/>
    <w:rsid w:val="006E27A3"/>
    <w:rsid w:val="006E2FAA"/>
    <w:rsid w:val="006E43CA"/>
    <w:rsid w:val="006E44FC"/>
    <w:rsid w:val="006E5509"/>
    <w:rsid w:val="006F15D8"/>
    <w:rsid w:val="006F18C9"/>
    <w:rsid w:val="006F547F"/>
    <w:rsid w:val="006F5E8F"/>
    <w:rsid w:val="00702947"/>
    <w:rsid w:val="00704B17"/>
    <w:rsid w:val="00707F5E"/>
    <w:rsid w:val="00712B2F"/>
    <w:rsid w:val="00713FCE"/>
    <w:rsid w:val="007222F5"/>
    <w:rsid w:val="0072467B"/>
    <w:rsid w:val="00725274"/>
    <w:rsid w:val="00733B49"/>
    <w:rsid w:val="0073506E"/>
    <w:rsid w:val="0073522E"/>
    <w:rsid w:val="007365EB"/>
    <w:rsid w:val="0074076E"/>
    <w:rsid w:val="007415C1"/>
    <w:rsid w:val="007469AB"/>
    <w:rsid w:val="00746DAC"/>
    <w:rsid w:val="00747EB7"/>
    <w:rsid w:val="007527D6"/>
    <w:rsid w:val="00753987"/>
    <w:rsid w:val="0075764D"/>
    <w:rsid w:val="007624BE"/>
    <w:rsid w:val="007628C0"/>
    <w:rsid w:val="007657FF"/>
    <w:rsid w:val="00766DFB"/>
    <w:rsid w:val="00775DE4"/>
    <w:rsid w:val="00781D32"/>
    <w:rsid w:val="00782C6B"/>
    <w:rsid w:val="0078490B"/>
    <w:rsid w:val="007874F6"/>
    <w:rsid w:val="00787CE0"/>
    <w:rsid w:val="007931A2"/>
    <w:rsid w:val="00793972"/>
    <w:rsid w:val="00794595"/>
    <w:rsid w:val="00794609"/>
    <w:rsid w:val="0079583D"/>
    <w:rsid w:val="007A050C"/>
    <w:rsid w:val="007A32DB"/>
    <w:rsid w:val="007A3535"/>
    <w:rsid w:val="007A5887"/>
    <w:rsid w:val="007A5911"/>
    <w:rsid w:val="007A743D"/>
    <w:rsid w:val="007B3E6C"/>
    <w:rsid w:val="007B7236"/>
    <w:rsid w:val="007C2825"/>
    <w:rsid w:val="007C3258"/>
    <w:rsid w:val="007D11F9"/>
    <w:rsid w:val="007D5926"/>
    <w:rsid w:val="007D6B13"/>
    <w:rsid w:val="007E2B47"/>
    <w:rsid w:val="007E78B0"/>
    <w:rsid w:val="007F0E54"/>
    <w:rsid w:val="007F1413"/>
    <w:rsid w:val="007F1949"/>
    <w:rsid w:val="007F62B6"/>
    <w:rsid w:val="00800102"/>
    <w:rsid w:val="00800D10"/>
    <w:rsid w:val="00807057"/>
    <w:rsid w:val="00815CF3"/>
    <w:rsid w:val="00816054"/>
    <w:rsid w:val="00821FCF"/>
    <w:rsid w:val="00832119"/>
    <w:rsid w:val="00833E74"/>
    <w:rsid w:val="0083462C"/>
    <w:rsid w:val="008351A7"/>
    <w:rsid w:val="00835D05"/>
    <w:rsid w:val="00840900"/>
    <w:rsid w:val="00840959"/>
    <w:rsid w:val="0084230C"/>
    <w:rsid w:val="008438F1"/>
    <w:rsid w:val="0084497D"/>
    <w:rsid w:val="008466F2"/>
    <w:rsid w:val="00847B26"/>
    <w:rsid w:val="008529B5"/>
    <w:rsid w:val="00853C25"/>
    <w:rsid w:val="00854727"/>
    <w:rsid w:val="00854BE0"/>
    <w:rsid w:val="00857822"/>
    <w:rsid w:val="00861631"/>
    <w:rsid w:val="00862D50"/>
    <w:rsid w:val="00864E26"/>
    <w:rsid w:val="00870B82"/>
    <w:rsid w:val="008739FC"/>
    <w:rsid w:val="00874A53"/>
    <w:rsid w:val="00876C0C"/>
    <w:rsid w:val="00877432"/>
    <w:rsid w:val="008802EB"/>
    <w:rsid w:val="008812F7"/>
    <w:rsid w:val="008855CE"/>
    <w:rsid w:val="008961BB"/>
    <w:rsid w:val="008972D3"/>
    <w:rsid w:val="008A1394"/>
    <w:rsid w:val="008A2B6A"/>
    <w:rsid w:val="008A333E"/>
    <w:rsid w:val="008A39E6"/>
    <w:rsid w:val="008A57C0"/>
    <w:rsid w:val="008A6D46"/>
    <w:rsid w:val="008B392D"/>
    <w:rsid w:val="008C0F22"/>
    <w:rsid w:val="008C18F1"/>
    <w:rsid w:val="008D3E25"/>
    <w:rsid w:val="008D56E1"/>
    <w:rsid w:val="008D7AD3"/>
    <w:rsid w:val="008D7DCF"/>
    <w:rsid w:val="008E1EC3"/>
    <w:rsid w:val="008E6589"/>
    <w:rsid w:val="008F05B1"/>
    <w:rsid w:val="008F31EC"/>
    <w:rsid w:val="008F54F8"/>
    <w:rsid w:val="008F569D"/>
    <w:rsid w:val="008F5E33"/>
    <w:rsid w:val="008F67DC"/>
    <w:rsid w:val="00901EAB"/>
    <w:rsid w:val="00902548"/>
    <w:rsid w:val="0090624A"/>
    <w:rsid w:val="00907553"/>
    <w:rsid w:val="00911557"/>
    <w:rsid w:val="00913914"/>
    <w:rsid w:val="00915D1F"/>
    <w:rsid w:val="00923EED"/>
    <w:rsid w:val="0092546A"/>
    <w:rsid w:val="00926F73"/>
    <w:rsid w:val="00932788"/>
    <w:rsid w:val="0093544A"/>
    <w:rsid w:val="00936219"/>
    <w:rsid w:val="00937FAA"/>
    <w:rsid w:val="00940044"/>
    <w:rsid w:val="00943AF7"/>
    <w:rsid w:val="00945F35"/>
    <w:rsid w:val="00947C9F"/>
    <w:rsid w:val="00947F13"/>
    <w:rsid w:val="009521A5"/>
    <w:rsid w:val="00953F0C"/>
    <w:rsid w:val="00955AD8"/>
    <w:rsid w:val="00962024"/>
    <w:rsid w:val="009650DD"/>
    <w:rsid w:val="009676A4"/>
    <w:rsid w:val="00970863"/>
    <w:rsid w:val="009715C0"/>
    <w:rsid w:val="0097190F"/>
    <w:rsid w:val="00971B07"/>
    <w:rsid w:val="00977423"/>
    <w:rsid w:val="00980A2A"/>
    <w:rsid w:val="00983356"/>
    <w:rsid w:val="00984930"/>
    <w:rsid w:val="00991E97"/>
    <w:rsid w:val="009925FF"/>
    <w:rsid w:val="0099705E"/>
    <w:rsid w:val="00997173"/>
    <w:rsid w:val="009A1ACC"/>
    <w:rsid w:val="009A27E4"/>
    <w:rsid w:val="009A5115"/>
    <w:rsid w:val="009A6316"/>
    <w:rsid w:val="009A6E60"/>
    <w:rsid w:val="009B0362"/>
    <w:rsid w:val="009B0664"/>
    <w:rsid w:val="009B13BE"/>
    <w:rsid w:val="009B3843"/>
    <w:rsid w:val="009B4B28"/>
    <w:rsid w:val="009B4F1F"/>
    <w:rsid w:val="009C155B"/>
    <w:rsid w:val="009C1FF8"/>
    <w:rsid w:val="009C461D"/>
    <w:rsid w:val="009C5DF7"/>
    <w:rsid w:val="009D0FBA"/>
    <w:rsid w:val="009D4272"/>
    <w:rsid w:val="009D606C"/>
    <w:rsid w:val="009E5FCA"/>
    <w:rsid w:val="009F1831"/>
    <w:rsid w:val="009F39CC"/>
    <w:rsid w:val="009F4B47"/>
    <w:rsid w:val="009F6898"/>
    <w:rsid w:val="00A015D3"/>
    <w:rsid w:val="00A019F9"/>
    <w:rsid w:val="00A0445C"/>
    <w:rsid w:val="00A14742"/>
    <w:rsid w:val="00A1502C"/>
    <w:rsid w:val="00A16B27"/>
    <w:rsid w:val="00A17234"/>
    <w:rsid w:val="00A242D2"/>
    <w:rsid w:val="00A24698"/>
    <w:rsid w:val="00A263B0"/>
    <w:rsid w:val="00A26D80"/>
    <w:rsid w:val="00A27B1B"/>
    <w:rsid w:val="00A3674C"/>
    <w:rsid w:val="00A442F9"/>
    <w:rsid w:val="00A46E8F"/>
    <w:rsid w:val="00A53428"/>
    <w:rsid w:val="00A54181"/>
    <w:rsid w:val="00A600F4"/>
    <w:rsid w:val="00A60D3C"/>
    <w:rsid w:val="00A67469"/>
    <w:rsid w:val="00A722F1"/>
    <w:rsid w:val="00A732BC"/>
    <w:rsid w:val="00A73622"/>
    <w:rsid w:val="00A74437"/>
    <w:rsid w:val="00A74E19"/>
    <w:rsid w:val="00A75E9E"/>
    <w:rsid w:val="00A77681"/>
    <w:rsid w:val="00A80A14"/>
    <w:rsid w:val="00A816B6"/>
    <w:rsid w:val="00A8298E"/>
    <w:rsid w:val="00A85F8A"/>
    <w:rsid w:val="00A92B3D"/>
    <w:rsid w:val="00A93218"/>
    <w:rsid w:val="00AA33DF"/>
    <w:rsid w:val="00AA6375"/>
    <w:rsid w:val="00AB1ABD"/>
    <w:rsid w:val="00AB2A3F"/>
    <w:rsid w:val="00AB3932"/>
    <w:rsid w:val="00AB71E8"/>
    <w:rsid w:val="00AD3E50"/>
    <w:rsid w:val="00AE4510"/>
    <w:rsid w:val="00AE461F"/>
    <w:rsid w:val="00AE582D"/>
    <w:rsid w:val="00AE5916"/>
    <w:rsid w:val="00AE60C0"/>
    <w:rsid w:val="00AE629F"/>
    <w:rsid w:val="00AF05EB"/>
    <w:rsid w:val="00AF08FF"/>
    <w:rsid w:val="00AF1A0A"/>
    <w:rsid w:val="00AF2CD4"/>
    <w:rsid w:val="00AF314D"/>
    <w:rsid w:val="00AF614A"/>
    <w:rsid w:val="00AF7B39"/>
    <w:rsid w:val="00B01BD0"/>
    <w:rsid w:val="00B030C7"/>
    <w:rsid w:val="00B06C3E"/>
    <w:rsid w:val="00B10A78"/>
    <w:rsid w:val="00B12423"/>
    <w:rsid w:val="00B134FD"/>
    <w:rsid w:val="00B16B3C"/>
    <w:rsid w:val="00B21B1C"/>
    <w:rsid w:val="00B21EE9"/>
    <w:rsid w:val="00B23AB2"/>
    <w:rsid w:val="00B25781"/>
    <w:rsid w:val="00B274AE"/>
    <w:rsid w:val="00B31DA7"/>
    <w:rsid w:val="00B32285"/>
    <w:rsid w:val="00B332C9"/>
    <w:rsid w:val="00B41C44"/>
    <w:rsid w:val="00B42004"/>
    <w:rsid w:val="00B431B2"/>
    <w:rsid w:val="00B46DF0"/>
    <w:rsid w:val="00B47433"/>
    <w:rsid w:val="00B47448"/>
    <w:rsid w:val="00B504FD"/>
    <w:rsid w:val="00B52905"/>
    <w:rsid w:val="00B53A3C"/>
    <w:rsid w:val="00B55812"/>
    <w:rsid w:val="00B56563"/>
    <w:rsid w:val="00B568F4"/>
    <w:rsid w:val="00B612D5"/>
    <w:rsid w:val="00B6173C"/>
    <w:rsid w:val="00B65C3E"/>
    <w:rsid w:val="00B67B39"/>
    <w:rsid w:val="00B75969"/>
    <w:rsid w:val="00B77DEC"/>
    <w:rsid w:val="00B77E45"/>
    <w:rsid w:val="00B80B71"/>
    <w:rsid w:val="00B81ABA"/>
    <w:rsid w:val="00B832F4"/>
    <w:rsid w:val="00B8360E"/>
    <w:rsid w:val="00B87270"/>
    <w:rsid w:val="00B87E2E"/>
    <w:rsid w:val="00B92670"/>
    <w:rsid w:val="00B94BD6"/>
    <w:rsid w:val="00B94D2D"/>
    <w:rsid w:val="00B95957"/>
    <w:rsid w:val="00B976FE"/>
    <w:rsid w:val="00BA34A3"/>
    <w:rsid w:val="00BA6728"/>
    <w:rsid w:val="00BA77C4"/>
    <w:rsid w:val="00BB218F"/>
    <w:rsid w:val="00BB592B"/>
    <w:rsid w:val="00BB63F5"/>
    <w:rsid w:val="00BC409F"/>
    <w:rsid w:val="00BC60D4"/>
    <w:rsid w:val="00BD2571"/>
    <w:rsid w:val="00BD67B1"/>
    <w:rsid w:val="00BE1089"/>
    <w:rsid w:val="00BE1B55"/>
    <w:rsid w:val="00BE6431"/>
    <w:rsid w:val="00BE71BD"/>
    <w:rsid w:val="00BF4F56"/>
    <w:rsid w:val="00BF5588"/>
    <w:rsid w:val="00BF64A6"/>
    <w:rsid w:val="00BF6C75"/>
    <w:rsid w:val="00BF797F"/>
    <w:rsid w:val="00C00CED"/>
    <w:rsid w:val="00C049AC"/>
    <w:rsid w:val="00C04B5D"/>
    <w:rsid w:val="00C0752C"/>
    <w:rsid w:val="00C11D4D"/>
    <w:rsid w:val="00C1442F"/>
    <w:rsid w:val="00C1525B"/>
    <w:rsid w:val="00C2196E"/>
    <w:rsid w:val="00C2233E"/>
    <w:rsid w:val="00C23893"/>
    <w:rsid w:val="00C248BC"/>
    <w:rsid w:val="00C25CFF"/>
    <w:rsid w:val="00C26B90"/>
    <w:rsid w:val="00C31C2E"/>
    <w:rsid w:val="00C35EEA"/>
    <w:rsid w:val="00C42AEF"/>
    <w:rsid w:val="00C43640"/>
    <w:rsid w:val="00C50B7F"/>
    <w:rsid w:val="00C540EF"/>
    <w:rsid w:val="00C55758"/>
    <w:rsid w:val="00C567A9"/>
    <w:rsid w:val="00C61364"/>
    <w:rsid w:val="00C6170B"/>
    <w:rsid w:val="00C62ACD"/>
    <w:rsid w:val="00C655BC"/>
    <w:rsid w:val="00C65A7B"/>
    <w:rsid w:val="00C7311D"/>
    <w:rsid w:val="00C74BE9"/>
    <w:rsid w:val="00C8179E"/>
    <w:rsid w:val="00C8577C"/>
    <w:rsid w:val="00C85E8B"/>
    <w:rsid w:val="00C86B9B"/>
    <w:rsid w:val="00C91314"/>
    <w:rsid w:val="00C93094"/>
    <w:rsid w:val="00C94D63"/>
    <w:rsid w:val="00CA2A07"/>
    <w:rsid w:val="00CA359D"/>
    <w:rsid w:val="00CA47C6"/>
    <w:rsid w:val="00CB46C1"/>
    <w:rsid w:val="00CB5422"/>
    <w:rsid w:val="00CB5BB0"/>
    <w:rsid w:val="00CB641B"/>
    <w:rsid w:val="00CB72A9"/>
    <w:rsid w:val="00CC18EC"/>
    <w:rsid w:val="00CC3C34"/>
    <w:rsid w:val="00CC5340"/>
    <w:rsid w:val="00CC5594"/>
    <w:rsid w:val="00CC7720"/>
    <w:rsid w:val="00CD54F0"/>
    <w:rsid w:val="00CD6539"/>
    <w:rsid w:val="00CD6FAF"/>
    <w:rsid w:val="00CE1268"/>
    <w:rsid w:val="00CE1C6A"/>
    <w:rsid w:val="00CE4815"/>
    <w:rsid w:val="00CF0BDE"/>
    <w:rsid w:val="00CF206A"/>
    <w:rsid w:val="00CF2792"/>
    <w:rsid w:val="00CF46AA"/>
    <w:rsid w:val="00CF4E4D"/>
    <w:rsid w:val="00CF605D"/>
    <w:rsid w:val="00CF678E"/>
    <w:rsid w:val="00CF68BD"/>
    <w:rsid w:val="00D00D17"/>
    <w:rsid w:val="00D01858"/>
    <w:rsid w:val="00D02E59"/>
    <w:rsid w:val="00D044EE"/>
    <w:rsid w:val="00D062AB"/>
    <w:rsid w:val="00D22B46"/>
    <w:rsid w:val="00D274B5"/>
    <w:rsid w:val="00D2792E"/>
    <w:rsid w:val="00D31554"/>
    <w:rsid w:val="00D31B2B"/>
    <w:rsid w:val="00D34C34"/>
    <w:rsid w:val="00D377BC"/>
    <w:rsid w:val="00D456E4"/>
    <w:rsid w:val="00D47134"/>
    <w:rsid w:val="00D50042"/>
    <w:rsid w:val="00D515A9"/>
    <w:rsid w:val="00D51614"/>
    <w:rsid w:val="00D5332A"/>
    <w:rsid w:val="00D57828"/>
    <w:rsid w:val="00D57A54"/>
    <w:rsid w:val="00D63BFB"/>
    <w:rsid w:val="00D64096"/>
    <w:rsid w:val="00D6411D"/>
    <w:rsid w:val="00D652D8"/>
    <w:rsid w:val="00D65CEA"/>
    <w:rsid w:val="00D6706E"/>
    <w:rsid w:val="00D70FF3"/>
    <w:rsid w:val="00D73216"/>
    <w:rsid w:val="00D742DA"/>
    <w:rsid w:val="00D7447C"/>
    <w:rsid w:val="00D80466"/>
    <w:rsid w:val="00D8191B"/>
    <w:rsid w:val="00D82D63"/>
    <w:rsid w:val="00D8784B"/>
    <w:rsid w:val="00D910B6"/>
    <w:rsid w:val="00D9324E"/>
    <w:rsid w:val="00DA0C8A"/>
    <w:rsid w:val="00DB0F6D"/>
    <w:rsid w:val="00DB3145"/>
    <w:rsid w:val="00DB445B"/>
    <w:rsid w:val="00DB686C"/>
    <w:rsid w:val="00DB7331"/>
    <w:rsid w:val="00DB78D6"/>
    <w:rsid w:val="00DC3D55"/>
    <w:rsid w:val="00DC3DE1"/>
    <w:rsid w:val="00DC7982"/>
    <w:rsid w:val="00DD0944"/>
    <w:rsid w:val="00DD2A85"/>
    <w:rsid w:val="00DD68D3"/>
    <w:rsid w:val="00DE0062"/>
    <w:rsid w:val="00DF249F"/>
    <w:rsid w:val="00DF476A"/>
    <w:rsid w:val="00DF741E"/>
    <w:rsid w:val="00E0411A"/>
    <w:rsid w:val="00E049C2"/>
    <w:rsid w:val="00E0605C"/>
    <w:rsid w:val="00E07D6F"/>
    <w:rsid w:val="00E1030C"/>
    <w:rsid w:val="00E10653"/>
    <w:rsid w:val="00E1312B"/>
    <w:rsid w:val="00E1574B"/>
    <w:rsid w:val="00E16C6D"/>
    <w:rsid w:val="00E172EB"/>
    <w:rsid w:val="00E17303"/>
    <w:rsid w:val="00E22C5B"/>
    <w:rsid w:val="00E22CC7"/>
    <w:rsid w:val="00E24DDB"/>
    <w:rsid w:val="00E255C6"/>
    <w:rsid w:val="00E2578F"/>
    <w:rsid w:val="00E27444"/>
    <w:rsid w:val="00E27BC2"/>
    <w:rsid w:val="00E27C66"/>
    <w:rsid w:val="00E30352"/>
    <w:rsid w:val="00E322DF"/>
    <w:rsid w:val="00E356DF"/>
    <w:rsid w:val="00E40938"/>
    <w:rsid w:val="00E470B9"/>
    <w:rsid w:val="00E51568"/>
    <w:rsid w:val="00E54F4A"/>
    <w:rsid w:val="00E5504B"/>
    <w:rsid w:val="00E6102B"/>
    <w:rsid w:val="00E6410A"/>
    <w:rsid w:val="00E6437F"/>
    <w:rsid w:val="00E6538D"/>
    <w:rsid w:val="00E67602"/>
    <w:rsid w:val="00E67641"/>
    <w:rsid w:val="00E678B3"/>
    <w:rsid w:val="00E70406"/>
    <w:rsid w:val="00E74732"/>
    <w:rsid w:val="00E765CF"/>
    <w:rsid w:val="00E76C22"/>
    <w:rsid w:val="00E82563"/>
    <w:rsid w:val="00E841CA"/>
    <w:rsid w:val="00E914F0"/>
    <w:rsid w:val="00E9412D"/>
    <w:rsid w:val="00E95C26"/>
    <w:rsid w:val="00E979BB"/>
    <w:rsid w:val="00E97FF9"/>
    <w:rsid w:val="00EA0996"/>
    <w:rsid w:val="00EA171D"/>
    <w:rsid w:val="00EA2D66"/>
    <w:rsid w:val="00EA442F"/>
    <w:rsid w:val="00EA5CF3"/>
    <w:rsid w:val="00EB4C97"/>
    <w:rsid w:val="00EB699E"/>
    <w:rsid w:val="00EB7B5A"/>
    <w:rsid w:val="00EC1BF2"/>
    <w:rsid w:val="00EC2A06"/>
    <w:rsid w:val="00EC7642"/>
    <w:rsid w:val="00ED13B5"/>
    <w:rsid w:val="00ED15B2"/>
    <w:rsid w:val="00ED184B"/>
    <w:rsid w:val="00ED19C6"/>
    <w:rsid w:val="00ED4099"/>
    <w:rsid w:val="00ED4FEB"/>
    <w:rsid w:val="00EE761B"/>
    <w:rsid w:val="00EF1C7F"/>
    <w:rsid w:val="00EF29AD"/>
    <w:rsid w:val="00EF798B"/>
    <w:rsid w:val="00F016B0"/>
    <w:rsid w:val="00F02062"/>
    <w:rsid w:val="00F04CCB"/>
    <w:rsid w:val="00F05F52"/>
    <w:rsid w:val="00F07E42"/>
    <w:rsid w:val="00F10BFA"/>
    <w:rsid w:val="00F15A6E"/>
    <w:rsid w:val="00F216FA"/>
    <w:rsid w:val="00F21DC2"/>
    <w:rsid w:val="00F23C3F"/>
    <w:rsid w:val="00F24922"/>
    <w:rsid w:val="00F2503C"/>
    <w:rsid w:val="00F26215"/>
    <w:rsid w:val="00F26910"/>
    <w:rsid w:val="00F2703E"/>
    <w:rsid w:val="00F300EE"/>
    <w:rsid w:val="00F37C77"/>
    <w:rsid w:val="00F407EB"/>
    <w:rsid w:val="00F42A07"/>
    <w:rsid w:val="00F42DEC"/>
    <w:rsid w:val="00F42E07"/>
    <w:rsid w:val="00F43054"/>
    <w:rsid w:val="00F4326A"/>
    <w:rsid w:val="00F4687B"/>
    <w:rsid w:val="00F50858"/>
    <w:rsid w:val="00F51F3E"/>
    <w:rsid w:val="00F563E3"/>
    <w:rsid w:val="00F56444"/>
    <w:rsid w:val="00F7143C"/>
    <w:rsid w:val="00F81264"/>
    <w:rsid w:val="00F81BBD"/>
    <w:rsid w:val="00F830AE"/>
    <w:rsid w:val="00F8453B"/>
    <w:rsid w:val="00F87140"/>
    <w:rsid w:val="00F91BAB"/>
    <w:rsid w:val="00F92377"/>
    <w:rsid w:val="00F9629F"/>
    <w:rsid w:val="00F97DAE"/>
    <w:rsid w:val="00FA3358"/>
    <w:rsid w:val="00FB1884"/>
    <w:rsid w:val="00FB3DBB"/>
    <w:rsid w:val="00FB79AC"/>
    <w:rsid w:val="00FC25E0"/>
    <w:rsid w:val="00FC2AE9"/>
    <w:rsid w:val="00FC471E"/>
    <w:rsid w:val="00FC5163"/>
    <w:rsid w:val="00FC68F2"/>
    <w:rsid w:val="00FC7533"/>
    <w:rsid w:val="00FD2A95"/>
    <w:rsid w:val="00FD4197"/>
    <w:rsid w:val="00FD496D"/>
    <w:rsid w:val="00FD65DE"/>
    <w:rsid w:val="00FE3264"/>
    <w:rsid w:val="00FE506F"/>
    <w:rsid w:val="00FE5D49"/>
    <w:rsid w:val="00FF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448AE0"/>
  <w15:docId w15:val="{9DC6E0B1-6C7D-4F4A-8A7C-D2B2C1DB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5FF"/>
    <w:rPr>
      <w:rFonts w:ascii="Times New Roman" w:eastAsia="Times New Roman" w:hAnsi="Times New Roman"/>
      <w:sz w:val="24"/>
      <w:szCs w:val="24"/>
    </w:rPr>
  </w:style>
  <w:style w:type="paragraph" w:styleId="Heading4">
    <w:name w:val="heading 4"/>
    <w:basedOn w:val="Normal"/>
    <w:link w:val="Heading4Char"/>
    <w:uiPriority w:val="99"/>
    <w:qFormat/>
    <w:rsid w:val="00DB445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DB445B"/>
    <w:rPr>
      <w:rFonts w:ascii="Times New Roman" w:hAnsi="Times New Roman" w:cs="Times New Roman"/>
      <w:b/>
      <w:bCs/>
      <w:sz w:val="24"/>
      <w:szCs w:val="24"/>
    </w:rPr>
  </w:style>
  <w:style w:type="paragraph" w:styleId="Header">
    <w:name w:val="header"/>
    <w:basedOn w:val="Normal"/>
    <w:link w:val="HeaderChar"/>
    <w:uiPriority w:val="99"/>
    <w:rsid w:val="009925FF"/>
    <w:pPr>
      <w:tabs>
        <w:tab w:val="center" w:pos="4153"/>
        <w:tab w:val="right" w:pos="8306"/>
      </w:tabs>
    </w:pPr>
    <w:rPr>
      <w:rFonts w:ascii="RimTimes" w:hAnsi="RimTimes"/>
      <w:sz w:val="28"/>
      <w:szCs w:val="20"/>
      <w:lang w:val="lv-LV"/>
    </w:rPr>
  </w:style>
  <w:style w:type="character" w:customStyle="1" w:styleId="HeaderChar">
    <w:name w:val="Header Char"/>
    <w:link w:val="Header"/>
    <w:uiPriority w:val="99"/>
    <w:locked/>
    <w:rsid w:val="009925FF"/>
    <w:rPr>
      <w:rFonts w:ascii="RimTimes" w:hAnsi="RimTimes" w:cs="Times New Roman"/>
      <w:sz w:val="20"/>
      <w:szCs w:val="20"/>
      <w:lang w:val="lv-LV"/>
    </w:rPr>
  </w:style>
  <w:style w:type="paragraph" w:styleId="Footer">
    <w:name w:val="footer"/>
    <w:basedOn w:val="Normal"/>
    <w:link w:val="FooterChar"/>
    <w:uiPriority w:val="99"/>
    <w:rsid w:val="009925FF"/>
    <w:pPr>
      <w:tabs>
        <w:tab w:val="center" w:pos="4536"/>
        <w:tab w:val="right" w:pos="9072"/>
      </w:tabs>
    </w:pPr>
  </w:style>
  <w:style w:type="character" w:customStyle="1" w:styleId="FooterChar">
    <w:name w:val="Footer Char"/>
    <w:link w:val="Footer"/>
    <w:uiPriority w:val="99"/>
    <w:locked/>
    <w:rsid w:val="009925FF"/>
    <w:rPr>
      <w:rFonts w:ascii="Times New Roman" w:hAnsi="Times New Roman" w:cs="Times New Roman"/>
      <w:sz w:val="24"/>
      <w:szCs w:val="24"/>
    </w:rPr>
  </w:style>
  <w:style w:type="character" w:styleId="PageNumber">
    <w:name w:val="page number"/>
    <w:uiPriority w:val="99"/>
    <w:rsid w:val="009925FF"/>
    <w:rPr>
      <w:rFonts w:cs="Times New Roman"/>
    </w:rPr>
  </w:style>
  <w:style w:type="paragraph" w:customStyle="1" w:styleId="table0020normal">
    <w:name w:val="table_0020normal"/>
    <w:basedOn w:val="Normal"/>
    <w:uiPriority w:val="99"/>
    <w:rsid w:val="009925FF"/>
    <w:pPr>
      <w:spacing w:before="100" w:beforeAutospacing="1" w:after="100" w:afterAutospacing="1"/>
    </w:pPr>
  </w:style>
  <w:style w:type="character" w:customStyle="1" w:styleId="table0020normalchar">
    <w:name w:val="table_0020normal__char"/>
    <w:uiPriority w:val="99"/>
    <w:rsid w:val="009925FF"/>
  </w:style>
  <w:style w:type="character" w:customStyle="1" w:styleId="normalchar">
    <w:name w:val="normal__char"/>
    <w:uiPriority w:val="99"/>
    <w:rsid w:val="009925FF"/>
  </w:style>
  <w:style w:type="paragraph" w:styleId="BalloonText">
    <w:name w:val="Balloon Text"/>
    <w:basedOn w:val="Normal"/>
    <w:link w:val="BalloonTextChar"/>
    <w:uiPriority w:val="99"/>
    <w:semiHidden/>
    <w:rsid w:val="009925FF"/>
    <w:rPr>
      <w:rFonts w:ascii="Segoe UI" w:hAnsi="Segoe UI" w:cs="Segoe UI"/>
      <w:sz w:val="18"/>
      <w:szCs w:val="18"/>
    </w:rPr>
  </w:style>
  <w:style w:type="character" w:customStyle="1" w:styleId="BalloonTextChar">
    <w:name w:val="Balloon Text Char"/>
    <w:link w:val="BalloonText"/>
    <w:uiPriority w:val="99"/>
    <w:semiHidden/>
    <w:locked/>
    <w:rsid w:val="009925FF"/>
    <w:rPr>
      <w:rFonts w:ascii="Segoe UI" w:hAnsi="Segoe UI" w:cs="Segoe UI"/>
      <w:sz w:val="18"/>
      <w:szCs w:val="18"/>
    </w:rPr>
  </w:style>
  <w:style w:type="character" w:styleId="Hyperlink">
    <w:name w:val="Hyperlink"/>
    <w:uiPriority w:val="99"/>
    <w:rsid w:val="009925FF"/>
    <w:rPr>
      <w:rFonts w:cs="Times New Roman"/>
      <w:color w:val="0000FF"/>
      <w:u w:val="single"/>
    </w:rPr>
  </w:style>
  <w:style w:type="character" w:customStyle="1" w:styleId="tal1">
    <w:name w:val="tal1"/>
    <w:uiPriority w:val="99"/>
    <w:rsid w:val="009925FF"/>
  </w:style>
  <w:style w:type="character" w:styleId="Strong">
    <w:name w:val="Strong"/>
    <w:uiPriority w:val="99"/>
    <w:qFormat/>
    <w:rsid w:val="009925FF"/>
    <w:rPr>
      <w:rFonts w:cs="Times New Roman"/>
      <w:b/>
    </w:rPr>
  </w:style>
  <w:style w:type="paragraph" w:styleId="ListParagraph">
    <w:name w:val="List Paragraph"/>
    <w:basedOn w:val="Normal"/>
    <w:uiPriority w:val="34"/>
    <w:qFormat/>
    <w:rsid w:val="009925FF"/>
    <w:pPr>
      <w:ind w:left="720"/>
      <w:contextualSpacing/>
    </w:pPr>
  </w:style>
  <w:style w:type="character" w:customStyle="1" w:styleId="salnbdy">
    <w:name w:val="s_aln_bdy"/>
    <w:uiPriority w:val="99"/>
    <w:rsid w:val="009925FF"/>
    <w:rPr>
      <w:rFonts w:ascii="Times New Roman" w:hAnsi="Times New Roman"/>
    </w:rPr>
  </w:style>
  <w:style w:type="paragraph" w:customStyle="1" w:styleId="Normal1">
    <w:name w:val="Normal1"/>
    <w:basedOn w:val="Normal"/>
    <w:uiPriority w:val="99"/>
    <w:rsid w:val="00497937"/>
    <w:pPr>
      <w:spacing w:before="100" w:beforeAutospacing="1" w:after="100" w:afterAutospacing="1"/>
    </w:pPr>
  </w:style>
  <w:style w:type="character" w:styleId="CommentReference">
    <w:name w:val="annotation reference"/>
    <w:uiPriority w:val="99"/>
    <w:semiHidden/>
    <w:rsid w:val="001D138B"/>
    <w:rPr>
      <w:rFonts w:cs="Times New Roman"/>
      <w:sz w:val="16"/>
      <w:szCs w:val="16"/>
    </w:rPr>
  </w:style>
  <w:style w:type="paragraph" w:styleId="CommentText">
    <w:name w:val="annotation text"/>
    <w:basedOn w:val="Normal"/>
    <w:link w:val="CommentTextChar"/>
    <w:uiPriority w:val="99"/>
    <w:semiHidden/>
    <w:rsid w:val="001D138B"/>
    <w:rPr>
      <w:sz w:val="20"/>
      <w:szCs w:val="20"/>
    </w:rPr>
  </w:style>
  <w:style w:type="character" w:customStyle="1" w:styleId="CommentTextChar">
    <w:name w:val="Comment Text Char"/>
    <w:link w:val="CommentText"/>
    <w:uiPriority w:val="99"/>
    <w:semiHidden/>
    <w:locked/>
    <w:rsid w:val="001D138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D138B"/>
    <w:rPr>
      <w:b/>
      <w:bCs/>
    </w:rPr>
  </w:style>
  <w:style w:type="character" w:customStyle="1" w:styleId="CommentSubjectChar">
    <w:name w:val="Comment Subject Char"/>
    <w:link w:val="CommentSubject"/>
    <w:uiPriority w:val="99"/>
    <w:semiHidden/>
    <w:locked/>
    <w:rsid w:val="001D138B"/>
    <w:rPr>
      <w:rFonts w:ascii="Times New Roman" w:hAnsi="Times New Roman" w:cs="Times New Roman"/>
      <w:b/>
      <w:bCs/>
      <w:sz w:val="20"/>
      <w:szCs w:val="20"/>
    </w:rPr>
  </w:style>
  <w:style w:type="table" w:styleId="TableGrid">
    <w:name w:val="Table Grid"/>
    <w:basedOn w:val="TableNormal"/>
    <w:uiPriority w:val="99"/>
    <w:rsid w:val="00471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C248BC"/>
    <w:rPr>
      <w:rFonts w:ascii="Arial" w:hAnsi="Arial" w:cs="Arial"/>
      <w:lang w:val="pl-PL" w:eastAsia="pl-PL"/>
    </w:rPr>
  </w:style>
  <w:style w:type="paragraph" w:customStyle="1" w:styleId="doc-ti">
    <w:name w:val="doc-ti"/>
    <w:basedOn w:val="Normal"/>
    <w:rsid w:val="00753987"/>
    <w:pPr>
      <w:spacing w:before="100" w:beforeAutospacing="1" w:after="100" w:afterAutospacing="1"/>
    </w:pPr>
    <w:rPr>
      <w:lang w:val="ro-RO" w:eastAsia="ro-RO"/>
    </w:rPr>
  </w:style>
  <w:style w:type="paragraph" w:styleId="NormalWeb">
    <w:name w:val="Normal (Web)"/>
    <w:basedOn w:val="Normal"/>
    <w:uiPriority w:val="99"/>
    <w:semiHidden/>
    <w:rsid w:val="00570BF5"/>
    <w:pPr>
      <w:spacing w:before="100" w:beforeAutospacing="1" w:after="100" w:afterAutospacing="1"/>
    </w:pPr>
  </w:style>
  <w:style w:type="character" w:styleId="FootnoteReference">
    <w:name w:val="footnote reference"/>
    <w:uiPriority w:val="99"/>
    <w:semiHidden/>
    <w:rsid w:val="00C2233E"/>
    <w:rPr>
      <w:rFonts w:cs="Times New Roman"/>
      <w:vertAlign w:val="superscript"/>
    </w:rPr>
  </w:style>
  <w:style w:type="character" w:customStyle="1" w:styleId="srtong2">
    <w:name w:val="srtong2"/>
    <w:rsid w:val="00782C6B"/>
    <w:rPr>
      <w:rFonts w:ascii="Arial" w:hAnsi="Arial" w:cs="Arial" w:hint="default"/>
      <w:b/>
      <w:bCs/>
      <w:strike w:val="0"/>
      <w:dstrike w:val="0"/>
      <w:color w:val="003366"/>
      <w:sz w:val="17"/>
      <w:szCs w:val="17"/>
      <w:u w:val="none"/>
      <w:effect w:val="none"/>
    </w:rPr>
  </w:style>
  <w:style w:type="paragraph" w:styleId="NoSpacing">
    <w:name w:val="No Spacing"/>
    <w:uiPriority w:val="1"/>
    <w:qFormat/>
    <w:rsid w:val="00430DA6"/>
    <w:rPr>
      <w:rFonts w:ascii="Times New Roman" w:eastAsia="Times New Roman" w:hAnsi="Times New Roman"/>
      <w:sz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87140">
      <w:marLeft w:val="0"/>
      <w:marRight w:val="0"/>
      <w:marTop w:val="0"/>
      <w:marBottom w:val="0"/>
      <w:divBdr>
        <w:top w:val="none" w:sz="0" w:space="0" w:color="auto"/>
        <w:left w:val="none" w:sz="0" w:space="0" w:color="auto"/>
        <w:bottom w:val="none" w:sz="0" w:space="0" w:color="auto"/>
        <w:right w:val="none" w:sz="0" w:space="0" w:color="auto"/>
      </w:divBdr>
    </w:div>
    <w:div w:id="790587141">
      <w:marLeft w:val="0"/>
      <w:marRight w:val="0"/>
      <w:marTop w:val="0"/>
      <w:marBottom w:val="0"/>
      <w:divBdr>
        <w:top w:val="none" w:sz="0" w:space="0" w:color="auto"/>
        <w:left w:val="none" w:sz="0" w:space="0" w:color="auto"/>
        <w:bottom w:val="none" w:sz="0" w:space="0" w:color="auto"/>
        <w:right w:val="none" w:sz="0" w:space="0" w:color="auto"/>
      </w:divBdr>
    </w:div>
    <w:div w:id="192761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B6533AE-670A-4590-9980-C93F0254A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5220</Words>
  <Characters>29759</Characters>
  <Application>Microsoft Office Word</Application>
  <DocSecurity>0</DocSecurity>
  <Lines>247</Lines>
  <Paragraphs>69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EXPUNERE DE MOTIVE</vt:lpstr>
      <vt:lpstr>EXPUNERE DE MOTIVE</vt:lpstr>
    </vt:vector>
  </TitlesOfParts>
  <Company>INS</Company>
  <LinksUpToDate>false</LinksUpToDate>
  <CharactersWithSpaces>34910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EXPUNERE DE MOTIVE</dc:title>
  <dc:creator>Gabriela Ionescu</dc:creator>
  <cp:lastModifiedBy>Sorin Morozan</cp:lastModifiedBy>
  <cp:revision>2</cp:revision>
  <cp:lastPrinted>2020-02-03T13:27:00Z</cp:lastPrinted>
  <dcterms:created xsi:type="dcterms:W3CDTF">2020-02-04T05:46:00Z</dcterms:created>
  <dcterms:modified xsi:type="dcterms:W3CDTF">2020-02-04T05:46:00Z</dcterms:modified>
</cp:coreProperties>
</file>