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BF" w:rsidRPr="00EA50EF" w:rsidRDefault="0091437B" w:rsidP="0091437B">
      <w:pPr>
        <w:spacing w:line="360" w:lineRule="auto"/>
        <w:jc w:val="center"/>
        <w:rPr>
          <w:b/>
          <w:color w:val="000000" w:themeColor="text1"/>
          <w:sz w:val="26"/>
          <w:szCs w:val="26"/>
          <w:lang w:val="ro-RO"/>
        </w:rPr>
      </w:pPr>
      <w:bookmarkStart w:id="0" w:name="_GoBack"/>
      <w:bookmarkEnd w:id="0"/>
      <w:r w:rsidRPr="00EA50EF">
        <w:rPr>
          <w:b/>
          <w:color w:val="000000" w:themeColor="text1"/>
          <w:sz w:val="26"/>
          <w:szCs w:val="26"/>
          <w:lang w:val="ro-RO"/>
        </w:rPr>
        <w:t>N O T Ă   D E   F U N D A M E N T A R E</w:t>
      </w:r>
      <w:r w:rsidR="00003D03" w:rsidRPr="00EA50EF">
        <w:rPr>
          <w:b/>
          <w:color w:val="000000" w:themeColor="text1"/>
          <w:sz w:val="26"/>
          <w:szCs w:val="26"/>
          <w:lang w:val="ro-RO"/>
        </w:rPr>
        <w:t xml:space="preserve">                   </w:t>
      </w:r>
    </w:p>
    <w:tbl>
      <w:tblPr>
        <w:tblW w:w="1013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25"/>
        <w:gridCol w:w="1185"/>
        <w:gridCol w:w="90"/>
        <w:gridCol w:w="900"/>
        <w:gridCol w:w="810"/>
        <w:gridCol w:w="900"/>
        <w:gridCol w:w="810"/>
        <w:gridCol w:w="810"/>
        <w:gridCol w:w="1406"/>
      </w:tblGrid>
      <w:tr w:rsidR="009A7F22" w:rsidRPr="00EA50EF" w:rsidTr="006A484A">
        <w:trPr>
          <w:trHeight w:val="278"/>
        </w:trPr>
        <w:tc>
          <w:tcPr>
            <w:tcW w:w="10136" w:type="dxa"/>
            <w:gridSpan w:val="10"/>
          </w:tcPr>
          <w:p w:rsidR="006C4BA3" w:rsidRPr="00EA50EF" w:rsidRDefault="0091437B" w:rsidP="006C4BA3">
            <w:pPr>
              <w:spacing w:line="300" w:lineRule="atLeast"/>
              <w:jc w:val="center"/>
              <w:rPr>
                <w:b/>
                <w:color w:val="000000" w:themeColor="text1"/>
                <w:sz w:val="26"/>
                <w:szCs w:val="26"/>
                <w:lang w:val="ro-RO"/>
              </w:rPr>
            </w:pPr>
            <w:r w:rsidRPr="00EA50EF">
              <w:rPr>
                <w:b/>
                <w:color w:val="000000" w:themeColor="text1"/>
                <w:sz w:val="26"/>
                <w:szCs w:val="26"/>
                <w:lang w:val="ro-RO"/>
              </w:rPr>
              <w:t>Secţiunea 1</w:t>
            </w:r>
          </w:p>
          <w:p w:rsidR="0091437B" w:rsidRPr="00EA50EF" w:rsidRDefault="0091437B" w:rsidP="006C4BA3">
            <w:pPr>
              <w:spacing w:line="300" w:lineRule="atLeast"/>
              <w:jc w:val="center"/>
              <w:rPr>
                <w:b/>
                <w:color w:val="000000" w:themeColor="text1"/>
                <w:sz w:val="26"/>
                <w:szCs w:val="26"/>
                <w:lang w:val="ro-RO"/>
              </w:rPr>
            </w:pPr>
            <w:r w:rsidRPr="00EA50EF">
              <w:rPr>
                <w:b/>
                <w:color w:val="000000" w:themeColor="text1"/>
                <w:sz w:val="26"/>
                <w:szCs w:val="26"/>
                <w:lang w:val="ro-RO"/>
              </w:rPr>
              <w:t>Titlul proiectului de act normativ</w:t>
            </w:r>
          </w:p>
        </w:tc>
      </w:tr>
      <w:tr w:rsidR="009A7F22" w:rsidRPr="00EA50EF" w:rsidTr="006A484A">
        <w:trPr>
          <w:trHeight w:val="530"/>
        </w:trPr>
        <w:tc>
          <w:tcPr>
            <w:tcW w:w="10136" w:type="dxa"/>
            <w:gridSpan w:val="10"/>
          </w:tcPr>
          <w:p w:rsidR="0091437B" w:rsidRPr="00EA50EF" w:rsidRDefault="0091437B" w:rsidP="006A484A">
            <w:pPr>
              <w:jc w:val="center"/>
              <w:rPr>
                <w:b/>
                <w:bCs/>
                <w:color w:val="000000" w:themeColor="text1"/>
                <w:sz w:val="26"/>
                <w:szCs w:val="26"/>
                <w:lang w:val="ro-RO"/>
              </w:rPr>
            </w:pPr>
          </w:p>
          <w:p w:rsidR="0091437B" w:rsidRPr="00EA50EF" w:rsidRDefault="0091437B" w:rsidP="006C4BA3">
            <w:pPr>
              <w:jc w:val="center"/>
              <w:rPr>
                <w:b/>
                <w:bCs/>
                <w:color w:val="000000" w:themeColor="text1"/>
                <w:sz w:val="26"/>
                <w:szCs w:val="26"/>
                <w:lang w:val="ro-RO"/>
              </w:rPr>
            </w:pPr>
            <w:r w:rsidRPr="00EA50EF">
              <w:rPr>
                <w:b/>
                <w:color w:val="000000" w:themeColor="text1"/>
                <w:sz w:val="26"/>
                <w:szCs w:val="26"/>
                <w:lang w:val="ro-RO"/>
              </w:rPr>
              <w:t xml:space="preserve">Hotărâre pentru </w:t>
            </w:r>
            <w:r w:rsidRPr="00EA50EF">
              <w:rPr>
                <w:b/>
                <w:color w:val="000000" w:themeColor="text1"/>
                <w:kern w:val="36"/>
                <w:sz w:val="26"/>
                <w:szCs w:val="26"/>
                <w:lang w:eastAsia="ro-RO"/>
              </w:rPr>
              <w:t xml:space="preserve"> </w:t>
            </w:r>
            <w:r w:rsidRPr="00EA50EF">
              <w:rPr>
                <w:b/>
                <w:bCs/>
                <w:color w:val="000000" w:themeColor="text1"/>
                <w:sz w:val="26"/>
                <w:szCs w:val="26"/>
                <w:lang w:val="ro-RO"/>
              </w:rPr>
              <w:t>modificarea art.2 alin.(1)</w:t>
            </w:r>
            <w:r w:rsidR="006C4BA3" w:rsidRPr="00EA50EF">
              <w:rPr>
                <w:b/>
                <w:bCs/>
                <w:color w:val="000000" w:themeColor="text1"/>
                <w:sz w:val="26"/>
                <w:szCs w:val="26"/>
                <w:lang w:val="ro-RO"/>
              </w:rPr>
              <w:t xml:space="preserve"> din Hotărârea Guvernului nr.230/2020</w:t>
            </w:r>
            <w:r w:rsidRPr="00EA50EF">
              <w:rPr>
                <w:b/>
                <w:bCs/>
                <w:color w:val="000000" w:themeColor="text1"/>
                <w:sz w:val="26"/>
                <w:szCs w:val="26"/>
                <w:lang w:val="ro-RO"/>
              </w:rPr>
              <w:t xml:space="preserve"> privind aprobarea acordării ajutorului de stat pentru facilitarea închiderii minelor de cărbune necompetitive din cadrul Societăţii Naţionale de Închideri Mine Valea</w:t>
            </w:r>
            <w:r w:rsidR="006C4BA3" w:rsidRPr="00EA50EF">
              <w:rPr>
                <w:b/>
                <w:bCs/>
                <w:color w:val="000000" w:themeColor="text1"/>
                <w:sz w:val="26"/>
                <w:szCs w:val="26"/>
                <w:lang w:val="ro-RO"/>
              </w:rPr>
              <w:t xml:space="preserve"> Jiului - S.A.  pentru anul 2020</w:t>
            </w:r>
          </w:p>
          <w:p w:rsidR="0091437B" w:rsidRPr="00EA50EF" w:rsidRDefault="0091437B" w:rsidP="006A484A">
            <w:pPr>
              <w:pStyle w:val="Corptext2"/>
              <w:tabs>
                <w:tab w:val="left" w:pos="5670"/>
              </w:tabs>
              <w:spacing w:line="300" w:lineRule="atLeast"/>
              <w:jc w:val="both"/>
              <w:rPr>
                <w:rFonts w:ascii="Times New Roman" w:hAnsi="Times New Roman"/>
                <w:b w:val="0"/>
                <w:color w:val="000000" w:themeColor="text1"/>
                <w:sz w:val="26"/>
                <w:szCs w:val="26"/>
                <w:lang w:val="ro-RO"/>
              </w:rPr>
            </w:pPr>
          </w:p>
        </w:tc>
      </w:tr>
      <w:tr w:rsidR="009A7F22" w:rsidRPr="00EA50EF" w:rsidTr="006A484A">
        <w:trPr>
          <w:trHeight w:val="260"/>
        </w:trPr>
        <w:tc>
          <w:tcPr>
            <w:tcW w:w="10136" w:type="dxa"/>
            <w:gridSpan w:val="10"/>
          </w:tcPr>
          <w:p w:rsidR="006C4BA3" w:rsidRPr="00EA50EF" w:rsidRDefault="0091437B" w:rsidP="006C4BA3">
            <w:pPr>
              <w:spacing w:line="300" w:lineRule="atLeast"/>
              <w:jc w:val="center"/>
              <w:rPr>
                <w:b/>
                <w:color w:val="000000" w:themeColor="text1"/>
                <w:sz w:val="26"/>
                <w:szCs w:val="26"/>
                <w:lang w:val="ro-RO"/>
              </w:rPr>
            </w:pPr>
            <w:r w:rsidRPr="00EA50EF">
              <w:rPr>
                <w:b/>
                <w:color w:val="000000" w:themeColor="text1"/>
                <w:sz w:val="26"/>
                <w:szCs w:val="26"/>
                <w:lang w:val="ro-RO"/>
              </w:rPr>
              <w:t xml:space="preserve">Secţiunea a 2-a </w:t>
            </w:r>
          </w:p>
          <w:p w:rsidR="0091437B" w:rsidRPr="00EA50EF" w:rsidRDefault="0091437B" w:rsidP="006C4BA3">
            <w:pPr>
              <w:spacing w:line="300" w:lineRule="atLeast"/>
              <w:jc w:val="center"/>
              <w:rPr>
                <w:b/>
                <w:color w:val="000000" w:themeColor="text1"/>
                <w:sz w:val="26"/>
                <w:szCs w:val="26"/>
                <w:lang w:val="ro-RO"/>
              </w:rPr>
            </w:pPr>
            <w:r w:rsidRPr="00EA50EF">
              <w:rPr>
                <w:b/>
                <w:color w:val="000000" w:themeColor="text1"/>
                <w:sz w:val="26"/>
                <w:szCs w:val="26"/>
                <w:lang w:val="ro-RO"/>
              </w:rPr>
              <w:t>Motivul emiterii actului normativ</w:t>
            </w:r>
          </w:p>
        </w:tc>
      </w:tr>
      <w:tr w:rsidR="009A7F22" w:rsidRPr="00EA50EF" w:rsidTr="006A484A">
        <w:trPr>
          <w:trHeight w:val="350"/>
        </w:trPr>
        <w:tc>
          <w:tcPr>
            <w:tcW w:w="2700" w:type="dxa"/>
          </w:tcPr>
          <w:p w:rsidR="0091437B" w:rsidRPr="00EA50EF" w:rsidRDefault="0091437B" w:rsidP="00456203">
            <w:pPr>
              <w:tabs>
                <w:tab w:val="left" w:pos="252"/>
              </w:tabs>
              <w:spacing w:line="276" w:lineRule="auto"/>
              <w:jc w:val="both"/>
              <w:rPr>
                <w:color w:val="000000" w:themeColor="text1"/>
                <w:sz w:val="26"/>
                <w:szCs w:val="26"/>
                <w:lang w:val="ro-RO"/>
              </w:rPr>
            </w:pPr>
            <w:r w:rsidRPr="00EA50EF">
              <w:rPr>
                <w:color w:val="000000" w:themeColor="text1"/>
                <w:sz w:val="26"/>
                <w:szCs w:val="26"/>
                <w:lang w:val="ro-RO"/>
              </w:rPr>
              <w:t>1. Descrierea situaţiei actuale</w:t>
            </w:r>
          </w:p>
        </w:tc>
        <w:tc>
          <w:tcPr>
            <w:tcW w:w="7436" w:type="dxa"/>
            <w:gridSpan w:val="9"/>
          </w:tcPr>
          <w:p w:rsidR="006C4BA3" w:rsidRPr="00EA50EF" w:rsidRDefault="006C4BA3" w:rsidP="00456203">
            <w:pPr>
              <w:pStyle w:val="Default"/>
              <w:spacing w:line="276" w:lineRule="auto"/>
              <w:jc w:val="both"/>
              <w:rPr>
                <w:color w:val="0D0D0D" w:themeColor="text1" w:themeTint="F2"/>
                <w:sz w:val="26"/>
                <w:szCs w:val="26"/>
                <w:lang w:val="ro-RO"/>
              </w:rPr>
            </w:pPr>
            <w:r w:rsidRPr="00EA50EF">
              <w:rPr>
                <w:color w:val="auto"/>
                <w:sz w:val="26"/>
                <w:szCs w:val="26"/>
                <w:lang w:val="ro-RO"/>
              </w:rPr>
              <w:t xml:space="preserve">În conformitate cu </w:t>
            </w:r>
            <w:r w:rsidRPr="00EA50EF">
              <w:rPr>
                <w:sz w:val="26"/>
                <w:szCs w:val="26"/>
                <w:lang w:val="ro-RO"/>
              </w:rPr>
              <w:t xml:space="preserve">prevederile Deciziei CE nr. 787/2010 privind ajutorul de stat pentru facilitarea închiderii minelor de cărbune necompetitive, în urma analizei situaţiei tehnico-economice a minelor din cadrul Companiei Naţionale a Huilei S.A., denumită în continuare, CNH S.A., s-a stabilit că Exploatările miniere Petrila, Paroşeni şi Uricani vor fi închise în perioada 2011-2018. Pentru a accesa ajutorul de stat acordat conform legislaţiei europene, C.N.H. SA a întocmit Planul de închidere şi documentaţia de finanţare a costurilor de închidere pentru cele trei exploatări miniere. Aceste documentaţii au făcut obiectul </w:t>
            </w:r>
            <w:r w:rsidRPr="00EA50EF">
              <w:rPr>
                <w:color w:val="0D0D0D" w:themeColor="text1" w:themeTint="F2"/>
                <w:sz w:val="26"/>
                <w:szCs w:val="26"/>
                <w:lang w:val="ro-RO"/>
              </w:rPr>
              <w:t xml:space="preserve">notificării transmise spre autorizare Comisiei Europene. </w:t>
            </w:r>
          </w:p>
          <w:p w:rsidR="006C4BA3" w:rsidRPr="00EA50EF" w:rsidRDefault="006C4BA3" w:rsidP="00456203">
            <w:pPr>
              <w:autoSpaceDE w:val="0"/>
              <w:autoSpaceDN w:val="0"/>
              <w:adjustRightInd w:val="0"/>
              <w:spacing w:line="276" w:lineRule="auto"/>
              <w:jc w:val="both"/>
              <w:rPr>
                <w:color w:val="FF0000"/>
                <w:sz w:val="26"/>
                <w:szCs w:val="26"/>
                <w:lang w:val="ro-RO"/>
              </w:rPr>
            </w:pPr>
            <w:r w:rsidRPr="00EA50EF">
              <w:rPr>
                <w:color w:val="0D0D0D" w:themeColor="text1" w:themeTint="F2"/>
                <w:sz w:val="26"/>
                <w:szCs w:val="26"/>
                <w:lang w:val="ro-RO"/>
              </w:rPr>
              <w:t xml:space="preserve">La data de 22 februarie 2012 prin Decizia nr. C (2012) 1.020/final, Comisia Europeană a autorizat România să acorde din fondurile publice un ajutor de 1.169 milioane RON, </w:t>
            </w:r>
            <w:r w:rsidRPr="00EA50EF">
              <w:rPr>
                <w:sz w:val="26"/>
                <w:szCs w:val="26"/>
                <w:lang w:val="ro-RO"/>
              </w:rPr>
              <w:t>aproximativ 270 de milioane de euro, în vederea închiderii minelor de cărbune necompetitive din trei unităţi deţinute de CNH S.A., pe perioada 2011-2018. Având în vedere obligaţiile asumate de Guvernul României față de instituţiile internaţionale, privind reducerea arieratelor CNH SA, începând cu 01.11.2012 s-a înfiinţat Societatea Naţională Închideri Mine Valea Jiului S.A.  Societatea nou constituită va gestiona ajutorul de stat acordat închiderii minelor de cărbune necompetitive conform prevederilor Ordonanţei de urgenţă a Guvernului nr. 119/2011, aprobată cu modificări şi completări prin Legea nr.143/2012. În scrisoarea Comisiei Europene din 14.12.2012 privind autorizarea SA 33033, se precizează că începând cu 1 noiembrie 2012, Societatea Naţională de Închideri Mine Valea Jiului - S.A. este beneficiarul ajutorului de stat pentru închiderea minelor de cărbune necompetitive, care a făcut obiectul Deciziei Comisiei Europene nr. C (2012) 1020/2 din 22 februarie 2012.</w:t>
            </w:r>
          </w:p>
          <w:p w:rsidR="006C4BA3" w:rsidRPr="00EA50EF" w:rsidRDefault="006C4BA3" w:rsidP="00456203">
            <w:pPr>
              <w:autoSpaceDE w:val="0"/>
              <w:autoSpaceDN w:val="0"/>
              <w:adjustRightInd w:val="0"/>
              <w:spacing w:line="276" w:lineRule="auto"/>
              <w:jc w:val="both"/>
              <w:rPr>
                <w:sz w:val="26"/>
                <w:szCs w:val="26"/>
                <w:lang w:val="ro-RO"/>
              </w:rPr>
            </w:pPr>
            <w:r w:rsidRPr="00EA50EF">
              <w:rPr>
                <w:sz w:val="26"/>
                <w:szCs w:val="26"/>
                <w:lang w:val="ro-RO"/>
              </w:rPr>
              <w:t xml:space="preserve">Ajutorul de stat pentru facilitarea închiderii minelor de cărbune </w:t>
            </w:r>
            <w:r w:rsidRPr="00EA50EF">
              <w:rPr>
                <w:sz w:val="26"/>
                <w:szCs w:val="26"/>
                <w:lang w:val="ro-RO"/>
              </w:rPr>
              <w:lastRenderedPageBreak/>
              <w:t>necompetitive din cadrul Societăţii Naţionale de Închideri Mine Valea Jiului - S.A, se aprobă anual prin hotărâri ale Guvernului.</w:t>
            </w:r>
          </w:p>
          <w:p w:rsidR="006C4BA3" w:rsidRPr="00EA50EF" w:rsidRDefault="006C4BA3" w:rsidP="00456203">
            <w:pPr>
              <w:pStyle w:val="Default"/>
              <w:spacing w:line="276" w:lineRule="auto"/>
              <w:jc w:val="both"/>
              <w:rPr>
                <w:color w:val="000000" w:themeColor="text1"/>
                <w:sz w:val="26"/>
                <w:szCs w:val="26"/>
                <w:lang w:val="ro-RO"/>
              </w:rPr>
            </w:pPr>
            <w:r w:rsidRPr="00EA50EF">
              <w:rPr>
                <w:sz w:val="26"/>
                <w:szCs w:val="26"/>
                <w:lang w:val="ro-RO"/>
              </w:rPr>
              <w:t xml:space="preserve">Punerea în aplicare a Deciziei CE nr.787/2010 </w:t>
            </w:r>
            <w:r w:rsidR="0091437B" w:rsidRPr="00EA50EF">
              <w:rPr>
                <w:color w:val="000000" w:themeColor="text1"/>
                <w:sz w:val="26"/>
                <w:szCs w:val="26"/>
                <w:lang w:val="ro-RO"/>
              </w:rPr>
              <w:t xml:space="preserve">revine </w:t>
            </w:r>
            <w:r w:rsidR="00C17A5C" w:rsidRPr="00EA50EF">
              <w:rPr>
                <w:color w:val="000000" w:themeColor="text1"/>
                <w:sz w:val="26"/>
                <w:szCs w:val="26"/>
                <w:lang w:val="ro-RO"/>
              </w:rPr>
              <w:t>m</w:t>
            </w:r>
            <w:r w:rsidR="009C571B" w:rsidRPr="00EA50EF">
              <w:rPr>
                <w:color w:val="000000" w:themeColor="text1"/>
                <w:sz w:val="26"/>
                <w:szCs w:val="26"/>
                <w:lang w:val="ro-RO"/>
              </w:rPr>
              <w:t xml:space="preserve">inisterului </w:t>
            </w:r>
            <w:r w:rsidR="00C17A5C" w:rsidRPr="00EA50EF">
              <w:rPr>
                <w:color w:val="000000" w:themeColor="text1"/>
                <w:sz w:val="26"/>
                <w:szCs w:val="26"/>
                <w:lang w:val="ro-RO"/>
              </w:rPr>
              <w:t>de resort</w:t>
            </w:r>
            <w:r w:rsidR="0091437B" w:rsidRPr="00EA50EF">
              <w:rPr>
                <w:color w:val="000000" w:themeColor="text1"/>
                <w:sz w:val="26"/>
                <w:szCs w:val="26"/>
                <w:lang w:val="ro-RO"/>
              </w:rPr>
              <w:t>.</w:t>
            </w:r>
          </w:p>
          <w:p w:rsidR="00C8160B" w:rsidRPr="00EA50EF" w:rsidRDefault="00C8160B" w:rsidP="00456203">
            <w:pPr>
              <w:pStyle w:val="Default"/>
              <w:spacing w:line="276" w:lineRule="auto"/>
              <w:jc w:val="both"/>
              <w:rPr>
                <w:color w:val="000000" w:themeColor="text1"/>
                <w:sz w:val="26"/>
                <w:szCs w:val="26"/>
                <w:lang w:val="ro-RO"/>
              </w:rPr>
            </w:pPr>
            <w:r w:rsidRPr="00EA50EF">
              <w:rPr>
                <w:color w:val="000000" w:themeColor="text1"/>
                <w:kern w:val="36"/>
                <w:sz w:val="26"/>
                <w:szCs w:val="26"/>
                <w:lang w:eastAsia="ro-RO"/>
              </w:rPr>
              <w:t xml:space="preserve">Prin Hotărârea Guvernului nr. 230/2020 privind aprobarea </w:t>
            </w:r>
            <w:r w:rsidRPr="00EA50EF">
              <w:rPr>
                <w:bCs/>
                <w:color w:val="000000" w:themeColor="text1"/>
                <w:sz w:val="26"/>
                <w:szCs w:val="26"/>
                <w:lang w:val="ro-RO"/>
              </w:rPr>
              <w:t>acordării ajutorului de stat pentru facilitarea închiderii minelor de cărbune necompetitive din cadrul Societăţii Naţionale de Închideri Mine Valea Jiului - S.A.  pentru anul 2020</w:t>
            </w:r>
            <w:r w:rsidR="00072306" w:rsidRPr="00EA50EF">
              <w:rPr>
                <w:sz w:val="26"/>
                <w:szCs w:val="26"/>
              </w:rPr>
              <w:t xml:space="preserve"> s-a acordat un a</w:t>
            </w:r>
            <w:r w:rsidR="00072306" w:rsidRPr="00EA50EF">
              <w:rPr>
                <w:rStyle w:val="l5def2"/>
                <w:rFonts w:ascii="Times New Roman" w:hAnsi="Times New Roman" w:cs="Times New Roman"/>
              </w:rPr>
              <w:t xml:space="preserve">jutor de stat în sumă totală de </w:t>
            </w:r>
            <w:r w:rsidR="00072306" w:rsidRPr="00EA50EF">
              <w:rPr>
                <w:rStyle w:val="l5def2"/>
                <w:rFonts w:ascii="Times New Roman" w:hAnsi="Times New Roman" w:cs="Times New Roman"/>
                <w:b/>
              </w:rPr>
              <w:t>26.102 mii lei</w:t>
            </w:r>
            <w:r w:rsidR="00072306" w:rsidRPr="00EA50EF">
              <w:rPr>
                <w:rStyle w:val="l5def2"/>
                <w:rFonts w:ascii="Times New Roman" w:hAnsi="Times New Roman" w:cs="Times New Roman"/>
              </w:rPr>
              <w:t xml:space="preserve"> pentru anul 2020</w:t>
            </w:r>
            <w:r w:rsidRPr="00EA50EF">
              <w:rPr>
                <w:bCs/>
                <w:color w:val="000000" w:themeColor="text1"/>
                <w:sz w:val="26"/>
                <w:szCs w:val="26"/>
                <w:lang w:val="ro-RO"/>
              </w:rPr>
              <w:t>.</w:t>
            </w:r>
          </w:p>
          <w:p w:rsidR="00456203" w:rsidRPr="00EA50EF" w:rsidRDefault="0091437B" w:rsidP="00456203">
            <w:pPr>
              <w:spacing w:line="276" w:lineRule="auto"/>
              <w:jc w:val="both"/>
              <w:rPr>
                <w:color w:val="000000" w:themeColor="text1"/>
                <w:sz w:val="26"/>
                <w:szCs w:val="26"/>
              </w:rPr>
            </w:pPr>
            <w:r w:rsidRPr="00EA50EF">
              <w:rPr>
                <w:color w:val="000000" w:themeColor="text1"/>
                <w:sz w:val="26"/>
                <w:szCs w:val="26"/>
                <w:lang w:val="ro-RO"/>
              </w:rPr>
              <w:t>Având în vedere că prin art</w:t>
            </w:r>
            <w:r w:rsidR="003A7132" w:rsidRPr="00EA50EF">
              <w:rPr>
                <w:color w:val="000000" w:themeColor="text1"/>
                <w:sz w:val="26"/>
                <w:szCs w:val="26"/>
                <w:lang w:val="ro-RO"/>
              </w:rPr>
              <w:t>.</w:t>
            </w:r>
            <w:r w:rsidR="006C4BA3" w:rsidRPr="00EA50EF">
              <w:rPr>
                <w:color w:val="000000" w:themeColor="text1"/>
                <w:sz w:val="26"/>
                <w:szCs w:val="26"/>
                <w:lang w:val="ro-RO"/>
              </w:rPr>
              <w:t xml:space="preserve"> 33</w:t>
            </w:r>
            <w:r w:rsidRPr="00EA50EF">
              <w:rPr>
                <w:color w:val="000000" w:themeColor="text1"/>
                <w:sz w:val="26"/>
                <w:szCs w:val="26"/>
                <w:lang w:val="ro-RO"/>
              </w:rPr>
              <w:t xml:space="preserve"> al  </w:t>
            </w:r>
            <w:r w:rsidR="006C4BA3" w:rsidRPr="00EA50EF">
              <w:rPr>
                <w:color w:val="000000" w:themeColor="text1"/>
                <w:sz w:val="26"/>
                <w:szCs w:val="26"/>
              </w:rPr>
              <w:t xml:space="preserve">Ordonanței de urgență a Guvernului  nr. </w:t>
            </w:r>
            <w:r w:rsidR="00456203" w:rsidRPr="00EA50EF">
              <w:rPr>
                <w:color w:val="000000" w:themeColor="text1"/>
                <w:sz w:val="26"/>
                <w:szCs w:val="26"/>
              </w:rPr>
              <w:t>135/2020</w:t>
            </w:r>
            <w:r w:rsidRPr="00EA50EF">
              <w:rPr>
                <w:color w:val="000000" w:themeColor="text1"/>
                <w:sz w:val="26"/>
                <w:szCs w:val="26"/>
              </w:rPr>
              <w:t xml:space="preserve"> cu privire la rectificarea bugetului de stat pe anul 20</w:t>
            </w:r>
            <w:r w:rsidR="00456203" w:rsidRPr="00EA50EF">
              <w:rPr>
                <w:color w:val="000000" w:themeColor="text1"/>
                <w:sz w:val="26"/>
                <w:szCs w:val="26"/>
              </w:rPr>
              <w:t>20</w:t>
            </w:r>
            <w:r w:rsidRPr="00EA50EF">
              <w:rPr>
                <w:color w:val="000000" w:themeColor="text1"/>
                <w:sz w:val="26"/>
                <w:szCs w:val="26"/>
                <w:shd w:val="clear" w:color="auto" w:fill="FFFFFF" w:themeFill="background1"/>
              </w:rPr>
              <w:t>,</w:t>
            </w:r>
            <w:r w:rsidR="00456203" w:rsidRPr="00EA50EF">
              <w:rPr>
                <w:color w:val="000000" w:themeColor="text1"/>
                <w:sz w:val="26"/>
                <w:szCs w:val="26"/>
                <w:shd w:val="clear" w:color="auto" w:fill="FFFFFF" w:themeFill="background1"/>
              </w:rPr>
              <w:t xml:space="preserve"> modificarea unor acte normative și stabilirea unor măsuri bugetare</w:t>
            </w:r>
            <w:r w:rsidRPr="00EA50EF">
              <w:rPr>
                <w:color w:val="000000" w:themeColor="text1"/>
                <w:sz w:val="26"/>
                <w:szCs w:val="26"/>
                <w:shd w:val="clear" w:color="auto" w:fill="FFFFFF" w:themeFill="background1"/>
              </w:rPr>
              <w:t xml:space="preserve"> se prevede</w:t>
            </w:r>
            <w:r w:rsidR="00456203" w:rsidRPr="00EA50EF">
              <w:rPr>
                <w:color w:val="000000" w:themeColor="text1"/>
                <w:sz w:val="26"/>
                <w:szCs w:val="26"/>
                <w:shd w:val="clear" w:color="auto" w:fill="FFFFFF" w:themeFill="background1"/>
              </w:rPr>
              <w:t xml:space="preserve"> că</w:t>
            </w:r>
            <w:r w:rsidRPr="00EA50EF">
              <w:rPr>
                <w:color w:val="000000" w:themeColor="text1"/>
                <w:sz w:val="26"/>
                <w:szCs w:val="26"/>
                <w:shd w:val="clear" w:color="auto" w:fill="FFFFFF" w:themeFill="background1"/>
              </w:rPr>
              <w:t xml:space="preserve"> –</w:t>
            </w:r>
            <w:r w:rsidRPr="00EA50EF">
              <w:rPr>
                <w:color w:val="000000" w:themeColor="text1"/>
                <w:sz w:val="26"/>
                <w:szCs w:val="26"/>
              </w:rPr>
              <w:t xml:space="preserve"> “</w:t>
            </w:r>
            <w:r w:rsidR="00456203" w:rsidRPr="00EA50EF">
              <w:rPr>
                <w:color w:val="000000"/>
                <w:sz w:val="26"/>
                <w:szCs w:val="26"/>
              </w:rPr>
              <w:t xml:space="preserve">Începând cu data intrării în vigoare a prezentei ordonanţe de urgenţă, se repartizează sumele reţinute în proporţie de 10% conform art. </w:t>
            </w:r>
            <w:r w:rsidR="00456203" w:rsidRPr="00EA50EF">
              <w:rPr>
                <w:sz w:val="26"/>
                <w:szCs w:val="26"/>
              </w:rPr>
              <w:t xml:space="preserve">21 </w:t>
            </w:r>
            <w:hyperlink r:id="rId8" w:history="1">
              <w:r w:rsidR="00456203" w:rsidRPr="00EA50EF">
                <w:rPr>
                  <w:sz w:val="26"/>
                  <w:szCs w:val="26"/>
                </w:rPr>
                <w:t>alin. (5)</w:t>
              </w:r>
            </w:hyperlink>
            <w:r w:rsidR="00456203" w:rsidRPr="00EA50EF">
              <w:rPr>
                <w:color w:val="000000"/>
                <w:sz w:val="26"/>
                <w:szCs w:val="26"/>
              </w:rPr>
              <w:t xml:space="preserve"> din Legea nr. 500/2002, cu modificările şi completările ulterioare”,</w:t>
            </w:r>
          </w:p>
          <w:p w:rsidR="0091437B" w:rsidRPr="00EA50EF" w:rsidRDefault="0091437B" w:rsidP="00456203">
            <w:pPr>
              <w:spacing w:line="276" w:lineRule="auto"/>
              <w:jc w:val="both"/>
              <w:rPr>
                <w:color w:val="000000" w:themeColor="text1"/>
                <w:sz w:val="26"/>
                <w:szCs w:val="26"/>
                <w:lang w:val="ro-RO"/>
              </w:rPr>
            </w:pPr>
            <w:r w:rsidRPr="00EA50EF">
              <w:rPr>
                <w:color w:val="000000" w:themeColor="text1"/>
                <w:sz w:val="26"/>
                <w:szCs w:val="26"/>
              </w:rPr>
              <w:t xml:space="preserve">apare necesitatea </w:t>
            </w:r>
            <w:r w:rsidRPr="00EA50EF">
              <w:rPr>
                <w:color w:val="000000" w:themeColor="text1"/>
                <w:kern w:val="36"/>
                <w:sz w:val="26"/>
                <w:szCs w:val="26"/>
                <w:lang w:eastAsia="ro-RO"/>
              </w:rPr>
              <w:t>modific</w:t>
            </w:r>
            <w:r w:rsidR="00456203" w:rsidRPr="00EA50EF">
              <w:rPr>
                <w:color w:val="000000" w:themeColor="text1"/>
                <w:kern w:val="36"/>
                <w:sz w:val="26"/>
                <w:szCs w:val="26"/>
                <w:lang w:eastAsia="ro-RO"/>
              </w:rPr>
              <w:t>ării Hotărârii de Guvern nr. 230/2020</w:t>
            </w:r>
            <w:r w:rsidRPr="00EA50EF">
              <w:rPr>
                <w:color w:val="000000" w:themeColor="text1"/>
                <w:kern w:val="36"/>
                <w:sz w:val="26"/>
                <w:szCs w:val="26"/>
                <w:lang w:eastAsia="ro-RO"/>
              </w:rPr>
              <w:t xml:space="preserve"> privind aprobarea </w:t>
            </w:r>
            <w:r w:rsidRPr="00EA50EF">
              <w:rPr>
                <w:bCs/>
                <w:color w:val="000000" w:themeColor="text1"/>
                <w:sz w:val="26"/>
                <w:szCs w:val="26"/>
                <w:lang w:val="ro-RO"/>
              </w:rPr>
              <w:t>acordării ajutorului de stat pentru facilitarea închiderii minelor de cărbune necompetitive din cadrul Societăţii Naţionale de Închideri Mine Valea</w:t>
            </w:r>
            <w:r w:rsidR="00456203" w:rsidRPr="00EA50EF">
              <w:rPr>
                <w:bCs/>
                <w:color w:val="000000" w:themeColor="text1"/>
                <w:sz w:val="26"/>
                <w:szCs w:val="26"/>
                <w:lang w:val="ro-RO"/>
              </w:rPr>
              <w:t xml:space="preserve"> Jiului - S.A.  pentru anul 2020</w:t>
            </w:r>
            <w:r w:rsidRPr="00EA50EF">
              <w:rPr>
                <w:bCs/>
                <w:color w:val="000000" w:themeColor="text1"/>
                <w:sz w:val="26"/>
                <w:szCs w:val="26"/>
                <w:lang w:val="ro-RO"/>
              </w:rPr>
              <w:t>.</w:t>
            </w:r>
          </w:p>
        </w:tc>
      </w:tr>
      <w:tr w:rsidR="009A7F22" w:rsidRPr="00EA50EF" w:rsidTr="006A484A">
        <w:trPr>
          <w:trHeight w:val="260"/>
        </w:trPr>
        <w:tc>
          <w:tcPr>
            <w:tcW w:w="2700" w:type="dxa"/>
          </w:tcPr>
          <w:p w:rsidR="0091437B" w:rsidRPr="00EA50EF" w:rsidRDefault="0091437B" w:rsidP="00456203">
            <w:pPr>
              <w:spacing w:line="276" w:lineRule="auto"/>
              <w:rPr>
                <w:color w:val="000000" w:themeColor="text1"/>
                <w:sz w:val="26"/>
                <w:szCs w:val="26"/>
                <w:lang w:val="ro-RO"/>
              </w:rPr>
            </w:pPr>
            <w:r w:rsidRPr="00EA50EF">
              <w:rPr>
                <w:color w:val="000000" w:themeColor="text1"/>
                <w:sz w:val="26"/>
                <w:szCs w:val="26"/>
                <w:lang w:val="ro-RO"/>
              </w:rPr>
              <w:lastRenderedPageBreak/>
              <w:t>2. Schimbări preconizate</w:t>
            </w:r>
          </w:p>
        </w:tc>
        <w:tc>
          <w:tcPr>
            <w:tcW w:w="7436" w:type="dxa"/>
            <w:gridSpan w:val="9"/>
          </w:tcPr>
          <w:p w:rsidR="0091437B" w:rsidRPr="00EA50EF" w:rsidRDefault="00456203" w:rsidP="00456203">
            <w:pPr>
              <w:spacing w:line="276" w:lineRule="auto"/>
              <w:jc w:val="both"/>
              <w:rPr>
                <w:bCs/>
                <w:color w:val="000000" w:themeColor="text1"/>
                <w:sz w:val="26"/>
                <w:szCs w:val="26"/>
                <w:lang w:val="ro-RO"/>
              </w:rPr>
            </w:pPr>
            <w:r w:rsidRPr="00EA50EF">
              <w:rPr>
                <w:bCs/>
                <w:color w:val="000000" w:themeColor="text1"/>
                <w:spacing w:val="-2"/>
                <w:sz w:val="26"/>
                <w:szCs w:val="26"/>
                <w:lang w:val="ro-RO"/>
              </w:rPr>
              <w:t xml:space="preserve"> </w:t>
            </w:r>
            <w:r w:rsidR="0091437B" w:rsidRPr="00EA50EF">
              <w:rPr>
                <w:color w:val="000000" w:themeColor="text1"/>
                <w:sz w:val="26"/>
                <w:szCs w:val="26"/>
                <w:lang w:val="ro-RO"/>
              </w:rPr>
              <w:t>Prin prezentul act normativ se supune aprobării</w:t>
            </w:r>
            <w:r w:rsidR="0091437B" w:rsidRPr="00EA50EF">
              <w:rPr>
                <w:bCs/>
                <w:color w:val="000000" w:themeColor="text1"/>
                <w:sz w:val="26"/>
                <w:szCs w:val="26"/>
                <w:lang w:val="ro-RO"/>
              </w:rPr>
              <w:t xml:space="preserve"> modificarea art.2 alin.(1)</w:t>
            </w:r>
            <w:r w:rsidRPr="00EA50EF">
              <w:rPr>
                <w:bCs/>
                <w:color w:val="000000" w:themeColor="text1"/>
                <w:sz w:val="26"/>
                <w:szCs w:val="26"/>
                <w:lang w:val="ro-RO"/>
              </w:rPr>
              <w:t xml:space="preserve"> din Hotărârea Guvernului nr.230/2020</w:t>
            </w:r>
            <w:r w:rsidR="0091437B" w:rsidRPr="00EA50EF">
              <w:rPr>
                <w:bCs/>
                <w:color w:val="000000" w:themeColor="text1"/>
                <w:sz w:val="26"/>
                <w:szCs w:val="26"/>
                <w:lang w:val="ro-RO"/>
              </w:rPr>
              <w:t xml:space="preserve"> privind aprobarea acordării ajutorului de stat pentru facilitarea închiderii minelor de cărbune necompetitive din cadrul Societăţii Naţionale de Închideri Mine Valea Jiului - S.A.  pentru anu</w:t>
            </w:r>
            <w:r w:rsidRPr="00EA50EF">
              <w:rPr>
                <w:bCs/>
                <w:color w:val="000000" w:themeColor="text1"/>
                <w:sz w:val="26"/>
                <w:szCs w:val="26"/>
                <w:lang w:val="ro-RO"/>
              </w:rPr>
              <w:t>l 2020</w:t>
            </w:r>
            <w:r w:rsidR="0091437B" w:rsidRPr="00EA50EF">
              <w:rPr>
                <w:bCs/>
                <w:color w:val="000000" w:themeColor="text1"/>
                <w:sz w:val="26"/>
                <w:szCs w:val="26"/>
                <w:lang w:val="ro-RO"/>
              </w:rPr>
              <w:t>.</w:t>
            </w:r>
          </w:p>
          <w:p w:rsidR="00072306" w:rsidRPr="00EA50EF" w:rsidRDefault="00456203" w:rsidP="00E51487">
            <w:pPr>
              <w:autoSpaceDE w:val="0"/>
              <w:autoSpaceDN w:val="0"/>
              <w:adjustRightInd w:val="0"/>
              <w:spacing w:after="200" w:line="300" w:lineRule="atLeast"/>
              <w:jc w:val="both"/>
              <w:rPr>
                <w:sz w:val="26"/>
                <w:szCs w:val="26"/>
              </w:rPr>
            </w:pPr>
            <w:r w:rsidRPr="00EA50EF">
              <w:rPr>
                <w:color w:val="000000" w:themeColor="text1"/>
                <w:sz w:val="26"/>
                <w:szCs w:val="26"/>
                <w:lang w:val="ro-RO"/>
              </w:rPr>
              <w:t xml:space="preserve"> </w:t>
            </w:r>
            <w:r w:rsidR="00072306" w:rsidRPr="00EA50EF">
              <w:rPr>
                <w:sz w:val="26"/>
                <w:szCs w:val="26"/>
              </w:rPr>
              <w:t>Pentru anul 2020,</w:t>
            </w:r>
            <w:r w:rsidR="00072306" w:rsidRPr="00EA50EF">
              <w:rPr>
                <w:color w:val="000000"/>
                <w:sz w:val="26"/>
                <w:szCs w:val="26"/>
              </w:rPr>
              <w:t xml:space="preserve"> potrivit Deciziei Comisiei Europene nr. C (2012) 1.020/final , C(2015)8066 final, </w:t>
            </w:r>
            <w:r w:rsidR="00072306" w:rsidRPr="00EA50EF">
              <w:rPr>
                <w:sz w:val="26"/>
                <w:szCs w:val="26"/>
              </w:rPr>
              <w:t>modificată prin adresa Comisiei Europene nr. COMP/CD/MD/jbl*2016/125983 din 20.12.2016 și C (2018)1001 final, pentru acoperirea costurilor excepţionale s</w:t>
            </w:r>
            <w:r w:rsidR="00E51487" w:rsidRPr="00EA50EF">
              <w:rPr>
                <w:sz w:val="26"/>
                <w:szCs w:val="26"/>
              </w:rPr>
              <w:t xml:space="preserve">-a solicitat </w:t>
            </w:r>
            <w:r w:rsidR="00072306" w:rsidRPr="00EA50EF">
              <w:rPr>
                <w:sz w:val="26"/>
                <w:szCs w:val="26"/>
              </w:rPr>
              <w:t>acord</w:t>
            </w:r>
            <w:r w:rsidR="00E51487" w:rsidRPr="00EA50EF">
              <w:rPr>
                <w:sz w:val="26"/>
                <w:szCs w:val="26"/>
              </w:rPr>
              <w:t>area unui</w:t>
            </w:r>
            <w:r w:rsidR="00072306" w:rsidRPr="00EA50EF">
              <w:rPr>
                <w:sz w:val="26"/>
                <w:szCs w:val="26"/>
              </w:rPr>
              <w:t xml:space="preserve"> ajutor de stat în sumă </w:t>
            </w:r>
            <w:r w:rsidR="00072306" w:rsidRPr="00EA50EF">
              <w:rPr>
                <w:b/>
                <w:sz w:val="26"/>
                <w:szCs w:val="26"/>
              </w:rPr>
              <w:t>de 29.003 mii lei</w:t>
            </w:r>
            <w:r w:rsidR="00072306" w:rsidRPr="00EA50EF">
              <w:rPr>
                <w:sz w:val="26"/>
                <w:szCs w:val="26"/>
              </w:rPr>
              <w:t>, în următoarea structură:</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cu plăţile compensatorii  –2.232 mii lei ( 60 de persoane )</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cu reconversia profesională – 500 mii</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pentru  acoperirea consumului de energie electrică și cv cărbunelui pentru salariați - 882 mii lei</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cu reabilitarea fostelor amplasamente miniere – 20.121 mii lei</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cu recultivarea suprafeței  – 5.268 mii lei</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xml:space="preserve">Datorită faptului că în anul 2020 prin programul de concedieri colective, în conformitate cu Planul de închidere autorizat prin Decizia C(2018) 1001 final, este  prevăzut un număr de 60 de concedieri colective , însa la finele anului 2019 efectivul  a fost de 82 </w:t>
            </w:r>
            <w:r w:rsidRPr="00EA50EF">
              <w:rPr>
                <w:sz w:val="26"/>
                <w:szCs w:val="26"/>
              </w:rPr>
              <w:lastRenderedPageBreak/>
              <w:t xml:space="preserve">salariați , pentru anul 2020 s-a avut în vedere un număr de </w:t>
            </w:r>
            <w:r w:rsidRPr="00EA50EF">
              <w:rPr>
                <w:b/>
                <w:sz w:val="26"/>
                <w:szCs w:val="26"/>
              </w:rPr>
              <w:t>52 persoane pentru concediere colectivă</w:t>
            </w:r>
            <w:r w:rsidRPr="00EA50EF">
              <w:rPr>
                <w:sz w:val="26"/>
                <w:szCs w:val="26"/>
              </w:rPr>
              <w:t xml:space="preserve"> .  </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xml:space="preserve">În determinarea numărului de personal la finele anului 2020 de 30 persoane, s-a avut în vedere numărul de personal existent la începutul anului 2019, respectiv 387 persoane, concedieri colective pentru 267 persoane, 36 persoane plecate prin demisie la Complexul Energetic Hunedoara, 2 persoane decedate (387-267-36-2 =82 persoane), astfel că pentru anul 2020 s-a avut în vedere un număr de 52 persoane pentru concedieri colective, în cuantum de </w:t>
            </w:r>
            <w:r w:rsidRPr="00EA50EF">
              <w:rPr>
                <w:b/>
                <w:sz w:val="26"/>
                <w:szCs w:val="26"/>
              </w:rPr>
              <w:t>1.935 mii lei.</w:t>
            </w:r>
            <w:r w:rsidRPr="00EA50EF">
              <w:rPr>
                <w:sz w:val="26"/>
                <w:szCs w:val="26"/>
              </w:rPr>
              <w:t xml:space="preserve">  </w:t>
            </w:r>
          </w:p>
          <w:p w:rsidR="00072306" w:rsidRPr="00EA50EF" w:rsidRDefault="00072306" w:rsidP="00E51487">
            <w:pPr>
              <w:autoSpaceDE w:val="0"/>
              <w:autoSpaceDN w:val="0"/>
              <w:adjustRightInd w:val="0"/>
              <w:spacing w:line="300" w:lineRule="atLeast"/>
              <w:jc w:val="both"/>
              <w:rPr>
                <w:sz w:val="26"/>
                <w:szCs w:val="26"/>
              </w:rPr>
            </w:pP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De asemenea, s-a avut în  vedere îndeplinirea cerințelor Deciziei C(2018)1001 final si faptul că în anul 2021 este  imperios necesar acest număr de personal pentru complexitatea lucrărilor ce se impun în anul 2021.</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xml:space="preserve">Astfel suma necesară pentru plăți compensatorii </w:t>
            </w:r>
            <w:r w:rsidRPr="00EA50EF">
              <w:rPr>
                <w:b/>
                <w:sz w:val="26"/>
                <w:szCs w:val="26"/>
              </w:rPr>
              <w:t>s-a diminuat cu suma de 297 mii lei</w:t>
            </w:r>
            <w:r w:rsidRPr="00EA50EF">
              <w:rPr>
                <w:sz w:val="26"/>
                <w:szCs w:val="26"/>
              </w:rPr>
              <w:t xml:space="preserve">, iar suma necesară pentru acoperirea costurilor excepţionale pentru anul 2020 este </w:t>
            </w:r>
            <w:r w:rsidRPr="00EA50EF">
              <w:rPr>
                <w:b/>
                <w:sz w:val="26"/>
                <w:szCs w:val="26"/>
              </w:rPr>
              <w:t>de 28.706 mii lei</w:t>
            </w:r>
            <w:r w:rsidRPr="00EA50EF">
              <w:rPr>
                <w:sz w:val="26"/>
                <w:szCs w:val="26"/>
              </w:rPr>
              <w:t xml:space="preserve"> , cu următoarea structură : </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cu plăţile compensatorii acordate angajaţilor care îşi pierd locul de muncă -  1.935 mii lei (52 de persoane)</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cu reconversia profesională – 500 mii</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costuri  pentru  acoperirea consumului de energie electrică și contravaloarea cărbunelui pentru salariați       – 882 mii lei</w:t>
            </w:r>
          </w:p>
          <w:p w:rsidR="00072306" w:rsidRPr="00EA50EF" w:rsidRDefault="00072306" w:rsidP="00E51487">
            <w:pPr>
              <w:autoSpaceDE w:val="0"/>
              <w:autoSpaceDN w:val="0"/>
              <w:adjustRightInd w:val="0"/>
              <w:spacing w:line="300" w:lineRule="atLeast"/>
              <w:jc w:val="both"/>
              <w:rPr>
                <w:sz w:val="26"/>
                <w:szCs w:val="26"/>
              </w:rPr>
            </w:pPr>
            <w:r w:rsidRPr="00EA50EF">
              <w:rPr>
                <w:sz w:val="26"/>
                <w:szCs w:val="26"/>
              </w:rPr>
              <w:t xml:space="preserve">• costuri cu reabilitarea fostelor amplasamente miniere – 20.121 mii lei </w:t>
            </w:r>
          </w:p>
          <w:p w:rsidR="00072306" w:rsidRPr="00EA50EF" w:rsidRDefault="00072306" w:rsidP="00072306">
            <w:pPr>
              <w:autoSpaceDE w:val="0"/>
              <w:autoSpaceDN w:val="0"/>
              <w:adjustRightInd w:val="0"/>
              <w:spacing w:line="276" w:lineRule="auto"/>
              <w:jc w:val="both"/>
              <w:rPr>
                <w:color w:val="000000"/>
                <w:sz w:val="26"/>
                <w:szCs w:val="26"/>
                <w:lang w:val="ro-RO"/>
              </w:rPr>
            </w:pPr>
            <w:r w:rsidRPr="00EA50EF">
              <w:rPr>
                <w:sz w:val="26"/>
                <w:szCs w:val="26"/>
              </w:rPr>
              <w:t>• costuri cu recultivarea suprafeței  – 5.268 mii lei</w:t>
            </w:r>
            <w:r w:rsidR="00033CD1" w:rsidRPr="00EA50EF">
              <w:rPr>
                <w:sz w:val="26"/>
                <w:szCs w:val="26"/>
              </w:rPr>
              <w:t>.</w:t>
            </w:r>
          </w:p>
          <w:p w:rsidR="00456203" w:rsidRPr="00EA50EF" w:rsidRDefault="00456203" w:rsidP="00456203">
            <w:pPr>
              <w:autoSpaceDE w:val="0"/>
              <w:autoSpaceDN w:val="0"/>
              <w:adjustRightInd w:val="0"/>
              <w:spacing w:line="276" w:lineRule="auto"/>
              <w:jc w:val="both"/>
              <w:rPr>
                <w:color w:val="000000"/>
                <w:sz w:val="26"/>
                <w:szCs w:val="26"/>
                <w:lang w:val="ro-RO"/>
              </w:rPr>
            </w:pPr>
            <w:r w:rsidRPr="00EA50EF">
              <w:rPr>
                <w:color w:val="000000"/>
                <w:sz w:val="26"/>
                <w:szCs w:val="26"/>
                <w:lang w:val="ro-RO"/>
              </w:rPr>
              <w:t xml:space="preserve">Nerespectarea de către Societatea Naţională de Închideri Mine Valea Jiului - S.A. a condiţiilor prevăzute prin Decizia Comisiei Europene nr. C (2012) 1.020/final, Decizia CE C(2015)8066 final, reactualizată în data de 20.12.2016 de către Comisia Europeană şi decizia  </w:t>
            </w:r>
            <w:r w:rsidRPr="00EA50EF">
              <w:rPr>
                <w:sz w:val="26"/>
                <w:szCs w:val="26"/>
                <w:lang w:val="ro-RO"/>
              </w:rPr>
              <w:t xml:space="preserve">C (2018)1001 final și </w:t>
            </w:r>
            <w:r w:rsidRPr="00EA50EF">
              <w:rPr>
                <w:color w:val="000000"/>
                <w:sz w:val="26"/>
                <w:szCs w:val="26"/>
                <w:lang w:val="ro-RO"/>
              </w:rPr>
              <w:t xml:space="preserve">a oricăror obligaţii asumate în vederea obţinerii ajutorului de stat pentru facilitarea închiderii minelor de cărbune necompetitive determină aplicarea de către Ministerul </w:t>
            </w:r>
            <w:r w:rsidR="00A41CAB" w:rsidRPr="00EA50EF">
              <w:rPr>
                <w:sz w:val="26"/>
                <w:szCs w:val="26"/>
                <w:lang w:val="ro-RO"/>
              </w:rPr>
              <w:t>Economiei, Energiei și Mediului de Afaceri</w:t>
            </w:r>
            <w:r w:rsidRPr="00EA50EF">
              <w:rPr>
                <w:sz w:val="26"/>
                <w:szCs w:val="26"/>
                <w:lang w:val="ro-RO"/>
              </w:rPr>
              <w:t xml:space="preserve"> </w:t>
            </w:r>
            <w:r w:rsidRPr="00EA50EF">
              <w:rPr>
                <w:color w:val="000000"/>
                <w:sz w:val="26"/>
                <w:szCs w:val="26"/>
                <w:lang w:val="ro-RO"/>
              </w:rPr>
              <w:t>a măsurilor necesare în vederea recuperării ajutoarelor de stat, în condiţiile legii.</w:t>
            </w:r>
          </w:p>
          <w:p w:rsidR="00456203" w:rsidRPr="00EA50EF" w:rsidRDefault="00456203" w:rsidP="00456203">
            <w:pPr>
              <w:autoSpaceDE w:val="0"/>
              <w:autoSpaceDN w:val="0"/>
              <w:adjustRightInd w:val="0"/>
              <w:spacing w:line="276" w:lineRule="auto"/>
              <w:jc w:val="both"/>
              <w:rPr>
                <w:sz w:val="26"/>
                <w:szCs w:val="26"/>
                <w:lang w:val="ro-RO"/>
              </w:rPr>
            </w:pPr>
            <w:r w:rsidRPr="00EA50EF">
              <w:rPr>
                <w:sz w:val="26"/>
                <w:szCs w:val="26"/>
                <w:lang w:val="ro-RO"/>
              </w:rPr>
              <w:t xml:space="preserve">Ajutorul de stat în sumă totală de 28.706 mii lei pentru anul 2020, este suportat integral de la bugetul de stat, prin bugetul Ministerului Economiei, Energiei și Mediului de Afaceri  aprobat pe anul 2020. </w:t>
            </w:r>
          </w:p>
          <w:p w:rsidR="00A41CAB" w:rsidRPr="00EA50EF" w:rsidRDefault="00456203" w:rsidP="00456203">
            <w:pPr>
              <w:autoSpaceDE w:val="0"/>
              <w:autoSpaceDN w:val="0"/>
              <w:adjustRightInd w:val="0"/>
              <w:spacing w:line="276" w:lineRule="auto"/>
              <w:jc w:val="both"/>
              <w:rPr>
                <w:sz w:val="26"/>
                <w:szCs w:val="26"/>
                <w:lang w:val="ro-RO"/>
              </w:rPr>
            </w:pPr>
            <w:r w:rsidRPr="00EA50EF">
              <w:rPr>
                <w:sz w:val="26"/>
                <w:szCs w:val="26"/>
                <w:lang w:val="ro-RO"/>
              </w:rPr>
              <w:t>Ajutorul de stat pentru anul 2020, care face obiectul prezentului act normativ, este o masura de sprijin ce face parte dintr-un plan mai amplu de masuri, care include acordarea de ajutoare de stat si care vizeaza inchiderea minelor necompetitive din cadrul Societăţii Naţionale de Închideri Mine Valea Jiului S.A.</w:t>
            </w:r>
          </w:p>
          <w:p w:rsidR="00A41CAB" w:rsidRPr="00EA50EF" w:rsidRDefault="00456203" w:rsidP="00456203">
            <w:pPr>
              <w:autoSpaceDE w:val="0"/>
              <w:autoSpaceDN w:val="0"/>
              <w:adjustRightInd w:val="0"/>
              <w:spacing w:line="276" w:lineRule="auto"/>
              <w:jc w:val="both"/>
              <w:rPr>
                <w:sz w:val="26"/>
                <w:szCs w:val="26"/>
                <w:lang w:val="ro-RO"/>
              </w:rPr>
            </w:pPr>
            <w:r w:rsidRPr="00EA50EF">
              <w:rPr>
                <w:sz w:val="26"/>
                <w:szCs w:val="26"/>
                <w:lang w:val="ro-RO"/>
              </w:rPr>
              <w:lastRenderedPageBreak/>
              <w:t>Aceste masuri de sprijin se acorda pana in anul 2021 si au fost notificate si autorizate de Comisia Europeana prin Decizia nr.C(2012) 1020 final, din d</w:t>
            </w:r>
            <w:r w:rsidR="00033CD1" w:rsidRPr="00EA50EF">
              <w:rPr>
                <w:sz w:val="26"/>
                <w:szCs w:val="26"/>
                <w:lang w:val="ro-RO"/>
              </w:rPr>
              <w:t>a</w:t>
            </w:r>
            <w:r w:rsidRPr="00EA50EF">
              <w:rPr>
                <w:sz w:val="26"/>
                <w:szCs w:val="26"/>
                <w:lang w:val="ro-RO"/>
              </w:rPr>
              <w:t>ta de 17 februarie 2012, modificata si completata prin Decizia nr.C(2015</w:t>
            </w:r>
            <w:r w:rsidR="00E51487" w:rsidRPr="00EA50EF">
              <w:rPr>
                <w:sz w:val="26"/>
                <w:szCs w:val="26"/>
                <w:lang w:val="ro-RO"/>
              </w:rPr>
              <w:t xml:space="preserve">) </w:t>
            </w:r>
            <w:r w:rsidRPr="00EA50EF">
              <w:rPr>
                <w:sz w:val="26"/>
                <w:szCs w:val="26"/>
                <w:lang w:val="ro-RO"/>
              </w:rPr>
              <w:t>8066 final, din data de 13 februarie 2015, precum si prin Decizia nr.C(2018)1001 final, din data de 16.02.2018.</w:t>
            </w:r>
          </w:p>
          <w:p w:rsidR="0091437B" w:rsidRPr="00EA50EF" w:rsidRDefault="0091437B" w:rsidP="00A41CAB">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 xml:space="preserve">Măsurile propuse prin prezentul act normativ respectă toate condiționalitățile din Deciziile Comisiei Europene cu privire la  Societatea Naţională de Închideri Mine Valea Jiului SA.  </w:t>
            </w:r>
          </w:p>
        </w:tc>
      </w:tr>
      <w:tr w:rsidR="009A7F22" w:rsidRPr="00EA50EF" w:rsidTr="006A484A">
        <w:trPr>
          <w:trHeight w:val="332"/>
        </w:trPr>
        <w:tc>
          <w:tcPr>
            <w:tcW w:w="2700" w:type="dxa"/>
          </w:tcPr>
          <w:p w:rsidR="0091437B" w:rsidRPr="00EA50EF" w:rsidRDefault="0091437B" w:rsidP="00456203">
            <w:pPr>
              <w:spacing w:line="276" w:lineRule="auto"/>
              <w:rPr>
                <w:color w:val="000000" w:themeColor="text1"/>
                <w:sz w:val="26"/>
                <w:szCs w:val="26"/>
                <w:lang w:val="ro-RO"/>
              </w:rPr>
            </w:pPr>
            <w:r w:rsidRPr="00EA50EF">
              <w:rPr>
                <w:color w:val="000000" w:themeColor="text1"/>
                <w:sz w:val="26"/>
                <w:szCs w:val="26"/>
                <w:lang w:val="ro-RO"/>
              </w:rPr>
              <w:lastRenderedPageBreak/>
              <w:t xml:space="preserve">3. Alte informaţii </w:t>
            </w:r>
          </w:p>
        </w:tc>
        <w:tc>
          <w:tcPr>
            <w:tcW w:w="7436" w:type="dxa"/>
            <w:gridSpan w:val="9"/>
          </w:tcPr>
          <w:p w:rsidR="0091437B" w:rsidRPr="00EA50EF" w:rsidRDefault="0091437B" w:rsidP="00456203">
            <w:pPr>
              <w:spacing w:line="276" w:lineRule="auto"/>
              <w:ind w:left="4"/>
              <w:jc w:val="both"/>
              <w:rPr>
                <w:color w:val="000000" w:themeColor="text1"/>
                <w:sz w:val="26"/>
                <w:szCs w:val="26"/>
                <w:lang w:val="ro-RO"/>
              </w:rPr>
            </w:pPr>
            <w:r w:rsidRPr="00EA50EF">
              <w:rPr>
                <w:color w:val="000000" w:themeColor="text1"/>
                <w:sz w:val="26"/>
                <w:szCs w:val="26"/>
                <w:lang w:val="ro-RO"/>
              </w:rPr>
              <w:t>Aprobarea acordării ajutorului de stat pentru facilitarea închiderii minelor din cadrul Societăţii Naţionale de Închideri Mine Valea Jiului SA  se face cu încadrarea în creditele bugetare aprobate prin Legea bu</w:t>
            </w:r>
            <w:r w:rsidR="00A41CAB" w:rsidRPr="00EA50EF">
              <w:rPr>
                <w:color w:val="000000" w:themeColor="text1"/>
                <w:sz w:val="26"/>
                <w:szCs w:val="26"/>
                <w:lang w:val="ro-RO"/>
              </w:rPr>
              <w:t>getului de stat pentru anul 2020</w:t>
            </w:r>
            <w:r w:rsidR="00AD0C13" w:rsidRPr="00EA50EF">
              <w:rPr>
                <w:color w:val="000000" w:themeColor="text1"/>
                <w:sz w:val="26"/>
                <w:szCs w:val="26"/>
                <w:lang w:val="ro-RO"/>
              </w:rPr>
              <w:t>,</w:t>
            </w:r>
            <w:r w:rsidRPr="00EA50EF">
              <w:rPr>
                <w:color w:val="000000" w:themeColor="text1"/>
                <w:sz w:val="26"/>
                <w:szCs w:val="26"/>
                <w:lang w:val="ro-RO"/>
              </w:rPr>
              <w:t xml:space="preserve"> cu modificările și completările ulterioare.</w:t>
            </w:r>
          </w:p>
          <w:p w:rsidR="0091437B" w:rsidRPr="00EA50EF" w:rsidRDefault="0091437B" w:rsidP="00456203">
            <w:pPr>
              <w:spacing w:line="276" w:lineRule="auto"/>
              <w:ind w:left="4"/>
              <w:jc w:val="both"/>
              <w:rPr>
                <w:color w:val="000000" w:themeColor="text1"/>
                <w:sz w:val="26"/>
                <w:szCs w:val="26"/>
                <w:lang w:val="ro-RO"/>
              </w:rPr>
            </w:pPr>
            <w:r w:rsidRPr="00EA50EF">
              <w:rPr>
                <w:color w:val="000000" w:themeColor="text1"/>
                <w:sz w:val="26"/>
                <w:szCs w:val="26"/>
                <w:lang w:val="ro-RO"/>
              </w:rPr>
              <w:t>Societatea Naţională de Închideri Mine Valea Jiului SA va supune aprobării Guvernului rectificarea în mod corespunzător a Bugetului de venituri ș</w:t>
            </w:r>
            <w:r w:rsidR="00A41CAB" w:rsidRPr="00EA50EF">
              <w:rPr>
                <w:color w:val="000000" w:themeColor="text1"/>
                <w:sz w:val="26"/>
                <w:szCs w:val="26"/>
                <w:lang w:val="ro-RO"/>
              </w:rPr>
              <w:t>i cheltuieli pentru anul 2020</w:t>
            </w:r>
            <w:r w:rsidRPr="00EA50EF">
              <w:rPr>
                <w:color w:val="000000" w:themeColor="text1"/>
                <w:sz w:val="26"/>
                <w:szCs w:val="26"/>
                <w:lang w:val="ro-RO"/>
              </w:rPr>
              <w:t>, astfel ca valoarea subvenției din cadrul capitolului „Venituri totale din exploatare” să  fie în s</w:t>
            </w:r>
            <w:r w:rsidR="00A41CAB" w:rsidRPr="00EA50EF">
              <w:rPr>
                <w:color w:val="000000" w:themeColor="text1"/>
                <w:sz w:val="26"/>
                <w:szCs w:val="26"/>
                <w:lang w:val="ro-RO"/>
              </w:rPr>
              <w:t>umă de 28.706</w:t>
            </w:r>
            <w:r w:rsidRPr="00EA50EF">
              <w:rPr>
                <w:color w:val="000000" w:themeColor="text1"/>
                <w:sz w:val="26"/>
                <w:szCs w:val="26"/>
                <w:lang w:val="ro-RO"/>
              </w:rPr>
              <w:t xml:space="preserve"> mii lei.</w:t>
            </w:r>
          </w:p>
        </w:tc>
      </w:tr>
      <w:tr w:rsidR="009A7F22" w:rsidRPr="00EA50EF" w:rsidTr="006A484A">
        <w:trPr>
          <w:trHeight w:val="548"/>
        </w:trPr>
        <w:tc>
          <w:tcPr>
            <w:tcW w:w="10136" w:type="dxa"/>
            <w:gridSpan w:val="10"/>
          </w:tcPr>
          <w:p w:rsidR="0091437B" w:rsidRPr="00EA50EF" w:rsidRDefault="0091437B" w:rsidP="00A41CAB">
            <w:pPr>
              <w:spacing w:line="276" w:lineRule="auto"/>
              <w:jc w:val="center"/>
              <w:rPr>
                <w:b/>
                <w:color w:val="000000" w:themeColor="text1"/>
                <w:sz w:val="26"/>
                <w:szCs w:val="26"/>
                <w:lang w:val="ro-RO"/>
              </w:rPr>
            </w:pPr>
            <w:r w:rsidRPr="00EA50EF">
              <w:rPr>
                <w:b/>
                <w:color w:val="000000" w:themeColor="text1"/>
                <w:sz w:val="26"/>
                <w:szCs w:val="26"/>
                <w:lang w:val="ro-RO"/>
              </w:rPr>
              <w:t>Secţiunea a 3-a</w:t>
            </w:r>
          </w:p>
          <w:p w:rsidR="0091437B" w:rsidRPr="00EA50EF" w:rsidRDefault="00B479AA" w:rsidP="00A41CAB">
            <w:pPr>
              <w:spacing w:line="276" w:lineRule="auto"/>
              <w:jc w:val="center"/>
              <w:rPr>
                <w:b/>
                <w:color w:val="000000" w:themeColor="text1"/>
                <w:sz w:val="26"/>
                <w:szCs w:val="26"/>
                <w:lang w:val="ro-RO"/>
              </w:rPr>
            </w:pPr>
            <w:r w:rsidRPr="00EA50EF">
              <w:rPr>
                <w:b/>
                <w:color w:val="000000" w:themeColor="text1"/>
                <w:sz w:val="26"/>
                <w:szCs w:val="26"/>
                <w:lang w:val="ro-RO"/>
              </w:rPr>
              <w:t>Impactul socio</w:t>
            </w:r>
            <w:r w:rsidR="0091437B" w:rsidRPr="00EA50EF">
              <w:rPr>
                <w:b/>
                <w:color w:val="000000" w:themeColor="text1"/>
                <w:sz w:val="26"/>
                <w:szCs w:val="26"/>
                <w:lang w:val="ro-RO"/>
              </w:rPr>
              <w:t>economic al proiectului de act normativ</w:t>
            </w:r>
          </w:p>
        </w:tc>
      </w:tr>
      <w:tr w:rsidR="009A7F22" w:rsidRPr="00EA50EF" w:rsidTr="006A484A">
        <w:tc>
          <w:tcPr>
            <w:tcW w:w="3225" w:type="dxa"/>
            <w:gridSpan w:val="2"/>
          </w:tcPr>
          <w:p w:rsidR="0091437B" w:rsidRPr="00EA50EF" w:rsidRDefault="0091437B" w:rsidP="00456203">
            <w:pPr>
              <w:spacing w:line="276" w:lineRule="auto"/>
              <w:rPr>
                <w:color w:val="000000" w:themeColor="text1"/>
                <w:sz w:val="26"/>
                <w:szCs w:val="26"/>
                <w:lang w:val="ro-RO"/>
              </w:rPr>
            </w:pPr>
            <w:r w:rsidRPr="00EA50EF">
              <w:rPr>
                <w:color w:val="000000" w:themeColor="text1"/>
                <w:sz w:val="26"/>
                <w:szCs w:val="26"/>
                <w:lang w:val="ro-RO"/>
              </w:rPr>
              <w:t>1. Impactul macroeconomic</w:t>
            </w:r>
          </w:p>
        </w:tc>
        <w:tc>
          <w:tcPr>
            <w:tcW w:w="6911" w:type="dxa"/>
            <w:gridSpan w:val="8"/>
          </w:tcPr>
          <w:p w:rsidR="0091437B" w:rsidRPr="00EA50EF" w:rsidRDefault="0091437B"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3225" w:type="dxa"/>
            <w:gridSpan w:val="2"/>
          </w:tcPr>
          <w:p w:rsidR="0091437B" w:rsidRPr="00EA50EF" w:rsidRDefault="0091437B" w:rsidP="00456203">
            <w:pPr>
              <w:spacing w:line="276" w:lineRule="auto"/>
              <w:rPr>
                <w:color w:val="000000" w:themeColor="text1"/>
                <w:sz w:val="26"/>
                <w:szCs w:val="26"/>
                <w:lang w:val="ro-RO"/>
              </w:rPr>
            </w:pPr>
            <w:r w:rsidRPr="00EA50EF">
              <w:rPr>
                <w:color w:val="000000" w:themeColor="text1"/>
                <w:sz w:val="26"/>
                <w:szCs w:val="26"/>
                <w:lang w:val="ro-RO"/>
              </w:rPr>
              <w:t>1ˡ. Impactul asupra mediului concurenţial şi domeniului ajutoarelor de stat</w:t>
            </w:r>
          </w:p>
        </w:tc>
        <w:tc>
          <w:tcPr>
            <w:tcW w:w="6911" w:type="dxa"/>
            <w:gridSpan w:val="8"/>
          </w:tcPr>
          <w:p w:rsidR="0091437B" w:rsidRPr="00EA50EF" w:rsidRDefault="0091437B" w:rsidP="00456203">
            <w:pPr>
              <w:spacing w:line="276" w:lineRule="auto"/>
              <w:jc w:val="both"/>
              <w:rPr>
                <w:color w:val="000000" w:themeColor="text1"/>
                <w:sz w:val="26"/>
                <w:szCs w:val="26"/>
              </w:rPr>
            </w:pPr>
            <w:r w:rsidRPr="00EA50EF">
              <w:rPr>
                <w:color w:val="000000" w:themeColor="text1"/>
                <w:sz w:val="26"/>
                <w:szCs w:val="26"/>
                <w:lang w:val="ro-RO"/>
              </w:rPr>
              <w:t>S-au îndeplinit procedurile prevăzute de art. 7 din Ordonanţa de urgenţă a Guvernului nr.</w:t>
            </w:r>
            <w:r w:rsidR="00033CD1" w:rsidRPr="00EA50EF">
              <w:rPr>
                <w:color w:val="000000" w:themeColor="text1"/>
                <w:sz w:val="26"/>
                <w:szCs w:val="26"/>
                <w:lang w:val="ro-RO"/>
              </w:rPr>
              <w:t xml:space="preserve"> </w:t>
            </w:r>
            <w:r w:rsidRPr="00EA50EF">
              <w:rPr>
                <w:color w:val="000000" w:themeColor="text1"/>
                <w:sz w:val="26"/>
                <w:szCs w:val="26"/>
                <w:lang w:val="ro-RO"/>
              </w:rPr>
              <w:t>77/2014 privind procedurile naţionale în domeniul ajutorului de stat, precum şi pentru modificarea şi completarea</w:t>
            </w:r>
            <w:r w:rsidRPr="00EA50EF">
              <w:rPr>
                <w:color w:val="000000" w:themeColor="text1"/>
                <w:sz w:val="26"/>
                <w:szCs w:val="26"/>
              </w:rPr>
              <w:t> </w:t>
            </w:r>
            <w:bookmarkStart w:id="1" w:name="REFsp23rtd4"/>
            <w:bookmarkEnd w:id="1"/>
            <w:r w:rsidRPr="00EA50EF">
              <w:rPr>
                <w:color w:val="000000" w:themeColor="text1"/>
                <w:sz w:val="26"/>
                <w:szCs w:val="26"/>
              </w:rPr>
              <w:t>Legii concurenţei nr. 21/1996, cu modificările şi completările ulterioare.</w:t>
            </w:r>
          </w:p>
        </w:tc>
      </w:tr>
      <w:tr w:rsidR="009A7F22" w:rsidRPr="00EA50EF" w:rsidTr="006A484A">
        <w:tc>
          <w:tcPr>
            <w:tcW w:w="3225" w:type="dxa"/>
            <w:gridSpan w:val="2"/>
          </w:tcPr>
          <w:p w:rsidR="0091437B" w:rsidRPr="00EA50EF" w:rsidRDefault="0091437B" w:rsidP="00456203">
            <w:pPr>
              <w:tabs>
                <w:tab w:val="left" w:pos="3132"/>
              </w:tabs>
              <w:spacing w:line="276" w:lineRule="auto"/>
              <w:ind w:left="-108" w:right="-123"/>
              <w:rPr>
                <w:color w:val="000000" w:themeColor="text1"/>
                <w:spacing w:val="-12"/>
                <w:sz w:val="26"/>
                <w:szCs w:val="26"/>
                <w:lang w:val="ro-RO"/>
              </w:rPr>
            </w:pPr>
            <w:r w:rsidRPr="00EA50EF">
              <w:rPr>
                <w:color w:val="000000" w:themeColor="text1"/>
                <w:spacing w:val="-12"/>
                <w:sz w:val="26"/>
                <w:szCs w:val="26"/>
                <w:lang w:val="ro-RO"/>
              </w:rPr>
              <w:t>2. Impactul asupra mediului de afaceri</w:t>
            </w:r>
          </w:p>
        </w:tc>
        <w:tc>
          <w:tcPr>
            <w:tcW w:w="6911" w:type="dxa"/>
            <w:gridSpan w:val="8"/>
          </w:tcPr>
          <w:p w:rsidR="0091437B" w:rsidRPr="00EA50EF" w:rsidRDefault="0091437B"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3225" w:type="dxa"/>
            <w:gridSpan w:val="2"/>
          </w:tcPr>
          <w:p w:rsidR="00076FDF" w:rsidRPr="00EA50EF" w:rsidRDefault="00076FDF" w:rsidP="00456203">
            <w:pPr>
              <w:tabs>
                <w:tab w:val="left" w:pos="3132"/>
              </w:tabs>
              <w:spacing w:line="276" w:lineRule="auto"/>
              <w:ind w:left="-108" w:right="-123"/>
              <w:rPr>
                <w:color w:val="000000" w:themeColor="text1"/>
                <w:spacing w:val="-12"/>
                <w:sz w:val="26"/>
                <w:szCs w:val="26"/>
                <w:lang w:val="ro-RO"/>
              </w:rPr>
            </w:pPr>
            <w:r w:rsidRPr="00EA50EF">
              <w:rPr>
                <w:color w:val="000000" w:themeColor="text1"/>
                <w:spacing w:val="-12"/>
                <w:sz w:val="26"/>
                <w:szCs w:val="26"/>
                <w:lang w:val="ro-RO"/>
              </w:rPr>
              <w:t>2</w:t>
            </w:r>
            <w:r w:rsidRPr="00EA50EF">
              <w:rPr>
                <w:color w:val="000000" w:themeColor="text1"/>
                <w:sz w:val="26"/>
                <w:szCs w:val="26"/>
                <w:lang w:val="ro-RO"/>
              </w:rPr>
              <w:t xml:space="preserve"> ˡ Impactul asupra sarcinilor administrative</w:t>
            </w:r>
          </w:p>
        </w:tc>
        <w:tc>
          <w:tcPr>
            <w:tcW w:w="6911" w:type="dxa"/>
            <w:gridSpan w:val="8"/>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3225" w:type="dxa"/>
            <w:gridSpan w:val="2"/>
          </w:tcPr>
          <w:p w:rsidR="00076FDF" w:rsidRPr="00EA50EF" w:rsidRDefault="00076FDF" w:rsidP="00456203">
            <w:pPr>
              <w:tabs>
                <w:tab w:val="left" w:pos="3132"/>
              </w:tabs>
              <w:spacing w:line="276" w:lineRule="auto"/>
              <w:ind w:left="-108" w:right="-123"/>
              <w:rPr>
                <w:color w:val="000000" w:themeColor="text1"/>
                <w:spacing w:val="-12"/>
                <w:sz w:val="26"/>
                <w:szCs w:val="26"/>
                <w:lang w:val="ro-RO"/>
              </w:rPr>
            </w:pPr>
            <w:r w:rsidRPr="00EA50EF">
              <w:rPr>
                <w:color w:val="000000" w:themeColor="text1"/>
                <w:spacing w:val="-12"/>
                <w:sz w:val="26"/>
                <w:szCs w:val="26"/>
                <w:lang w:val="ro-RO"/>
              </w:rPr>
              <w:t>2²Impactul asupra întreprinderilor mici și mijlocii</w:t>
            </w:r>
          </w:p>
        </w:tc>
        <w:tc>
          <w:tcPr>
            <w:tcW w:w="6911" w:type="dxa"/>
            <w:gridSpan w:val="8"/>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rPr>
          <w:trHeight w:val="242"/>
        </w:trPr>
        <w:tc>
          <w:tcPr>
            <w:tcW w:w="3225" w:type="dxa"/>
            <w:gridSpan w:val="2"/>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3. Impactul social</w:t>
            </w:r>
          </w:p>
        </w:tc>
        <w:tc>
          <w:tcPr>
            <w:tcW w:w="6911" w:type="dxa"/>
            <w:gridSpan w:val="8"/>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rPr>
          <w:trHeight w:val="323"/>
        </w:trPr>
        <w:tc>
          <w:tcPr>
            <w:tcW w:w="3225" w:type="dxa"/>
            <w:gridSpan w:val="2"/>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 xml:space="preserve">4. Impactul asupra mediului </w:t>
            </w:r>
          </w:p>
        </w:tc>
        <w:tc>
          <w:tcPr>
            <w:tcW w:w="6911" w:type="dxa"/>
            <w:gridSpan w:val="8"/>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rPr>
          <w:trHeight w:val="233"/>
        </w:trPr>
        <w:tc>
          <w:tcPr>
            <w:tcW w:w="3225" w:type="dxa"/>
            <w:gridSpan w:val="2"/>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5. Alte informaţii</w:t>
            </w:r>
          </w:p>
        </w:tc>
        <w:tc>
          <w:tcPr>
            <w:tcW w:w="6911" w:type="dxa"/>
            <w:gridSpan w:val="8"/>
          </w:tcPr>
          <w:p w:rsidR="00076FDF" w:rsidRPr="00EA50EF" w:rsidRDefault="00076FDF" w:rsidP="00456203">
            <w:pPr>
              <w:spacing w:line="276" w:lineRule="auto"/>
              <w:rPr>
                <w:color w:val="000000" w:themeColor="text1"/>
                <w:sz w:val="26"/>
                <w:szCs w:val="26"/>
                <w:lang w:val="ro-RO"/>
              </w:rPr>
            </w:pPr>
            <w:r w:rsidRPr="00EA50EF">
              <w:rPr>
                <w:color w:val="000000" w:themeColor="text1"/>
                <w:sz w:val="26"/>
                <w:szCs w:val="26"/>
                <w:lang w:val="ro-RO"/>
              </w:rPr>
              <w:t>Nu este cazul.</w:t>
            </w:r>
          </w:p>
        </w:tc>
      </w:tr>
      <w:tr w:rsidR="009A7F22" w:rsidRPr="00EA50EF" w:rsidTr="006A484A">
        <w:tc>
          <w:tcPr>
            <w:tcW w:w="10136" w:type="dxa"/>
            <w:gridSpan w:val="10"/>
          </w:tcPr>
          <w:p w:rsidR="00076FDF" w:rsidRPr="00EA50EF" w:rsidRDefault="00076FDF" w:rsidP="00A41CAB">
            <w:pPr>
              <w:spacing w:line="276" w:lineRule="auto"/>
              <w:jc w:val="center"/>
              <w:rPr>
                <w:b/>
                <w:color w:val="000000" w:themeColor="text1"/>
                <w:sz w:val="26"/>
                <w:szCs w:val="26"/>
                <w:lang w:val="ro-RO"/>
              </w:rPr>
            </w:pPr>
            <w:r w:rsidRPr="00EA50EF">
              <w:rPr>
                <w:b/>
                <w:color w:val="000000" w:themeColor="text1"/>
                <w:sz w:val="26"/>
                <w:szCs w:val="26"/>
                <w:lang w:val="ro-RO"/>
              </w:rPr>
              <w:t>Secţiunea a 4-a</w:t>
            </w:r>
          </w:p>
          <w:p w:rsidR="00076FDF" w:rsidRPr="00EA50EF" w:rsidRDefault="00076FDF" w:rsidP="00A41CAB">
            <w:pPr>
              <w:spacing w:line="276" w:lineRule="auto"/>
              <w:jc w:val="center"/>
              <w:rPr>
                <w:b/>
                <w:color w:val="000000" w:themeColor="text1"/>
                <w:sz w:val="26"/>
                <w:szCs w:val="26"/>
                <w:lang w:val="ro-RO"/>
              </w:rPr>
            </w:pPr>
            <w:r w:rsidRPr="00EA50EF">
              <w:rPr>
                <w:b/>
                <w:color w:val="000000" w:themeColor="text1"/>
                <w:sz w:val="26"/>
                <w:szCs w:val="26"/>
                <w:lang w:val="ro-RO"/>
              </w:rPr>
              <w:t>Impactul financiar asupra bugetului general consolidat, atât pe termen scurt, pentru anul curent, cât şi pe termen lung (pe 5 ani)</w:t>
            </w:r>
          </w:p>
        </w:tc>
      </w:tr>
      <w:tr w:rsidR="009A7F22" w:rsidRPr="00EA50EF" w:rsidTr="006A484A">
        <w:trPr>
          <w:trHeight w:val="241"/>
        </w:trPr>
        <w:tc>
          <w:tcPr>
            <w:tcW w:w="10136" w:type="dxa"/>
            <w:gridSpan w:val="10"/>
          </w:tcPr>
          <w:p w:rsidR="00076FDF" w:rsidRPr="00EA50EF" w:rsidRDefault="00076FDF" w:rsidP="00456203">
            <w:pPr>
              <w:spacing w:line="276" w:lineRule="auto"/>
              <w:jc w:val="right"/>
              <w:rPr>
                <w:b/>
                <w:color w:val="000000" w:themeColor="text1"/>
                <w:sz w:val="26"/>
                <w:szCs w:val="26"/>
                <w:lang w:val="ro-RO"/>
              </w:rPr>
            </w:pPr>
            <w:r w:rsidRPr="00EA50EF">
              <w:rPr>
                <w:b/>
                <w:color w:val="000000" w:themeColor="text1"/>
                <w:sz w:val="26"/>
                <w:szCs w:val="26"/>
                <w:lang w:val="ro-RO"/>
              </w:rPr>
              <w:t>- mii lei -</w:t>
            </w:r>
          </w:p>
        </w:tc>
      </w:tr>
      <w:tr w:rsidR="009A7F22" w:rsidRPr="00EA50EF" w:rsidTr="006A484A">
        <w:trPr>
          <w:trHeight w:val="557"/>
        </w:trPr>
        <w:tc>
          <w:tcPr>
            <w:tcW w:w="4410" w:type="dxa"/>
            <w:gridSpan w:val="3"/>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lastRenderedPageBreak/>
              <w:t>Indicatori</w:t>
            </w:r>
          </w:p>
        </w:tc>
        <w:tc>
          <w:tcPr>
            <w:tcW w:w="990" w:type="dxa"/>
            <w:gridSpan w:val="2"/>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Anul</w:t>
            </w:r>
          </w:p>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curent</w:t>
            </w:r>
          </w:p>
        </w:tc>
        <w:tc>
          <w:tcPr>
            <w:tcW w:w="3330" w:type="dxa"/>
            <w:gridSpan w:val="4"/>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Următorii</w:t>
            </w:r>
          </w:p>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4 ani</w:t>
            </w:r>
          </w:p>
        </w:tc>
        <w:tc>
          <w:tcPr>
            <w:tcW w:w="1406" w:type="dxa"/>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Media</w:t>
            </w:r>
          </w:p>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pe 4 ani</w:t>
            </w:r>
          </w:p>
        </w:tc>
      </w:tr>
      <w:tr w:rsidR="009A7F22" w:rsidRPr="00EA50EF" w:rsidTr="006A484A">
        <w:trPr>
          <w:trHeight w:val="333"/>
        </w:trPr>
        <w:tc>
          <w:tcPr>
            <w:tcW w:w="4410" w:type="dxa"/>
            <w:gridSpan w:val="3"/>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1</w:t>
            </w:r>
          </w:p>
        </w:tc>
        <w:tc>
          <w:tcPr>
            <w:tcW w:w="990" w:type="dxa"/>
            <w:gridSpan w:val="2"/>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2</w:t>
            </w:r>
          </w:p>
        </w:tc>
        <w:tc>
          <w:tcPr>
            <w:tcW w:w="810" w:type="dxa"/>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3</w:t>
            </w:r>
          </w:p>
        </w:tc>
        <w:tc>
          <w:tcPr>
            <w:tcW w:w="900" w:type="dxa"/>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4</w:t>
            </w:r>
          </w:p>
        </w:tc>
        <w:tc>
          <w:tcPr>
            <w:tcW w:w="810" w:type="dxa"/>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5</w:t>
            </w:r>
          </w:p>
        </w:tc>
        <w:tc>
          <w:tcPr>
            <w:tcW w:w="810" w:type="dxa"/>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6</w:t>
            </w:r>
          </w:p>
        </w:tc>
        <w:tc>
          <w:tcPr>
            <w:tcW w:w="1406" w:type="dxa"/>
          </w:tcPr>
          <w:p w:rsidR="00076FDF" w:rsidRPr="00EA50EF" w:rsidRDefault="00076FDF" w:rsidP="00456203">
            <w:pPr>
              <w:spacing w:line="276" w:lineRule="auto"/>
              <w:jc w:val="center"/>
              <w:rPr>
                <w:color w:val="000000" w:themeColor="text1"/>
                <w:sz w:val="26"/>
                <w:szCs w:val="26"/>
                <w:lang w:val="ro-RO"/>
              </w:rPr>
            </w:pPr>
            <w:r w:rsidRPr="00EA50EF">
              <w:rPr>
                <w:color w:val="000000" w:themeColor="text1"/>
                <w:sz w:val="26"/>
                <w:szCs w:val="26"/>
                <w:lang w:val="ro-RO"/>
              </w:rPr>
              <w:t>7</w:t>
            </w:r>
          </w:p>
        </w:tc>
      </w:tr>
      <w:tr w:rsidR="009A7F22" w:rsidRPr="00EA50EF" w:rsidTr="006A484A">
        <w:tc>
          <w:tcPr>
            <w:tcW w:w="4410" w:type="dxa"/>
            <w:gridSpan w:val="3"/>
          </w:tcPr>
          <w:p w:rsidR="00076FDF" w:rsidRPr="00EA50EF" w:rsidRDefault="00076FDF" w:rsidP="00456203">
            <w:pPr>
              <w:spacing w:line="276" w:lineRule="auto"/>
              <w:jc w:val="center"/>
              <w:rPr>
                <w:color w:val="000000" w:themeColor="text1"/>
                <w:sz w:val="26"/>
                <w:szCs w:val="26"/>
                <w:lang w:val="ro-RO"/>
              </w:rPr>
            </w:pPr>
          </w:p>
        </w:tc>
        <w:tc>
          <w:tcPr>
            <w:tcW w:w="990" w:type="dxa"/>
            <w:gridSpan w:val="2"/>
          </w:tcPr>
          <w:p w:rsidR="00076FDF" w:rsidRPr="00EA50EF" w:rsidRDefault="00A41CAB" w:rsidP="00456203">
            <w:pPr>
              <w:spacing w:line="276" w:lineRule="auto"/>
              <w:jc w:val="center"/>
              <w:rPr>
                <w:color w:val="000000" w:themeColor="text1"/>
                <w:sz w:val="26"/>
                <w:szCs w:val="26"/>
                <w:lang w:val="ro-RO"/>
              </w:rPr>
            </w:pPr>
            <w:r w:rsidRPr="00EA50EF">
              <w:rPr>
                <w:color w:val="000000" w:themeColor="text1"/>
                <w:sz w:val="26"/>
                <w:szCs w:val="26"/>
                <w:lang w:val="ro-RO"/>
              </w:rPr>
              <w:t>2020</w:t>
            </w:r>
          </w:p>
        </w:tc>
        <w:tc>
          <w:tcPr>
            <w:tcW w:w="810" w:type="dxa"/>
          </w:tcPr>
          <w:p w:rsidR="00076FDF" w:rsidRPr="00EA50EF" w:rsidRDefault="00A41CAB" w:rsidP="00456203">
            <w:pPr>
              <w:spacing w:line="276" w:lineRule="auto"/>
              <w:jc w:val="center"/>
              <w:rPr>
                <w:color w:val="000000" w:themeColor="text1"/>
                <w:sz w:val="26"/>
                <w:szCs w:val="26"/>
                <w:lang w:val="ro-RO"/>
              </w:rPr>
            </w:pPr>
            <w:r w:rsidRPr="00EA50EF">
              <w:rPr>
                <w:color w:val="000000" w:themeColor="text1"/>
                <w:sz w:val="26"/>
                <w:szCs w:val="26"/>
                <w:lang w:val="ro-RO"/>
              </w:rPr>
              <w:t>2021</w:t>
            </w:r>
          </w:p>
        </w:tc>
        <w:tc>
          <w:tcPr>
            <w:tcW w:w="900" w:type="dxa"/>
          </w:tcPr>
          <w:p w:rsidR="00076FDF" w:rsidRPr="00EA50EF" w:rsidRDefault="00A41CAB" w:rsidP="00456203">
            <w:pPr>
              <w:spacing w:line="276" w:lineRule="auto"/>
              <w:jc w:val="center"/>
              <w:rPr>
                <w:color w:val="000000" w:themeColor="text1"/>
                <w:sz w:val="26"/>
                <w:szCs w:val="26"/>
                <w:lang w:val="ro-RO"/>
              </w:rPr>
            </w:pPr>
            <w:r w:rsidRPr="00EA50EF">
              <w:rPr>
                <w:color w:val="000000" w:themeColor="text1"/>
                <w:sz w:val="26"/>
                <w:szCs w:val="26"/>
                <w:lang w:val="ro-RO"/>
              </w:rPr>
              <w:t>2022</w:t>
            </w:r>
          </w:p>
        </w:tc>
        <w:tc>
          <w:tcPr>
            <w:tcW w:w="810" w:type="dxa"/>
          </w:tcPr>
          <w:p w:rsidR="00076FDF" w:rsidRPr="00EA50EF" w:rsidRDefault="00A41CAB" w:rsidP="00456203">
            <w:pPr>
              <w:spacing w:line="276" w:lineRule="auto"/>
              <w:jc w:val="center"/>
              <w:rPr>
                <w:color w:val="000000" w:themeColor="text1"/>
                <w:sz w:val="26"/>
                <w:szCs w:val="26"/>
                <w:lang w:val="ro-RO"/>
              </w:rPr>
            </w:pPr>
            <w:r w:rsidRPr="00EA50EF">
              <w:rPr>
                <w:color w:val="000000" w:themeColor="text1"/>
                <w:sz w:val="26"/>
                <w:szCs w:val="26"/>
                <w:lang w:val="ro-RO"/>
              </w:rPr>
              <w:t>2023</w:t>
            </w:r>
          </w:p>
        </w:tc>
        <w:tc>
          <w:tcPr>
            <w:tcW w:w="810" w:type="dxa"/>
          </w:tcPr>
          <w:p w:rsidR="00076FDF" w:rsidRPr="00EA50EF" w:rsidRDefault="00A41CAB" w:rsidP="00456203">
            <w:pPr>
              <w:spacing w:line="276" w:lineRule="auto"/>
              <w:jc w:val="center"/>
              <w:rPr>
                <w:color w:val="000000" w:themeColor="text1"/>
                <w:sz w:val="26"/>
                <w:szCs w:val="26"/>
                <w:lang w:val="ro-RO"/>
              </w:rPr>
            </w:pPr>
            <w:r w:rsidRPr="00EA50EF">
              <w:rPr>
                <w:color w:val="000000" w:themeColor="text1"/>
                <w:sz w:val="26"/>
                <w:szCs w:val="26"/>
                <w:lang w:val="ro-RO"/>
              </w:rPr>
              <w:t>2024</w:t>
            </w:r>
          </w:p>
        </w:tc>
        <w:tc>
          <w:tcPr>
            <w:tcW w:w="1406" w:type="dxa"/>
          </w:tcPr>
          <w:p w:rsidR="00076FDF" w:rsidRPr="00EA50EF" w:rsidRDefault="00076FDF" w:rsidP="00456203">
            <w:pPr>
              <w:spacing w:line="276" w:lineRule="auto"/>
              <w:rPr>
                <w:color w:val="000000" w:themeColor="text1"/>
                <w:sz w:val="26"/>
                <w:szCs w:val="26"/>
                <w:lang w:val="ro-RO"/>
              </w:rPr>
            </w:pPr>
          </w:p>
        </w:tc>
      </w:tr>
      <w:tr w:rsidR="009A7F22" w:rsidRPr="00EA50EF" w:rsidTr="006A484A">
        <w:trPr>
          <w:trHeight w:val="350"/>
        </w:trPr>
        <w:tc>
          <w:tcPr>
            <w:tcW w:w="4410" w:type="dxa"/>
            <w:gridSpan w:val="3"/>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Modificări ale veniturilor bugetare, plus/minus, din care:</w:t>
            </w:r>
          </w:p>
          <w:p w:rsidR="00076FDF" w:rsidRPr="00EA50EF" w:rsidRDefault="00076FDF" w:rsidP="00456203">
            <w:pPr>
              <w:numPr>
                <w:ilvl w:val="0"/>
                <w:numId w:val="1"/>
              </w:numPr>
              <w:spacing w:line="276" w:lineRule="auto"/>
              <w:jc w:val="both"/>
              <w:rPr>
                <w:color w:val="000000" w:themeColor="text1"/>
                <w:sz w:val="26"/>
                <w:szCs w:val="26"/>
                <w:lang w:val="ro-RO"/>
              </w:rPr>
            </w:pPr>
            <w:r w:rsidRPr="00EA50EF">
              <w:rPr>
                <w:color w:val="000000" w:themeColor="text1"/>
                <w:sz w:val="26"/>
                <w:szCs w:val="26"/>
                <w:lang w:val="ro-RO"/>
              </w:rPr>
              <w:t>buget de stat, din acesta:</w:t>
            </w:r>
          </w:p>
          <w:p w:rsidR="00076FDF" w:rsidRPr="00EA50EF" w:rsidRDefault="00076FDF" w:rsidP="00456203">
            <w:pPr>
              <w:numPr>
                <w:ilvl w:val="0"/>
                <w:numId w:val="2"/>
              </w:numPr>
              <w:tabs>
                <w:tab w:val="clear" w:pos="1080"/>
                <w:tab w:val="left" w:pos="720"/>
                <w:tab w:val="num" w:pos="900"/>
              </w:tabs>
              <w:spacing w:line="276" w:lineRule="auto"/>
              <w:ind w:left="360" w:firstLine="0"/>
              <w:jc w:val="both"/>
              <w:rPr>
                <w:color w:val="000000" w:themeColor="text1"/>
                <w:sz w:val="26"/>
                <w:szCs w:val="26"/>
                <w:lang w:val="ro-RO"/>
              </w:rPr>
            </w:pPr>
            <w:r w:rsidRPr="00EA50EF">
              <w:rPr>
                <w:color w:val="000000" w:themeColor="text1"/>
                <w:sz w:val="26"/>
                <w:szCs w:val="26"/>
                <w:lang w:val="ro-RO"/>
              </w:rPr>
              <w:t>impozit pe profit</w:t>
            </w:r>
          </w:p>
          <w:p w:rsidR="00076FDF" w:rsidRPr="00EA50EF" w:rsidRDefault="00076FDF" w:rsidP="00456203">
            <w:pPr>
              <w:numPr>
                <w:ilvl w:val="0"/>
                <w:numId w:val="2"/>
              </w:numPr>
              <w:tabs>
                <w:tab w:val="clear" w:pos="1080"/>
                <w:tab w:val="left" w:pos="720"/>
                <w:tab w:val="num" w:pos="900"/>
              </w:tabs>
              <w:spacing w:line="276" w:lineRule="auto"/>
              <w:jc w:val="both"/>
              <w:rPr>
                <w:color w:val="000000" w:themeColor="text1"/>
                <w:sz w:val="26"/>
                <w:szCs w:val="26"/>
                <w:lang w:val="ro-RO"/>
              </w:rPr>
            </w:pPr>
            <w:r w:rsidRPr="00EA50EF">
              <w:rPr>
                <w:color w:val="000000" w:themeColor="text1"/>
                <w:sz w:val="26"/>
                <w:szCs w:val="26"/>
                <w:lang w:val="ro-RO"/>
              </w:rPr>
              <w:t>impozit pe venit</w:t>
            </w:r>
          </w:p>
          <w:p w:rsidR="00076FDF" w:rsidRPr="00EA50EF" w:rsidRDefault="00076FDF" w:rsidP="00456203">
            <w:pPr>
              <w:numPr>
                <w:ilvl w:val="0"/>
                <w:numId w:val="1"/>
              </w:numPr>
              <w:tabs>
                <w:tab w:val="left" w:pos="720"/>
              </w:tabs>
              <w:spacing w:line="276" w:lineRule="auto"/>
              <w:jc w:val="both"/>
              <w:rPr>
                <w:color w:val="000000" w:themeColor="text1"/>
                <w:sz w:val="26"/>
                <w:szCs w:val="26"/>
                <w:lang w:val="ro-RO"/>
              </w:rPr>
            </w:pPr>
            <w:r w:rsidRPr="00EA50EF">
              <w:rPr>
                <w:color w:val="000000" w:themeColor="text1"/>
                <w:sz w:val="26"/>
                <w:szCs w:val="26"/>
                <w:lang w:val="ro-RO"/>
              </w:rPr>
              <w:t>bugete locale:</w:t>
            </w:r>
          </w:p>
          <w:p w:rsidR="00076FDF" w:rsidRPr="00EA50EF" w:rsidRDefault="00076FDF" w:rsidP="00456203">
            <w:pPr>
              <w:numPr>
                <w:ilvl w:val="0"/>
                <w:numId w:val="3"/>
              </w:numPr>
              <w:tabs>
                <w:tab w:val="clear" w:pos="1080"/>
                <w:tab w:val="left" w:pos="720"/>
                <w:tab w:val="num" w:pos="900"/>
              </w:tabs>
              <w:spacing w:line="276" w:lineRule="auto"/>
              <w:jc w:val="both"/>
              <w:rPr>
                <w:color w:val="000000" w:themeColor="text1"/>
                <w:sz w:val="26"/>
                <w:szCs w:val="26"/>
                <w:lang w:val="ro-RO"/>
              </w:rPr>
            </w:pPr>
            <w:r w:rsidRPr="00EA50EF">
              <w:rPr>
                <w:color w:val="000000" w:themeColor="text1"/>
                <w:sz w:val="26"/>
                <w:szCs w:val="26"/>
                <w:lang w:val="ro-RO"/>
              </w:rPr>
              <w:t>impozit pe profit</w:t>
            </w:r>
          </w:p>
          <w:p w:rsidR="00076FDF" w:rsidRPr="00EA50EF" w:rsidRDefault="00076FDF" w:rsidP="00456203">
            <w:pPr>
              <w:numPr>
                <w:ilvl w:val="0"/>
                <w:numId w:val="1"/>
              </w:numPr>
              <w:tabs>
                <w:tab w:val="clear" w:pos="360"/>
                <w:tab w:val="left" w:pos="273"/>
              </w:tabs>
              <w:spacing w:line="276" w:lineRule="auto"/>
              <w:ind w:left="0" w:firstLine="0"/>
              <w:jc w:val="both"/>
              <w:rPr>
                <w:color w:val="000000" w:themeColor="text1"/>
                <w:sz w:val="26"/>
                <w:szCs w:val="26"/>
                <w:lang w:val="ro-RO"/>
              </w:rPr>
            </w:pPr>
            <w:r w:rsidRPr="00EA50EF">
              <w:rPr>
                <w:color w:val="000000" w:themeColor="text1"/>
                <w:sz w:val="26"/>
                <w:szCs w:val="26"/>
                <w:lang w:val="ro-RO"/>
              </w:rPr>
              <w:t>bugetul asigurărilor sociale de stat:</w:t>
            </w:r>
          </w:p>
          <w:p w:rsidR="00076FDF" w:rsidRPr="00EA50EF" w:rsidRDefault="00076FDF" w:rsidP="00456203">
            <w:pPr>
              <w:numPr>
                <w:ilvl w:val="0"/>
                <w:numId w:val="4"/>
              </w:numPr>
              <w:tabs>
                <w:tab w:val="clear" w:pos="1080"/>
                <w:tab w:val="left" w:pos="720"/>
                <w:tab w:val="num" w:pos="900"/>
              </w:tabs>
              <w:spacing w:line="276" w:lineRule="auto"/>
              <w:jc w:val="both"/>
              <w:rPr>
                <w:color w:val="000000" w:themeColor="text1"/>
                <w:sz w:val="26"/>
                <w:szCs w:val="26"/>
                <w:lang w:val="ro-RO"/>
              </w:rPr>
            </w:pPr>
            <w:r w:rsidRPr="00EA50EF">
              <w:rPr>
                <w:color w:val="000000" w:themeColor="text1"/>
                <w:sz w:val="26"/>
                <w:szCs w:val="26"/>
                <w:lang w:val="ro-RO"/>
              </w:rPr>
              <w:t>contribuţii de asigurări</w:t>
            </w:r>
          </w:p>
        </w:tc>
        <w:tc>
          <w:tcPr>
            <w:tcW w:w="5726" w:type="dxa"/>
            <w:gridSpan w:val="7"/>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p w:rsidR="00076FDF" w:rsidRPr="00EA50EF" w:rsidRDefault="00076FDF" w:rsidP="00456203">
            <w:pPr>
              <w:spacing w:line="276" w:lineRule="auto"/>
              <w:jc w:val="both"/>
              <w:rPr>
                <w:color w:val="000000" w:themeColor="text1"/>
                <w:sz w:val="26"/>
                <w:szCs w:val="26"/>
                <w:lang w:val="ro-RO"/>
              </w:rPr>
            </w:pPr>
          </w:p>
        </w:tc>
      </w:tr>
      <w:tr w:rsidR="009A7F22" w:rsidRPr="00EA50EF" w:rsidTr="006A484A">
        <w:tc>
          <w:tcPr>
            <w:tcW w:w="4410" w:type="dxa"/>
            <w:gridSpan w:val="3"/>
          </w:tcPr>
          <w:p w:rsidR="00076FDF" w:rsidRPr="00EA50EF" w:rsidRDefault="00076FDF"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2. Modificări ale cheltuielilor bugetare plus/minus, din care:</w:t>
            </w:r>
          </w:p>
          <w:p w:rsidR="00076FDF" w:rsidRPr="00EA50EF" w:rsidRDefault="00076FDF" w:rsidP="00456203">
            <w:pPr>
              <w:numPr>
                <w:ilvl w:val="0"/>
                <w:numId w:val="5"/>
              </w:numPr>
              <w:spacing w:line="276" w:lineRule="auto"/>
              <w:jc w:val="both"/>
              <w:rPr>
                <w:color w:val="000000" w:themeColor="text1"/>
                <w:sz w:val="26"/>
                <w:szCs w:val="26"/>
                <w:lang w:val="ro-RO"/>
              </w:rPr>
            </w:pPr>
            <w:r w:rsidRPr="00EA50EF">
              <w:rPr>
                <w:color w:val="000000" w:themeColor="text1"/>
                <w:sz w:val="26"/>
                <w:szCs w:val="26"/>
                <w:lang w:val="ro-RO"/>
              </w:rPr>
              <w:t>buget de stat, din acesta:</w:t>
            </w:r>
          </w:p>
          <w:p w:rsidR="00076FDF" w:rsidRPr="00EA50EF" w:rsidRDefault="00076FDF" w:rsidP="00456203">
            <w:pPr>
              <w:numPr>
                <w:ilvl w:val="0"/>
                <w:numId w:val="6"/>
              </w:numPr>
              <w:tabs>
                <w:tab w:val="clear" w:pos="1080"/>
                <w:tab w:val="num" w:pos="720"/>
              </w:tabs>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cheltuieli de personal</w:t>
            </w:r>
          </w:p>
          <w:p w:rsidR="00076FDF" w:rsidRPr="00EA50EF" w:rsidRDefault="00076FDF" w:rsidP="00456203">
            <w:pPr>
              <w:numPr>
                <w:ilvl w:val="0"/>
                <w:numId w:val="6"/>
              </w:numPr>
              <w:tabs>
                <w:tab w:val="clear" w:pos="1080"/>
                <w:tab w:val="num" w:pos="720"/>
              </w:tabs>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bunuri şi servicii</w:t>
            </w:r>
          </w:p>
          <w:p w:rsidR="00076FDF" w:rsidRPr="00EA50EF" w:rsidRDefault="00076FDF" w:rsidP="00456203">
            <w:pPr>
              <w:numPr>
                <w:ilvl w:val="1"/>
                <w:numId w:val="6"/>
              </w:numPr>
              <w:tabs>
                <w:tab w:val="clear" w:pos="1800"/>
                <w:tab w:val="num" w:pos="0"/>
              </w:tabs>
              <w:autoSpaceDE w:val="0"/>
              <w:autoSpaceDN w:val="0"/>
              <w:adjustRightInd w:val="0"/>
              <w:spacing w:line="276" w:lineRule="auto"/>
              <w:ind w:left="360"/>
              <w:rPr>
                <w:color w:val="000000" w:themeColor="text1"/>
                <w:sz w:val="26"/>
                <w:szCs w:val="26"/>
                <w:lang w:val="ro-RO"/>
              </w:rPr>
            </w:pPr>
            <w:r w:rsidRPr="00EA50EF">
              <w:rPr>
                <w:color w:val="000000" w:themeColor="text1"/>
                <w:sz w:val="26"/>
                <w:szCs w:val="26"/>
                <w:lang w:val="ro-RO"/>
              </w:rPr>
              <w:t>bugete locale:</w:t>
            </w:r>
          </w:p>
          <w:p w:rsidR="00076FDF" w:rsidRPr="00EA50EF" w:rsidRDefault="00076FDF" w:rsidP="00456203">
            <w:pPr>
              <w:numPr>
                <w:ilvl w:val="0"/>
                <w:numId w:val="7"/>
              </w:numPr>
              <w:tabs>
                <w:tab w:val="clear" w:pos="1080"/>
                <w:tab w:val="num" w:pos="720"/>
              </w:tabs>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cheltuieli de personal</w:t>
            </w:r>
          </w:p>
          <w:p w:rsidR="00076FDF" w:rsidRPr="00EA50EF" w:rsidRDefault="00076FDF" w:rsidP="00456203">
            <w:pPr>
              <w:numPr>
                <w:ilvl w:val="0"/>
                <w:numId w:val="7"/>
              </w:numPr>
              <w:tabs>
                <w:tab w:val="clear" w:pos="1080"/>
                <w:tab w:val="num" w:pos="720"/>
              </w:tabs>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bunuri şi servicii</w:t>
            </w:r>
          </w:p>
          <w:p w:rsidR="00076FDF" w:rsidRPr="00EA50EF" w:rsidRDefault="00076FDF" w:rsidP="00456203">
            <w:pPr>
              <w:numPr>
                <w:ilvl w:val="1"/>
                <w:numId w:val="7"/>
              </w:numPr>
              <w:tabs>
                <w:tab w:val="clear" w:pos="1800"/>
                <w:tab w:val="num" w:pos="0"/>
                <w:tab w:val="left" w:pos="273"/>
              </w:tabs>
              <w:autoSpaceDE w:val="0"/>
              <w:autoSpaceDN w:val="0"/>
              <w:adjustRightInd w:val="0"/>
              <w:spacing w:line="276" w:lineRule="auto"/>
              <w:ind w:left="0" w:firstLine="0"/>
              <w:rPr>
                <w:color w:val="000000" w:themeColor="text1"/>
                <w:sz w:val="26"/>
                <w:szCs w:val="26"/>
                <w:lang w:val="ro-RO"/>
              </w:rPr>
            </w:pPr>
            <w:r w:rsidRPr="00EA50EF">
              <w:rPr>
                <w:color w:val="000000" w:themeColor="text1"/>
                <w:sz w:val="26"/>
                <w:szCs w:val="26"/>
                <w:lang w:val="ro-RO"/>
              </w:rPr>
              <w:t>bugetul asigurărilor sociale de stat:</w:t>
            </w:r>
          </w:p>
          <w:p w:rsidR="00076FDF" w:rsidRPr="00EA50EF" w:rsidRDefault="00076FDF" w:rsidP="00456203">
            <w:pPr>
              <w:numPr>
                <w:ilvl w:val="2"/>
                <w:numId w:val="7"/>
              </w:numPr>
              <w:tabs>
                <w:tab w:val="clear" w:pos="3060"/>
                <w:tab w:val="num" w:pos="720"/>
              </w:tabs>
              <w:spacing w:line="276" w:lineRule="auto"/>
              <w:ind w:hanging="2700"/>
              <w:jc w:val="both"/>
              <w:rPr>
                <w:color w:val="000000" w:themeColor="text1"/>
                <w:sz w:val="26"/>
                <w:szCs w:val="26"/>
                <w:lang w:val="ro-RO"/>
              </w:rPr>
            </w:pPr>
            <w:r w:rsidRPr="00EA50EF">
              <w:rPr>
                <w:color w:val="000000" w:themeColor="text1"/>
                <w:sz w:val="26"/>
                <w:szCs w:val="26"/>
                <w:lang w:val="ro-RO"/>
              </w:rPr>
              <w:t>cheltuieli de personal</w:t>
            </w:r>
          </w:p>
          <w:p w:rsidR="00076FDF" w:rsidRPr="00EA50EF" w:rsidRDefault="00076FDF" w:rsidP="00456203">
            <w:pPr>
              <w:numPr>
                <w:ilvl w:val="2"/>
                <w:numId w:val="7"/>
              </w:numPr>
              <w:tabs>
                <w:tab w:val="clear" w:pos="3060"/>
                <w:tab w:val="num" w:pos="720"/>
              </w:tabs>
              <w:spacing w:line="276" w:lineRule="auto"/>
              <w:ind w:hanging="2700"/>
              <w:jc w:val="both"/>
              <w:rPr>
                <w:color w:val="000000" w:themeColor="text1"/>
                <w:sz w:val="26"/>
                <w:szCs w:val="26"/>
                <w:lang w:val="ro-RO"/>
              </w:rPr>
            </w:pPr>
            <w:r w:rsidRPr="00EA50EF">
              <w:rPr>
                <w:color w:val="000000" w:themeColor="text1"/>
                <w:sz w:val="26"/>
                <w:szCs w:val="26"/>
                <w:lang w:val="ro-RO"/>
              </w:rPr>
              <w:t xml:space="preserve"> bunuri şi servicii</w:t>
            </w:r>
          </w:p>
        </w:tc>
        <w:tc>
          <w:tcPr>
            <w:tcW w:w="5726" w:type="dxa"/>
            <w:gridSpan w:val="7"/>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p w:rsidR="00076FDF" w:rsidRPr="00EA50EF" w:rsidRDefault="00076FDF" w:rsidP="00456203">
            <w:pPr>
              <w:spacing w:line="276" w:lineRule="auto"/>
              <w:rPr>
                <w:color w:val="000000" w:themeColor="text1"/>
                <w:sz w:val="26"/>
                <w:szCs w:val="26"/>
                <w:lang w:val="ro-RO"/>
              </w:rPr>
            </w:pPr>
          </w:p>
        </w:tc>
      </w:tr>
      <w:tr w:rsidR="009A7F22" w:rsidRPr="00EA50EF" w:rsidTr="006A484A">
        <w:tc>
          <w:tcPr>
            <w:tcW w:w="4410" w:type="dxa"/>
            <w:gridSpan w:val="3"/>
          </w:tcPr>
          <w:p w:rsidR="00076FDF" w:rsidRPr="00EA50EF" w:rsidRDefault="00076FDF" w:rsidP="00456203">
            <w:pPr>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3. Impact financiar, plus/minus, din care:</w:t>
            </w:r>
          </w:p>
          <w:p w:rsidR="00076FDF" w:rsidRPr="00EA50EF" w:rsidRDefault="00076FDF" w:rsidP="00456203">
            <w:pPr>
              <w:numPr>
                <w:ilvl w:val="0"/>
                <w:numId w:val="8"/>
              </w:numPr>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buget de stat</w:t>
            </w:r>
          </w:p>
          <w:p w:rsidR="00076FDF" w:rsidRPr="00EA50EF" w:rsidRDefault="00076FDF" w:rsidP="00456203">
            <w:pPr>
              <w:numPr>
                <w:ilvl w:val="0"/>
                <w:numId w:val="8"/>
              </w:numPr>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bugete locale</w:t>
            </w:r>
          </w:p>
        </w:tc>
        <w:tc>
          <w:tcPr>
            <w:tcW w:w="5726" w:type="dxa"/>
            <w:gridSpan w:val="7"/>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p w:rsidR="00076FDF" w:rsidRPr="00EA50EF" w:rsidRDefault="00076FDF" w:rsidP="00456203">
            <w:pPr>
              <w:spacing w:line="276" w:lineRule="auto"/>
              <w:jc w:val="both"/>
              <w:rPr>
                <w:color w:val="000000" w:themeColor="text1"/>
                <w:sz w:val="26"/>
                <w:szCs w:val="26"/>
                <w:lang w:val="ro-RO"/>
              </w:rPr>
            </w:pPr>
          </w:p>
          <w:p w:rsidR="00076FDF" w:rsidRPr="00EA50EF" w:rsidRDefault="00076FDF" w:rsidP="00456203">
            <w:pPr>
              <w:spacing w:line="276" w:lineRule="auto"/>
              <w:jc w:val="both"/>
              <w:rPr>
                <w:color w:val="000000" w:themeColor="text1"/>
                <w:sz w:val="26"/>
                <w:szCs w:val="26"/>
                <w:lang w:val="ro-RO"/>
              </w:rPr>
            </w:pPr>
          </w:p>
        </w:tc>
      </w:tr>
      <w:tr w:rsidR="009A7F22" w:rsidRPr="00EA50EF" w:rsidTr="006A484A">
        <w:tc>
          <w:tcPr>
            <w:tcW w:w="4410" w:type="dxa"/>
            <w:gridSpan w:val="3"/>
          </w:tcPr>
          <w:p w:rsidR="00076FDF" w:rsidRPr="00EA50EF" w:rsidRDefault="00076FDF" w:rsidP="00456203">
            <w:pPr>
              <w:autoSpaceDE w:val="0"/>
              <w:autoSpaceDN w:val="0"/>
              <w:adjustRightInd w:val="0"/>
              <w:spacing w:line="276" w:lineRule="auto"/>
              <w:jc w:val="both"/>
              <w:rPr>
                <w:color w:val="000000" w:themeColor="text1"/>
                <w:spacing w:val="-8"/>
                <w:sz w:val="26"/>
                <w:szCs w:val="26"/>
                <w:lang w:val="ro-RO"/>
              </w:rPr>
            </w:pPr>
            <w:r w:rsidRPr="00EA50EF">
              <w:rPr>
                <w:color w:val="000000" w:themeColor="text1"/>
                <w:spacing w:val="-8"/>
                <w:sz w:val="26"/>
                <w:szCs w:val="26"/>
                <w:lang w:val="ro-RO"/>
              </w:rPr>
              <w:t>4. Propuneri pentru acoperirea creşterii cheltuielilor bugetare</w:t>
            </w:r>
          </w:p>
        </w:tc>
        <w:tc>
          <w:tcPr>
            <w:tcW w:w="5726" w:type="dxa"/>
            <w:gridSpan w:val="7"/>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are impact în acest domeniu.</w:t>
            </w:r>
          </w:p>
        </w:tc>
      </w:tr>
      <w:tr w:rsidR="009A7F22" w:rsidRPr="00EA50EF" w:rsidTr="006A484A">
        <w:tc>
          <w:tcPr>
            <w:tcW w:w="4410" w:type="dxa"/>
            <w:gridSpan w:val="3"/>
          </w:tcPr>
          <w:p w:rsidR="00076FDF" w:rsidRPr="00EA50EF" w:rsidRDefault="00076FDF" w:rsidP="00456203">
            <w:pPr>
              <w:autoSpaceDE w:val="0"/>
              <w:autoSpaceDN w:val="0"/>
              <w:adjustRightInd w:val="0"/>
              <w:spacing w:line="276" w:lineRule="auto"/>
              <w:jc w:val="both"/>
              <w:rPr>
                <w:color w:val="000000" w:themeColor="text1"/>
                <w:spacing w:val="-8"/>
                <w:sz w:val="26"/>
                <w:szCs w:val="26"/>
                <w:lang w:val="ro-RO"/>
              </w:rPr>
            </w:pPr>
            <w:r w:rsidRPr="00EA50EF">
              <w:rPr>
                <w:color w:val="000000" w:themeColor="text1"/>
                <w:spacing w:val="-8"/>
                <w:sz w:val="26"/>
                <w:szCs w:val="26"/>
                <w:lang w:val="ro-RO"/>
              </w:rPr>
              <w:t>5. Propuneri pentru a compensa reducerea veniturilor bugetare</w:t>
            </w:r>
          </w:p>
        </w:tc>
        <w:tc>
          <w:tcPr>
            <w:tcW w:w="5726" w:type="dxa"/>
            <w:gridSpan w:val="7"/>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are impact în acest domeniu.</w:t>
            </w:r>
          </w:p>
        </w:tc>
      </w:tr>
      <w:tr w:rsidR="009A7F22" w:rsidRPr="00EA50EF" w:rsidTr="006A484A">
        <w:tc>
          <w:tcPr>
            <w:tcW w:w="4410" w:type="dxa"/>
            <w:gridSpan w:val="3"/>
          </w:tcPr>
          <w:p w:rsidR="00076FDF" w:rsidRPr="00EA50EF" w:rsidRDefault="00076FDF" w:rsidP="00456203">
            <w:pPr>
              <w:tabs>
                <w:tab w:val="left" w:pos="273"/>
              </w:tabs>
              <w:autoSpaceDE w:val="0"/>
              <w:autoSpaceDN w:val="0"/>
              <w:adjustRightInd w:val="0"/>
              <w:spacing w:line="276" w:lineRule="auto"/>
              <w:jc w:val="both"/>
              <w:rPr>
                <w:color w:val="000000" w:themeColor="text1"/>
                <w:spacing w:val="-8"/>
                <w:sz w:val="26"/>
                <w:szCs w:val="26"/>
                <w:lang w:val="ro-RO"/>
              </w:rPr>
            </w:pPr>
            <w:r w:rsidRPr="00EA50EF">
              <w:rPr>
                <w:color w:val="000000" w:themeColor="text1"/>
                <w:spacing w:val="-8"/>
                <w:sz w:val="26"/>
                <w:szCs w:val="26"/>
                <w:lang w:val="ro-RO"/>
              </w:rPr>
              <w:t>6. Calcule detaliate privind fundamentarea modificărilor veniturilor şi/sau cheltuielilor bugetare</w:t>
            </w:r>
          </w:p>
        </w:tc>
        <w:tc>
          <w:tcPr>
            <w:tcW w:w="5726" w:type="dxa"/>
            <w:gridSpan w:val="7"/>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are impact în acest domeniu.</w:t>
            </w:r>
          </w:p>
        </w:tc>
      </w:tr>
      <w:tr w:rsidR="009A7F22" w:rsidRPr="00EA50EF" w:rsidTr="006A484A">
        <w:tc>
          <w:tcPr>
            <w:tcW w:w="4410" w:type="dxa"/>
            <w:gridSpan w:val="3"/>
          </w:tcPr>
          <w:p w:rsidR="00076FDF" w:rsidRPr="00EA50EF" w:rsidRDefault="00076FDF" w:rsidP="00456203">
            <w:pPr>
              <w:tabs>
                <w:tab w:val="left" w:pos="273"/>
              </w:tabs>
              <w:autoSpaceDE w:val="0"/>
              <w:autoSpaceDN w:val="0"/>
              <w:adjustRightInd w:val="0"/>
              <w:spacing w:line="276" w:lineRule="auto"/>
              <w:jc w:val="both"/>
              <w:rPr>
                <w:color w:val="000000" w:themeColor="text1"/>
                <w:spacing w:val="-8"/>
                <w:sz w:val="26"/>
                <w:szCs w:val="26"/>
                <w:lang w:val="ro-RO"/>
              </w:rPr>
            </w:pPr>
            <w:r w:rsidRPr="00EA50EF">
              <w:rPr>
                <w:color w:val="000000" w:themeColor="text1"/>
                <w:spacing w:val="-8"/>
                <w:sz w:val="26"/>
                <w:szCs w:val="26"/>
                <w:lang w:val="ro-RO"/>
              </w:rPr>
              <w:t xml:space="preserve">7. Alte informaţii </w:t>
            </w:r>
          </w:p>
        </w:tc>
        <w:tc>
          <w:tcPr>
            <w:tcW w:w="5726" w:type="dxa"/>
            <w:gridSpan w:val="7"/>
          </w:tcPr>
          <w:p w:rsidR="00EF5581" w:rsidRPr="00EA50EF" w:rsidRDefault="00EF5581" w:rsidP="00456203">
            <w:pPr>
              <w:spacing w:line="276" w:lineRule="auto"/>
              <w:jc w:val="both"/>
              <w:rPr>
                <w:color w:val="000000" w:themeColor="text1"/>
                <w:sz w:val="26"/>
                <w:szCs w:val="26"/>
                <w:lang w:val="ro-RO"/>
              </w:rPr>
            </w:pPr>
            <w:r w:rsidRPr="00EA50EF">
              <w:rPr>
                <w:color w:val="000000" w:themeColor="text1"/>
                <w:sz w:val="26"/>
                <w:szCs w:val="26"/>
                <w:lang w:val="ro-RO"/>
              </w:rPr>
              <w:t xml:space="preserve">Prin adresa nr. 5152/23.04.2020, Consiliul Concurenței a recomandat ca, în situația in care intervine o modificare a numărului de concedieri, cu încadrarea în valorile anuale autorizate ale ajutorului de stat, acest aspect să fie </w:t>
            </w:r>
            <w:r w:rsidR="004F5DDF" w:rsidRPr="00EA50EF">
              <w:rPr>
                <w:color w:val="000000" w:themeColor="text1"/>
                <w:sz w:val="26"/>
                <w:szCs w:val="26"/>
                <w:lang w:val="ro-RO"/>
              </w:rPr>
              <w:t xml:space="preserve">adus la cunoștința </w:t>
            </w:r>
            <w:r w:rsidR="004F5DDF" w:rsidRPr="00EA50EF">
              <w:rPr>
                <w:color w:val="000000" w:themeColor="text1"/>
                <w:sz w:val="26"/>
                <w:szCs w:val="26"/>
                <w:lang w:val="ro-RO"/>
              </w:rPr>
              <w:lastRenderedPageBreak/>
              <w:t>Comisiei Europene, în cadrul informării transmise forului european cu privire la cuantumul și la calculul ajutorului efectiv plătit în cursul anului carbonifer.</w:t>
            </w:r>
            <w:r w:rsidRPr="00EA50EF">
              <w:rPr>
                <w:color w:val="000000" w:themeColor="text1"/>
                <w:sz w:val="26"/>
                <w:szCs w:val="26"/>
                <w:lang w:val="ro-RO"/>
              </w:rPr>
              <w:t xml:space="preserve"> </w:t>
            </w:r>
          </w:p>
          <w:p w:rsidR="00A41CAB" w:rsidRPr="00EA50EF" w:rsidRDefault="00A41CAB" w:rsidP="00456203">
            <w:pPr>
              <w:spacing w:line="276" w:lineRule="auto"/>
              <w:jc w:val="both"/>
              <w:rPr>
                <w:color w:val="000000" w:themeColor="text1"/>
                <w:sz w:val="26"/>
                <w:szCs w:val="26"/>
                <w:lang w:val="ro-RO"/>
              </w:rPr>
            </w:pPr>
          </w:p>
        </w:tc>
      </w:tr>
      <w:tr w:rsidR="009A7F22" w:rsidRPr="00EA50EF" w:rsidTr="006A484A">
        <w:tc>
          <w:tcPr>
            <w:tcW w:w="10136" w:type="dxa"/>
            <w:gridSpan w:val="10"/>
          </w:tcPr>
          <w:p w:rsidR="00076FDF" w:rsidRPr="00EA50EF" w:rsidRDefault="00076FDF" w:rsidP="00A41CAB">
            <w:pPr>
              <w:spacing w:line="276" w:lineRule="auto"/>
              <w:jc w:val="center"/>
              <w:rPr>
                <w:b/>
                <w:color w:val="000000" w:themeColor="text1"/>
                <w:sz w:val="26"/>
                <w:szCs w:val="26"/>
                <w:lang w:val="ro-RO"/>
              </w:rPr>
            </w:pPr>
            <w:r w:rsidRPr="00EA50EF">
              <w:rPr>
                <w:b/>
                <w:color w:val="000000" w:themeColor="text1"/>
                <w:sz w:val="26"/>
                <w:szCs w:val="26"/>
                <w:lang w:val="ro-RO"/>
              </w:rPr>
              <w:lastRenderedPageBreak/>
              <w:t>Secţiunea a 5-a</w:t>
            </w:r>
          </w:p>
          <w:p w:rsidR="00076FDF" w:rsidRPr="00EA50EF" w:rsidRDefault="00076FDF" w:rsidP="00A41CAB">
            <w:pPr>
              <w:spacing w:line="276" w:lineRule="auto"/>
              <w:jc w:val="center"/>
              <w:rPr>
                <w:b/>
                <w:color w:val="000000" w:themeColor="text1"/>
                <w:sz w:val="26"/>
                <w:szCs w:val="26"/>
                <w:lang w:val="ro-RO"/>
              </w:rPr>
            </w:pPr>
            <w:r w:rsidRPr="00EA50EF">
              <w:rPr>
                <w:b/>
                <w:color w:val="000000" w:themeColor="text1"/>
                <w:sz w:val="26"/>
                <w:szCs w:val="26"/>
                <w:lang w:val="ro-RO"/>
              </w:rPr>
              <w:t>Efectele proiectului de act normativ asupra legislaţiei în vigoare</w:t>
            </w:r>
          </w:p>
        </w:tc>
      </w:tr>
      <w:tr w:rsidR="009A7F22" w:rsidRPr="00EA50EF" w:rsidTr="006A484A">
        <w:tc>
          <w:tcPr>
            <w:tcW w:w="4500" w:type="dxa"/>
            <w:gridSpan w:val="4"/>
          </w:tcPr>
          <w:p w:rsidR="00076FDF" w:rsidRPr="00EA50EF" w:rsidRDefault="00076FDF" w:rsidP="00456203">
            <w:pPr>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1. Măsuri normative necesare pentru aplicarea prevederilor proiectului de act normativ:</w:t>
            </w:r>
          </w:p>
          <w:p w:rsidR="00076FDF" w:rsidRPr="00EA50EF" w:rsidRDefault="00076FDF" w:rsidP="00456203">
            <w:pPr>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a) acte normative în vigoare ce vor fi modificate sau abrogate, ca urmare a intrării în vigoare a proiectului de act normativ;</w:t>
            </w:r>
          </w:p>
          <w:p w:rsidR="00076FDF" w:rsidRPr="00EA50EF" w:rsidRDefault="00076FDF"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b) acte normative ce urmează a fi elaborate în vederea implementării noilor dispoziţii.</w:t>
            </w:r>
          </w:p>
        </w:tc>
        <w:tc>
          <w:tcPr>
            <w:tcW w:w="5636" w:type="dxa"/>
            <w:gridSpan w:val="6"/>
          </w:tcPr>
          <w:p w:rsidR="00076FDF" w:rsidRPr="00EA50EF" w:rsidRDefault="00076FDF" w:rsidP="00456203">
            <w:pPr>
              <w:spacing w:line="276" w:lineRule="auto"/>
              <w:jc w:val="both"/>
              <w:rPr>
                <w:color w:val="000000" w:themeColor="text1"/>
                <w:sz w:val="26"/>
                <w:szCs w:val="26"/>
                <w:lang w:val="ro-RO"/>
              </w:rPr>
            </w:pPr>
            <w:r w:rsidRPr="00EA50EF">
              <w:rPr>
                <w:color w:val="000000" w:themeColor="text1"/>
                <w:spacing w:val="-2"/>
                <w:sz w:val="26"/>
                <w:szCs w:val="26"/>
                <w:lang w:val="ro-RO"/>
              </w:rPr>
              <w:t xml:space="preserve"> </w:t>
            </w:r>
            <w:r w:rsidRPr="00EA50EF">
              <w:rPr>
                <w:color w:val="000000" w:themeColor="text1"/>
                <w:sz w:val="26"/>
                <w:szCs w:val="26"/>
                <w:lang w:val="ro-RO"/>
              </w:rPr>
              <w:t>Proiectul de act normativ nu se referă la acest subiect.</w:t>
            </w:r>
          </w:p>
          <w:p w:rsidR="00076FDF" w:rsidRPr="00EA50EF" w:rsidRDefault="00076FDF" w:rsidP="00456203">
            <w:pPr>
              <w:spacing w:line="276" w:lineRule="auto"/>
              <w:jc w:val="both"/>
              <w:rPr>
                <w:color w:val="000000" w:themeColor="text1"/>
                <w:sz w:val="26"/>
                <w:szCs w:val="26"/>
                <w:lang w:val="ro-RO"/>
              </w:rPr>
            </w:pPr>
          </w:p>
          <w:p w:rsidR="00076FDF" w:rsidRPr="00EA50EF" w:rsidRDefault="00076FDF" w:rsidP="00456203">
            <w:pPr>
              <w:spacing w:line="276" w:lineRule="auto"/>
              <w:jc w:val="both"/>
              <w:rPr>
                <w:color w:val="000000" w:themeColor="text1"/>
                <w:spacing w:val="-6"/>
                <w:sz w:val="26"/>
                <w:szCs w:val="26"/>
                <w:lang w:val="ro-RO"/>
              </w:rPr>
            </w:pP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1¹Compatibilitatea proiectului de act normativ cu legislația în domeniul achizițiilor publice</w:t>
            </w:r>
          </w:p>
        </w:tc>
        <w:tc>
          <w:tcPr>
            <w:tcW w:w="5636" w:type="dxa"/>
            <w:gridSpan w:val="6"/>
          </w:tcPr>
          <w:p w:rsidR="00BF54A6" w:rsidRPr="00EA50EF" w:rsidRDefault="00BF54A6" w:rsidP="00456203">
            <w:pPr>
              <w:spacing w:line="276" w:lineRule="auto"/>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rPr>
          <w:trHeight w:val="973"/>
        </w:trPr>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2. Conformitatea proiectului de act normativ cu legislaţia comunitară în cazul proiectelor ce transpun prevederi comunitare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p w:rsidR="00BF54A6" w:rsidRPr="00EA50EF" w:rsidRDefault="00BF54A6" w:rsidP="00456203">
            <w:pPr>
              <w:spacing w:line="276" w:lineRule="auto"/>
              <w:jc w:val="both"/>
              <w:rPr>
                <w:color w:val="000000" w:themeColor="text1"/>
                <w:sz w:val="26"/>
                <w:szCs w:val="26"/>
                <w:lang w:val="ro-RO"/>
              </w:rPr>
            </w:pP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3.Măsuri normative necesare aplicării directe a actelor normative comunitare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pacing w:val="-14"/>
                <w:sz w:val="26"/>
                <w:szCs w:val="26"/>
                <w:lang w:val="ro-RO"/>
              </w:rPr>
            </w:pPr>
            <w:r w:rsidRPr="00EA50EF">
              <w:rPr>
                <w:color w:val="000000" w:themeColor="text1"/>
                <w:spacing w:val="-14"/>
                <w:sz w:val="26"/>
                <w:szCs w:val="26"/>
                <w:lang w:val="ro-RO"/>
              </w:rPr>
              <w:t>4. Hotărâri ale Curţii de Justiţie a Uniunii Europene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5. Alte acte normative şi/sau documente internaţionale din care decurg angajamente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p w:rsidR="00BF54A6" w:rsidRPr="00EA50EF" w:rsidRDefault="00BF54A6" w:rsidP="00456203">
            <w:pPr>
              <w:spacing w:line="276" w:lineRule="auto"/>
              <w:jc w:val="both"/>
              <w:rPr>
                <w:color w:val="000000" w:themeColor="text1"/>
                <w:sz w:val="26"/>
                <w:szCs w:val="26"/>
                <w:lang w:val="ro-RO"/>
              </w:rPr>
            </w:pPr>
          </w:p>
        </w:tc>
      </w:tr>
      <w:tr w:rsidR="009A7F22" w:rsidRPr="00EA50EF" w:rsidTr="006A484A">
        <w:trPr>
          <w:trHeight w:val="233"/>
        </w:trPr>
        <w:tc>
          <w:tcPr>
            <w:tcW w:w="4500" w:type="dxa"/>
            <w:gridSpan w:val="4"/>
          </w:tcPr>
          <w:p w:rsidR="00BF54A6" w:rsidRPr="00EA50EF" w:rsidRDefault="00BF54A6" w:rsidP="00456203">
            <w:pPr>
              <w:autoSpaceDE w:val="0"/>
              <w:autoSpaceDN w:val="0"/>
              <w:adjustRightInd w:val="0"/>
              <w:spacing w:line="276" w:lineRule="auto"/>
              <w:rPr>
                <w:color w:val="000000" w:themeColor="text1"/>
                <w:sz w:val="26"/>
                <w:szCs w:val="26"/>
                <w:lang w:val="ro-RO"/>
              </w:rPr>
            </w:pPr>
            <w:r w:rsidRPr="00EA50EF">
              <w:rPr>
                <w:color w:val="000000" w:themeColor="text1"/>
                <w:sz w:val="26"/>
                <w:szCs w:val="26"/>
                <w:lang w:val="ro-RO"/>
              </w:rPr>
              <w:t>6. Alte informaţii</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Nu este cazul</w:t>
            </w:r>
          </w:p>
        </w:tc>
      </w:tr>
      <w:tr w:rsidR="009A7F22" w:rsidRPr="00EA50EF" w:rsidTr="006A484A">
        <w:tc>
          <w:tcPr>
            <w:tcW w:w="10136" w:type="dxa"/>
            <w:gridSpan w:val="10"/>
          </w:tcPr>
          <w:p w:rsidR="00BF54A6" w:rsidRPr="00EA50EF" w:rsidRDefault="00BF54A6" w:rsidP="00A41CAB">
            <w:pPr>
              <w:autoSpaceDE w:val="0"/>
              <w:autoSpaceDN w:val="0"/>
              <w:adjustRightInd w:val="0"/>
              <w:spacing w:line="276" w:lineRule="auto"/>
              <w:jc w:val="center"/>
              <w:rPr>
                <w:b/>
                <w:color w:val="000000" w:themeColor="text1"/>
                <w:sz w:val="26"/>
                <w:szCs w:val="26"/>
                <w:lang w:val="ro-RO"/>
              </w:rPr>
            </w:pPr>
            <w:r w:rsidRPr="00EA50EF">
              <w:rPr>
                <w:b/>
                <w:color w:val="000000" w:themeColor="text1"/>
                <w:sz w:val="26"/>
                <w:szCs w:val="26"/>
                <w:lang w:val="ro-RO"/>
              </w:rPr>
              <w:t>Secţiunea a 6-a</w:t>
            </w:r>
          </w:p>
          <w:p w:rsidR="00BF54A6" w:rsidRPr="00EA50EF" w:rsidRDefault="00BF54A6" w:rsidP="00A41CAB">
            <w:pPr>
              <w:spacing w:line="276" w:lineRule="auto"/>
              <w:jc w:val="center"/>
              <w:rPr>
                <w:b/>
                <w:color w:val="000000" w:themeColor="text1"/>
                <w:sz w:val="26"/>
                <w:szCs w:val="26"/>
                <w:lang w:val="ro-RO"/>
              </w:rPr>
            </w:pPr>
            <w:r w:rsidRPr="00EA50EF">
              <w:rPr>
                <w:b/>
                <w:color w:val="000000" w:themeColor="text1"/>
                <w:sz w:val="26"/>
                <w:szCs w:val="26"/>
                <w:lang w:val="ro-RO"/>
              </w:rPr>
              <w:t>Consultările efectuate în vederea elaborării proiectului de act normativ</w:t>
            </w:r>
          </w:p>
        </w:tc>
      </w:tr>
      <w:tr w:rsidR="009A7F22" w:rsidRPr="00EA50EF" w:rsidTr="006A484A">
        <w:trPr>
          <w:trHeight w:val="350"/>
        </w:trPr>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1. Informaţii privind procesul de consultare cu organizaţii neguvernamentale, institute de cercetare şi alte organisme implicate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p w:rsidR="00BF54A6" w:rsidRPr="00EA50EF" w:rsidRDefault="00BF54A6" w:rsidP="00456203">
            <w:pPr>
              <w:spacing w:line="276" w:lineRule="auto"/>
              <w:jc w:val="both"/>
              <w:rPr>
                <w:color w:val="000000" w:themeColor="text1"/>
                <w:sz w:val="26"/>
                <w:szCs w:val="26"/>
                <w:lang w:val="ro-RO"/>
              </w:rPr>
            </w:pPr>
          </w:p>
        </w:tc>
      </w:tr>
      <w:tr w:rsidR="009A7F22" w:rsidRPr="00EA50EF" w:rsidTr="006A484A">
        <w:tc>
          <w:tcPr>
            <w:tcW w:w="4500" w:type="dxa"/>
            <w:gridSpan w:val="4"/>
          </w:tcPr>
          <w:p w:rsidR="00BF54A6" w:rsidRPr="00EA50EF" w:rsidRDefault="00BF54A6" w:rsidP="00456203">
            <w:pPr>
              <w:numPr>
                <w:ilvl w:val="2"/>
                <w:numId w:val="5"/>
              </w:numPr>
              <w:tabs>
                <w:tab w:val="clear" w:pos="2340"/>
                <w:tab w:val="num" w:pos="273"/>
              </w:tabs>
              <w:autoSpaceDE w:val="0"/>
              <w:autoSpaceDN w:val="0"/>
              <w:adjustRightInd w:val="0"/>
              <w:spacing w:line="276" w:lineRule="auto"/>
              <w:ind w:left="0" w:firstLine="0"/>
              <w:jc w:val="both"/>
              <w:rPr>
                <w:color w:val="000000" w:themeColor="text1"/>
                <w:spacing w:val="-8"/>
                <w:sz w:val="26"/>
                <w:szCs w:val="26"/>
                <w:lang w:val="ro-RO"/>
              </w:rPr>
            </w:pPr>
            <w:r w:rsidRPr="00EA50EF">
              <w:rPr>
                <w:color w:val="000000" w:themeColor="text1"/>
                <w:spacing w:val="-8"/>
                <w:sz w:val="26"/>
                <w:szCs w:val="26"/>
                <w:lang w:val="ro-RO"/>
              </w:rPr>
              <w:t xml:space="preserve">Fundamentarea alegerii organizaţiilor cu care a avut loc consultarea, precum şi a </w:t>
            </w:r>
            <w:r w:rsidRPr="00EA50EF">
              <w:rPr>
                <w:color w:val="000000" w:themeColor="text1"/>
                <w:spacing w:val="-8"/>
                <w:sz w:val="26"/>
                <w:szCs w:val="26"/>
                <w:lang w:val="ro-RO"/>
              </w:rPr>
              <w:lastRenderedPageBreak/>
              <w:t>modului în care activitatea acestor organizaţii este legată de obiectul proiectului de act normativ</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lastRenderedPageBreak/>
              <w:t>Proiectul de act normativ nu se referă la acest subiect.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lastRenderedPageBreak/>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w:t>
            </w:r>
          </w:p>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administraţiei publice locale la elaborarea proiectelor de acte normative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pacing w:val="-4"/>
                <w:sz w:val="26"/>
                <w:szCs w:val="26"/>
                <w:lang w:val="ro-RO"/>
              </w:rPr>
            </w:pPr>
            <w:r w:rsidRPr="00EA50EF">
              <w:rPr>
                <w:color w:val="000000" w:themeColor="text1"/>
                <w:sz w:val="26"/>
                <w:szCs w:val="26"/>
                <w:lang w:val="ro-RO"/>
              </w:rPr>
              <w:t xml:space="preserve">4. </w:t>
            </w:r>
            <w:r w:rsidRPr="00EA50EF">
              <w:rPr>
                <w:color w:val="000000" w:themeColor="text1"/>
                <w:spacing w:val="-4"/>
                <w:sz w:val="26"/>
                <w:szCs w:val="26"/>
                <w:lang w:val="ro-RO"/>
              </w:rPr>
              <w:t>Consultările desfăşurate în cadrul consiliilor interministeriale, în conformitate cu prevederile Hotărârii  Guvernului nr. 750/2005 privind constituirea consiliilor interministeriale permanente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Proiectul de act normativ nu se referă la acest subiect.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5. Informaţii privind avizarea către:</w:t>
            </w:r>
          </w:p>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a) Consiliul Legislativ</w:t>
            </w:r>
          </w:p>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b) Consiliul Suprem de Apărare a Tarii</w:t>
            </w:r>
          </w:p>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c) Consiliul Economic şi Social</w:t>
            </w:r>
          </w:p>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d) Consiliul Concurenţei</w:t>
            </w:r>
          </w:p>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e) Curtea de Conturi</w:t>
            </w:r>
          </w:p>
        </w:tc>
        <w:tc>
          <w:tcPr>
            <w:tcW w:w="5636" w:type="dxa"/>
            <w:gridSpan w:val="6"/>
          </w:tcPr>
          <w:p w:rsidR="00BF54A6" w:rsidRDefault="00BF54A6" w:rsidP="00456203">
            <w:pPr>
              <w:autoSpaceDE w:val="0"/>
              <w:autoSpaceDN w:val="0"/>
              <w:adjustRightInd w:val="0"/>
              <w:spacing w:line="276" w:lineRule="auto"/>
              <w:jc w:val="both"/>
              <w:rPr>
                <w:color w:val="000000" w:themeColor="text1"/>
                <w:sz w:val="26"/>
                <w:szCs w:val="26"/>
                <w:lang w:val="ro-RO"/>
              </w:rPr>
            </w:pPr>
            <w:r w:rsidRPr="00380949">
              <w:rPr>
                <w:color w:val="000000" w:themeColor="text1"/>
                <w:sz w:val="26"/>
                <w:szCs w:val="26"/>
                <w:lang w:val="ro-RO"/>
              </w:rPr>
              <w:t xml:space="preserve">În vederea adoptării, proiectul de act normativ urmează să fie avizat </w:t>
            </w:r>
            <w:r w:rsidR="00380949" w:rsidRPr="00380949">
              <w:rPr>
                <w:color w:val="000000" w:themeColor="text1"/>
                <w:sz w:val="26"/>
                <w:szCs w:val="26"/>
                <w:lang w:val="ro-RO"/>
              </w:rPr>
              <w:t>de către Consiliul Legislativ</w:t>
            </w:r>
            <w:r w:rsidR="001522AE">
              <w:rPr>
                <w:color w:val="000000" w:themeColor="text1"/>
                <w:sz w:val="26"/>
                <w:szCs w:val="26"/>
                <w:lang w:val="ro-RO"/>
              </w:rPr>
              <w:t>.</w:t>
            </w:r>
            <w:r w:rsidRPr="00380949">
              <w:rPr>
                <w:color w:val="000000" w:themeColor="text1"/>
                <w:sz w:val="26"/>
                <w:szCs w:val="26"/>
                <w:lang w:val="ro-RO"/>
              </w:rPr>
              <w:t xml:space="preserve"> Consiliul Concurenţei</w:t>
            </w:r>
            <w:r w:rsidR="001522AE">
              <w:rPr>
                <w:color w:val="000000" w:themeColor="text1"/>
                <w:sz w:val="26"/>
                <w:szCs w:val="26"/>
                <w:lang w:val="ro-RO"/>
              </w:rPr>
              <w:t xml:space="preserve"> a emis punctul de vedere favorabil nr. 11529/10.09.2020</w:t>
            </w:r>
            <w:r w:rsidRPr="00380949">
              <w:rPr>
                <w:color w:val="000000" w:themeColor="text1"/>
                <w:sz w:val="26"/>
                <w:szCs w:val="26"/>
                <w:lang w:val="ro-RO"/>
              </w:rPr>
              <w:t>.</w:t>
            </w:r>
            <w:r w:rsidR="001522AE">
              <w:rPr>
                <w:color w:val="000000" w:themeColor="text1"/>
                <w:sz w:val="26"/>
                <w:szCs w:val="26"/>
                <w:lang w:val="ro-RO"/>
              </w:rPr>
              <w:t xml:space="preserve"> </w:t>
            </w:r>
          </w:p>
          <w:p w:rsidR="001522AE" w:rsidRPr="00380949" w:rsidRDefault="001522AE" w:rsidP="00456203">
            <w:pPr>
              <w:autoSpaceDE w:val="0"/>
              <w:autoSpaceDN w:val="0"/>
              <w:adjustRightInd w:val="0"/>
              <w:spacing w:line="276" w:lineRule="auto"/>
              <w:jc w:val="both"/>
              <w:rPr>
                <w:color w:val="000000" w:themeColor="text1"/>
                <w:sz w:val="26"/>
                <w:szCs w:val="26"/>
                <w:lang w:val="ro-RO"/>
              </w:rPr>
            </w:pPr>
            <w:r>
              <w:rPr>
                <w:color w:val="000000" w:themeColor="text1"/>
                <w:sz w:val="26"/>
                <w:szCs w:val="26"/>
                <w:lang w:val="ro-RO"/>
              </w:rPr>
              <w:t>Se solicită avizul Consiliului Economic și Social.</w:t>
            </w:r>
          </w:p>
          <w:p w:rsidR="00BF54A6" w:rsidRPr="00EA50EF" w:rsidRDefault="00BF54A6" w:rsidP="00456203">
            <w:pPr>
              <w:spacing w:line="276" w:lineRule="auto"/>
              <w:jc w:val="both"/>
              <w:rPr>
                <w:color w:val="000000" w:themeColor="text1"/>
                <w:sz w:val="26"/>
                <w:szCs w:val="26"/>
                <w:lang w:val="ro-RO"/>
              </w:rPr>
            </w:pP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6. Alte informaţii</w:t>
            </w:r>
          </w:p>
        </w:tc>
        <w:tc>
          <w:tcPr>
            <w:tcW w:w="5636" w:type="dxa"/>
            <w:gridSpan w:val="6"/>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Nu este cazul.</w:t>
            </w:r>
          </w:p>
        </w:tc>
      </w:tr>
      <w:tr w:rsidR="009A7F22" w:rsidRPr="00EA50EF" w:rsidTr="006A484A">
        <w:trPr>
          <w:trHeight w:val="512"/>
        </w:trPr>
        <w:tc>
          <w:tcPr>
            <w:tcW w:w="10136" w:type="dxa"/>
            <w:gridSpan w:val="10"/>
          </w:tcPr>
          <w:p w:rsidR="00BF54A6" w:rsidRPr="00EA50EF" w:rsidRDefault="00BF54A6" w:rsidP="00A41CAB">
            <w:pPr>
              <w:autoSpaceDE w:val="0"/>
              <w:autoSpaceDN w:val="0"/>
              <w:adjustRightInd w:val="0"/>
              <w:spacing w:line="276" w:lineRule="auto"/>
              <w:jc w:val="center"/>
              <w:rPr>
                <w:b/>
                <w:color w:val="000000" w:themeColor="text1"/>
                <w:sz w:val="26"/>
                <w:szCs w:val="26"/>
                <w:lang w:val="ro-RO"/>
              </w:rPr>
            </w:pPr>
            <w:r w:rsidRPr="00EA50EF">
              <w:rPr>
                <w:b/>
                <w:color w:val="000000" w:themeColor="text1"/>
                <w:sz w:val="26"/>
                <w:szCs w:val="26"/>
                <w:lang w:val="ro-RO"/>
              </w:rPr>
              <w:t>Secţiunea a 7-a</w:t>
            </w:r>
          </w:p>
          <w:p w:rsidR="00BF54A6" w:rsidRPr="00EA50EF" w:rsidRDefault="00BF54A6" w:rsidP="00A41CAB">
            <w:pPr>
              <w:autoSpaceDE w:val="0"/>
              <w:autoSpaceDN w:val="0"/>
              <w:adjustRightInd w:val="0"/>
              <w:spacing w:line="276" w:lineRule="auto"/>
              <w:jc w:val="center"/>
              <w:rPr>
                <w:b/>
                <w:color w:val="000000" w:themeColor="text1"/>
                <w:spacing w:val="-2"/>
                <w:sz w:val="26"/>
                <w:szCs w:val="26"/>
                <w:lang w:val="ro-RO"/>
              </w:rPr>
            </w:pPr>
            <w:r w:rsidRPr="00EA50EF">
              <w:rPr>
                <w:b/>
                <w:color w:val="000000" w:themeColor="text1"/>
                <w:spacing w:val="-2"/>
                <w:sz w:val="26"/>
                <w:szCs w:val="26"/>
                <w:lang w:val="ro-RO"/>
              </w:rPr>
              <w:t>Activităţi de informare publică privind elaborarea şi implementarea proiectului de act normativ</w:t>
            </w:r>
          </w:p>
        </w:tc>
      </w:tr>
      <w:tr w:rsidR="009A7F22" w:rsidRPr="00EA50EF" w:rsidTr="006A484A">
        <w:tc>
          <w:tcPr>
            <w:tcW w:w="4500" w:type="dxa"/>
            <w:gridSpan w:val="4"/>
          </w:tcPr>
          <w:p w:rsidR="00BF54A6" w:rsidRPr="00EA50EF" w:rsidRDefault="00BF54A6" w:rsidP="00456203">
            <w:pPr>
              <w:tabs>
                <w:tab w:val="left" w:pos="252"/>
              </w:tabs>
              <w:autoSpaceDE w:val="0"/>
              <w:autoSpaceDN w:val="0"/>
              <w:adjustRightInd w:val="0"/>
              <w:spacing w:line="276" w:lineRule="auto"/>
              <w:jc w:val="both"/>
              <w:rPr>
                <w:color w:val="000000" w:themeColor="text1"/>
                <w:spacing w:val="-10"/>
                <w:sz w:val="26"/>
                <w:szCs w:val="26"/>
                <w:lang w:val="ro-RO"/>
              </w:rPr>
            </w:pPr>
            <w:r w:rsidRPr="00EA50EF">
              <w:rPr>
                <w:color w:val="000000" w:themeColor="text1"/>
                <w:spacing w:val="-10"/>
                <w:sz w:val="26"/>
                <w:szCs w:val="26"/>
                <w:lang w:val="ro-RO"/>
              </w:rPr>
              <w:t>1.Informarea societăţii civile cu privire la necesitatea elaborării proiectului de act normativ</w:t>
            </w:r>
          </w:p>
        </w:tc>
        <w:tc>
          <w:tcPr>
            <w:tcW w:w="5636" w:type="dxa"/>
            <w:gridSpan w:val="6"/>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În procesul de elaborare a proiectului de act normativ au fost îndeplinite procedurile de transparentă instituite prin Legea nr. 52/2003 privind transparenţa decizională în administraţia publică, republicată.</w:t>
            </w:r>
          </w:p>
          <w:p w:rsidR="00262548" w:rsidRPr="00EA50EF" w:rsidRDefault="00A41CAB" w:rsidP="00456203">
            <w:pPr>
              <w:autoSpaceDE w:val="0"/>
              <w:autoSpaceDN w:val="0"/>
              <w:adjustRightInd w:val="0"/>
              <w:spacing w:line="276" w:lineRule="auto"/>
              <w:jc w:val="both"/>
              <w:rPr>
                <w:color w:val="000000" w:themeColor="text1"/>
                <w:sz w:val="26"/>
                <w:szCs w:val="26"/>
                <w:lang w:val="ro-RO"/>
              </w:rPr>
            </w:pPr>
            <w:r w:rsidRPr="00EA50EF">
              <w:rPr>
                <w:sz w:val="26"/>
                <w:szCs w:val="26"/>
                <w:lang w:val="ro-RO"/>
              </w:rPr>
              <w:t xml:space="preserve">Proiectul de act normativ a fost publicat pe site-ul  </w:t>
            </w:r>
            <w:hyperlink r:id="rId9" w:history="1">
              <w:r w:rsidRPr="00EA50EF">
                <w:rPr>
                  <w:rStyle w:val="Hyperlink"/>
                  <w:sz w:val="26"/>
                  <w:szCs w:val="26"/>
                  <w:lang w:val="ro-RO"/>
                </w:rPr>
                <w:t>www.economie.gov.ro</w:t>
              </w:r>
            </w:hyperlink>
            <w:r w:rsidR="00BF54A6" w:rsidRPr="00EA50EF">
              <w:rPr>
                <w:color w:val="000000" w:themeColor="text1"/>
                <w:sz w:val="26"/>
                <w:szCs w:val="26"/>
                <w:lang w:val="ro-RO"/>
              </w:rPr>
              <w: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2.</w:t>
            </w:r>
            <w:r w:rsidRPr="00EA50EF">
              <w:rPr>
                <w:color w:val="000000" w:themeColor="text1"/>
                <w:spacing w:val="-4"/>
                <w:sz w:val="26"/>
                <w:szCs w:val="26"/>
                <w:lang w:val="ro-RO"/>
              </w:rPr>
              <w:t xml:space="preserve"> Informarea societăţii civile cu privire la eventualul impact asupra mediului în urma implementării proiectului de act normativ, precum şi efectele asupra </w:t>
            </w:r>
            <w:r w:rsidRPr="00EA50EF">
              <w:rPr>
                <w:color w:val="000000" w:themeColor="text1"/>
                <w:spacing w:val="-4"/>
                <w:sz w:val="26"/>
                <w:szCs w:val="26"/>
                <w:lang w:val="ro-RO"/>
              </w:rPr>
              <w:lastRenderedPageBreak/>
              <w:t>sănătăţii şi securităţii cetăţenilor sau diversităţii biologice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lastRenderedPageBreak/>
              <w:t>Proiectul de act normativ nu se referă la acest subiect.</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lastRenderedPageBreak/>
              <w:t>3. Alte informaţii</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Nu este cazul.</w:t>
            </w:r>
          </w:p>
        </w:tc>
      </w:tr>
      <w:tr w:rsidR="009A7F22" w:rsidRPr="00EA50EF" w:rsidTr="006A484A">
        <w:trPr>
          <w:trHeight w:val="548"/>
        </w:trPr>
        <w:tc>
          <w:tcPr>
            <w:tcW w:w="10136" w:type="dxa"/>
            <w:gridSpan w:val="10"/>
          </w:tcPr>
          <w:p w:rsidR="00BF54A6" w:rsidRPr="00EA50EF" w:rsidRDefault="00BF54A6" w:rsidP="00040D49">
            <w:pPr>
              <w:autoSpaceDE w:val="0"/>
              <w:autoSpaceDN w:val="0"/>
              <w:adjustRightInd w:val="0"/>
              <w:spacing w:line="276" w:lineRule="auto"/>
              <w:jc w:val="center"/>
              <w:rPr>
                <w:b/>
                <w:color w:val="000000" w:themeColor="text1"/>
                <w:sz w:val="26"/>
                <w:szCs w:val="26"/>
                <w:lang w:val="ro-RO"/>
              </w:rPr>
            </w:pPr>
            <w:r w:rsidRPr="00EA50EF">
              <w:rPr>
                <w:b/>
                <w:color w:val="000000" w:themeColor="text1"/>
                <w:sz w:val="26"/>
                <w:szCs w:val="26"/>
                <w:lang w:val="ro-RO"/>
              </w:rPr>
              <w:t>Secţiunea a 8-a</w:t>
            </w:r>
          </w:p>
          <w:p w:rsidR="00BF54A6" w:rsidRPr="00EA50EF" w:rsidRDefault="00BF54A6" w:rsidP="00040D49">
            <w:pPr>
              <w:spacing w:line="276" w:lineRule="auto"/>
              <w:jc w:val="center"/>
              <w:rPr>
                <w:b/>
                <w:color w:val="000000" w:themeColor="text1"/>
                <w:sz w:val="26"/>
                <w:szCs w:val="26"/>
                <w:lang w:val="ro-RO"/>
              </w:rPr>
            </w:pPr>
            <w:r w:rsidRPr="00EA50EF">
              <w:rPr>
                <w:b/>
                <w:color w:val="000000" w:themeColor="text1"/>
                <w:sz w:val="26"/>
                <w:szCs w:val="26"/>
                <w:lang w:val="ro-RO"/>
              </w:rPr>
              <w:t>Măsuri de implementare</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1. Măsurile de punere în aplicare a proiectului de act normativ de către autorităţile administraţiei publice centrale şi/sau locale – înfiinţarea unor noi organisme sau extinderea competenţelor instituţiilor existente.</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 xml:space="preserve">Funcţiile de supraveghere vor fi îndeplinite de instituţiile </w:t>
            </w:r>
            <w:r w:rsidR="00E62851" w:rsidRPr="00EA50EF">
              <w:rPr>
                <w:color w:val="000000" w:themeColor="text1"/>
                <w:sz w:val="26"/>
                <w:szCs w:val="26"/>
                <w:lang w:val="ro-RO"/>
              </w:rPr>
              <w:t>competente</w:t>
            </w:r>
            <w:r w:rsidRPr="00EA50EF">
              <w:rPr>
                <w:color w:val="000000" w:themeColor="text1"/>
                <w:sz w:val="26"/>
                <w:szCs w:val="26"/>
                <w:lang w:val="ro-RO"/>
              </w:rPr>
              <w:t xml:space="preserve">: </w:t>
            </w:r>
            <w:r w:rsidR="00445E96" w:rsidRPr="00EA50EF">
              <w:rPr>
                <w:color w:val="000000" w:themeColor="text1"/>
                <w:sz w:val="26"/>
                <w:szCs w:val="26"/>
                <w:lang w:val="ro-RO"/>
              </w:rPr>
              <w:t>Ministerul Economiei, Energiei și Mediului de Afaceri</w:t>
            </w:r>
            <w:r w:rsidRPr="00EA50EF">
              <w:rPr>
                <w:color w:val="000000" w:themeColor="text1"/>
                <w:sz w:val="26"/>
                <w:szCs w:val="26"/>
                <w:lang w:val="ro-RO"/>
              </w:rPr>
              <w:t>, Ministerul Finanţelor Publice.</w:t>
            </w:r>
          </w:p>
        </w:tc>
      </w:tr>
      <w:tr w:rsidR="009A7F22" w:rsidRPr="00EA50EF" w:rsidTr="006A484A">
        <w:tc>
          <w:tcPr>
            <w:tcW w:w="4500" w:type="dxa"/>
            <w:gridSpan w:val="4"/>
          </w:tcPr>
          <w:p w:rsidR="00BF54A6" w:rsidRPr="00EA50EF" w:rsidRDefault="00BF54A6" w:rsidP="00456203">
            <w:pPr>
              <w:autoSpaceDE w:val="0"/>
              <w:autoSpaceDN w:val="0"/>
              <w:adjustRightInd w:val="0"/>
              <w:spacing w:line="276" w:lineRule="auto"/>
              <w:jc w:val="both"/>
              <w:rPr>
                <w:color w:val="000000" w:themeColor="text1"/>
                <w:sz w:val="26"/>
                <w:szCs w:val="26"/>
                <w:lang w:val="ro-RO"/>
              </w:rPr>
            </w:pPr>
            <w:r w:rsidRPr="00EA50EF">
              <w:rPr>
                <w:color w:val="000000" w:themeColor="text1"/>
                <w:sz w:val="26"/>
                <w:szCs w:val="26"/>
                <w:lang w:val="ro-RO"/>
              </w:rPr>
              <w:t>2. Alte informaţii</w:t>
            </w:r>
          </w:p>
        </w:tc>
        <w:tc>
          <w:tcPr>
            <w:tcW w:w="5636" w:type="dxa"/>
            <w:gridSpan w:val="6"/>
          </w:tcPr>
          <w:p w:rsidR="00BF54A6" w:rsidRPr="00EA50EF" w:rsidRDefault="00BF54A6" w:rsidP="00456203">
            <w:pPr>
              <w:spacing w:line="276" w:lineRule="auto"/>
              <w:jc w:val="both"/>
              <w:rPr>
                <w:color w:val="000000" w:themeColor="text1"/>
                <w:sz w:val="26"/>
                <w:szCs w:val="26"/>
                <w:lang w:val="ro-RO"/>
              </w:rPr>
            </w:pPr>
            <w:r w:rsidRPr="00EA50EF">
              <w:rPr>
                <w:color w:val="000000" w:themeColor="text1"/>
                <w:sz w:val="26"/>
                <w:szCs w:val="26"/>
                <w:lang w:val="ro-RO"/>
              </w:rPr>
              <w:t>Nu este cazul.</w:t>
            </w:r>
          </w:p>
        </w:tc>
      </w:tr>
    </w:tbl>
    <w:p w:rsidR="009A7F22" w:rsidRPr="00EA50EF" w:rsidRDefault="0091437B" w:rsidP="00040D49">
      <w:pPr>
        <w:pStyle w:val="Default"/>
        <w:spacing w:line="276" w:lineRule="auto"/>
        <w:ind w:right="-274"/>
        <w:jc w:val="both"/>
        <w:rPr>
          <w:bCs/>
          <w:color w:val="000000" w:themeColor="text1"/>
          <w:sz w:val="26"/>
          <w:szCs w:val="26"/>
          <w:lang w:val="ro-RO"/>
        </w:rPr>
      </w:pPr>
      <w:r w:rsidRPr="00EA50EF">
        <w:rPr>
          <w:bCs/>
          <w:color w:val="000000" w:themeColor="text1"/>
          <w:sz w:val="26"/>
          <w:szCs w:val="26"/>
          <w:lang w:val="ro-RO"/>
        </w:rPr>
        <w:t xml:space="preserve">              </w:t>
      </w:r>
    </w:p>
    <w:p w:rsidR="00040D49" w:rsidRPr="00380949" w:rsidRDefault="0091437B" w:rsidP="00380949">
      <w:pPr>
        <w:jc w:val="both"/>
        <w:rPr>
          <w:color w:val="000000" w:themeColor="text1"/>
          <w:sz w:val="26"/>
          <w:szCs w:val="26"/>
          <w:lang w:val="ro-RO"/>
        </w:rPr>
      </w:pPr>
      <w:r w:rsidRPr="00EA50EF">
        <w:rPr>
          <w:bCs/>
          <w:color w:val="000000" w:themeColor="text1"/>
          <w:sz w:val="26"/>
          <w:szCs w:val="26"/>
          <w:lang w:val="ro-RO"/>
        </w:rPr>
        <w:t>Faţă de cele prezentate mai sus, în temeiul art. 108 din Constituţia României, republicată</w:t>
      </w:r>
      <w:r w:rsidR="00EA50EF">
        <w:rPr>
          <w:bCs/>
          <w:color w:val="000000" w:themeColor="text1"/>
          <w:sz w:val="26"/>
          <w:szCs w:val="26"/>
          <w:lang w:val="ro-RO"/>
        </w:rPr>
        <w:t>,</w:t>
      </w:r>
      <w:r w:rsidRPr="00EA50EF">
        <w:rPr>
          <w:color w:val="000000" w:themeColor="text1"/>
          <w:sz w:val="26"/>
          <w:szCs w:val="26"/>
        </w:rPr>
        <w:t xml:space="preserve"> </w:t>
      </w:r>
      <w:r w:rsidR="003227EF">
        <w:rPr>
          <w:color w:val="000000" w:themeColor="text1"/>
          <w:sz w:val="26"/>
          <w:szCs w:val="26"/>
          <w:lang w:val="ro-RO"/>
        </w:rPr>
        <w:t>și</w:t>
      </w:r>
      <w:r w:rsidR="00507EBB">
        <w:rPr>
          <w:color w:val="000000" w:themeColor="text1"/>
          <w:sz w:val="26"/>
          <w:szCs w:val="26"/>
          <w:lang w:val="ro-RO"/>
        </w:rPr>
        <w:t xml:space="preserve"> având în vedere</w:t>
      </w:r>
      <w:r w:rsidRPr="00EA50EF">
        <w:rPr>
          <w:color w:val="000000" w:themeColor="text1"/>
          <w:sz w:val="26"/>
          <w:szCs w:val="26"/>
        </w:rPr>
        <w:t xml:space="preserve"> </w:t>
      </w:r>
      <w:r w:rsidR="00040D49" w:rsidRPr="00EA50EF">
        <w:rPr>
          <w:color w:val="000000" w:themeColor="text1"/>
          <w:sz w:val="26"/>
          <w:szCs w:val="26"/>
        </w:rPr>
        <w:t>art 33</w:t>
      </w:r>
      <w:r w:rsidR="003A7132" w:rsidRPr="00EA50EF">
        <w:rPr>
          <w:color w:val="000000" w:themeColor="text1"/>
          <w:sz w:val="26"/>
          <w:szCs w:val="26"/>
        </w:rPr>
        <w:t xml:space="preserve"> din Ordonanța</w:t>
      </w:r>
      <w:r w:rsidR="00040D49" w:rsidRPr="00EA50EF">
        <w:rPr>
          <w:color w:val="000000" w:themeColor="text1"/>
          <w:sz w:val="26"/>
          <w:szCs w:val="26"/>
        </w:rPr>
        <w:t xml:space="preserve"> de urgență a</w:t>
      </w:r>
      <w:r w:rsidR="003A7132" w:rsidRPr="00EA50EF">
        <w:rPr>
          <w:color w:val="000000" w:themeColor="text1"/>
          <w:sz w:val="26"/>
          <w:szCs w:val="26"/>
        </w:rPr>
        <w:t xml:space="preserve"> Guvernului</w:t>
      </w:r>
      <w:r w:rsidR="00040D49" w:rsidRPr="00EA50EF">
        <w:rPr>
          <w:color w:val="000000" w:themeColor="text1"/>
          <w:sz w:val="26"/>
          <w:szCs w:val="26"/>
        </w:rPr>
        <w:t xml:space="preserve"> nr. 135/2020</w:t>
      </w:r>
      <w:r w:rsidRPr="00EA50EF">
        <w:rPr>
          <w:color w:val="000000" w:themeColor="text1"/>
          <w:sz w:val="26"/>
          <w:szCs w:val="26"/>
        </w:rPr>
        <w:t xml:space="preserve"> cu privire la rectificarea bugetului de stat pe a</w:t>
      </w:r>
      <w:r w:rsidR="00040D49" w:rsidRPr="00EA50EF">
        <w:rPr>
          <w:color w:val="000000" w:themeColor="text1"/>
          <w:sz w:val="26"/>
          <w:szCs w:val="26"/>
        </w:rPr>
        <w:t>nul 2020</w:t>
      </w:r>
      <w:r w:rsidR="003A7132" w:rsidRPr="00EA50EF">
        <w:rPr>
          <w:color w:val="000000" w:themeColor="text1"/>
          <w:sz w:val="26"/>
          <w:szCs w:val="26"/>
          <w:shd w:val="clear" w:color="auto" w:fill="EEEEEE"/>
        </w:rPr>
        <w:t>,</w:t>
      </w:r>
      <w:r w:rsidR="00040D49" w:rsidRPr="00EA50EF">
        <w:rPr>
          <w:color w:val="000000" w:themeColor="text1"/>
          <w:sz w:val="26"/>
          <w:szCs w:val="26"/>
          <w:shd w:val="clear" w:color="auto" w:fill="EEEEEE"/>
        </w:rPr>
        <w:t xml:space="preserve"> modificarea </w:t>
      </w:r>
      <w:r w:rsidR="00040D49" w:rsidRPr="00EA50EF">
        <w:rPr>
          <w:bCs/>
          <w:color w:val="000000" w:themeColor="text1"/>
          <w:sz w:val="26"/>
          <w:szCs w:val="26"/>
          <w:lang w:val="ro-RO"/>
        </w:rPr>
        <w:t xml:space="preserve">unor acte normative și stabilirea unor măsuri bugetare, </w:t>
      </w:r>
      <w:r w:rsidRPr="00EA50EF">
        <w:rPr>
          <w:bCs/>
          <w:color w:val="000000" w:themeColor="text1"/>
          <w:sz w:val="26"/>
          <w:szCs w:val="26"/>
          <w:lang w:val="ro-RO"/>
        </w:rPr>
        <w:t xml:space="preserve"> </w:t>
      </w:r>
      <w:r w:rsidR="00040D49" w:rsidRPr="00EA50EF">
        <w:rPr>
          <w:sz w:val="26"/>
          <w:szCs w:val="26"/>
          <w:lang w:val="ro-RO"/>
        </w:rPr>
        <w:t>s-</w:t>
      </w:r>
      <w:r w:rsidR="00040D49" w:rsidRPr="00EA50EF">
        <w:rPr>
          <w:bCs/>
          <w:sz w:val="26"/>
          <w:szCs w:val="26"/>
          <w:lang w:val="ro-RO"/>
        </w:rPr>
        <w:t xml:space="preserve">a elaborat prezentul </w:t>
      </w:r>
      <w:r w:rsidR="00380949" w:rsidRPr="00EA50EF">
        <w:rPr>
          <w:b/>
          <w:color w:val="000000" w:themeColor="text1"/>
          <w:sz w:val="26"/>
          <w:szCs w:val="26"/>
          <w:lang w:val="ro-RO"/>
        </w:rPr>
        <w:t xml:space="preserve">Hotărâre pentru </w:t>
      </w:r>
      <w:r w:rsidR="00380949" w:rsidRPr="00EA50EF">
        <w:rPr>
          <w:b/>
          <w:color w:val="000000" w:themeColor="text1"/>
          <w:kern w:val="36"/>
          <w:sz w:val="26"/>
          <w:szCs w:val="26"/>
          <w:lang w:eastAsia="ro-RO"/>
        </w:rPr>
        <w:t xml:space="preserve"> </w:t>
      </w:r>
      <w:r w:rsidR="00380949" w:rsidRPr="00EA50EF">
        <w:rPr>
          <w:b/>
          <w:bCs/>
          <w:color w:val="000000" w:themeColor="text1"/>
          <w:sz w:val="26"/>
          <w:szCs w:val="26"/>
          <w:lang w:val="ro-RO"/>
        </w:rPr>
        <w:t>modificarea art.2 alin.(1) din Hotărârea Guvernului nr.230/2020 privind aprobarea acordării ajutorului de stat pentru facilitarea închiderii minelor de cărbune necompetitive din cadrul Societăţii Naţionale de Închideri Mine Valea Jiului - S.A.  pentru anul 2020</w:t>
      </w:r>
      <w:r w:rsidR="00040D49" w:rsidRPr="00EA50EF">
        <w:rPr>
          <w:b/>
          <w:bCs/>
          <w:sz w:val="26"/>
          <w:szCs w:val="26"/>
          <w:lang w:val="ro-RO"/>
        </w:rPr>
        <w:t xml:space="preserve">, </w:t>
      </w:r>
      <w:r w:rsidR="00040D49" w:rsidRPr="00380949">
        <w:rPr>
          <w:bCs/>
          <w:sz w:val="26"/>
          <w:szCs w:val="26"/>
          <w:lang w:val="ro-RO"/>
        </w:rPr>
        <w:t>pe care, dacă sunteți de acord, vă rugăm să-l aprobați</w:t>
      </w:r>
      <w:r w:rsidR="005860B1" w:rsidRPr="00380949">
        <w:rPr>
          <w:bCs/>
          <w:sz w:val="26"/>
          <w:szCs w:val="26"/>
          <w:lang w:val="ro-RO"/>
        </w:rPr>
        <w:t>.</w:t>
      </w:r>
    </w:p>
    <w:p w:rsidR="0091437B" w:rsidRPr="00EA50EF" w:rsidRDefault="0091437B" w:rsidP="00456203">
      <w:pPr>
        <w:pStyle w:val="Default"/>
        <w:spacing w:line="276" w:lineRule="auto"/>
        <w:ind w:right="-274" w:firstLine="708"/>
        <w:jc w:val="both"/>
        <w:rPr>
          <w:bCs/>
          <w:color w:val="000000" w:themeColor="text1"/>
          <w:sz w:val="26"/>
          <w:szCs w:val="26"/>
          <w:lang w:val="ro-RO"/>
        </w:rPr>
      </w:pPr>
    </w:p>
    <w:p w:rsidR="0091437B" w:rsidRPr="00EA50EF" w:rsidRDefault="0091437B" w:rsidP="00456203">
      <w:pPr>
        <w:spacing w:line="276" w:lineRule="auto"/>
        <w:rPr>
          <w:bCs/>
          <w:color w:val="000000" w:themeColor="text1"/>
          <w:sz w:val="26"/>
          <w:szCs w:val="26"/>
          <w:lang w:val="ro-RO"/>
        </w:rPr>
      </w:pPr>
    </w:p>
    <w:p w:rsidR="00040D49" w:rsidRPr="00EA50EF" w:rsidRDefault="00040D49" w:rsidP="00040D49">
      <w:pPr>
        <w:jc w:val="center"/>
        <w:rPr>
          <w:b/>
          <w:bCs/>
          <w:sz w:val="26"/>
          <w:szCs w:val="26"/>
          <w:lang w:val="ro-RO"/>
        </w:rPr>
      </w:pPr>
      <w:r w:rsidRPr="00EA50EF">
        <w:rPr>
          <w:b/>
          <w:bCs/>
          <w:sz w:val="26"/>
          <w:szCs w:val="26"/>
          <w:lang w:val="ro-RO"/>
        </w:rPr>
        <w:t>MINISTRUL ECONOMIEI, ENERGIEI</w:t>
      </w:r>
    </w:p>
    <w:p w:rsidR="00040D49" w:rsidRPr="00EA50EF" w:rsidRDefault="00040D49" w:rsidP="00040D49">
      <w:pPr>
        <w:jc w:val="center"/>
        <w:rPr>
          <w:b/>
          <w:sz w:val="26"/>
          <w:szCs w:val="26"/>
          <w:lang w:val="ro-RO"/>
        </w:rPr>
      </w:pPr>
      <w:r w:rsidRPr="00EA50EF">
        <w:rPr>
          <w:b/>
          <w:bCs/>
          <w:sz w:val="26"/>
          <w:szCs w:val="26"/>
          <w:lang w:val="ro-RO"/>
        </w:rPr>
        <w:t>ȘI MEDIULUI DE AFACERI</w:t>
      </w:r>
    </w:p>
    <w:p w:rsidR="00E51487" w:rsidRPr="00EA50EF" w:rsidRDefault="00E51487" w:rsidP="00040D49">
      <w:pPr>
        <w:jc w:val="center"/>
        <w:rPr>
          <w:b/>
          <w:bCs/>
          <w:sz w:val="26"/>
          <w:szCs w:val="26"/>
          <w:lang w:val="ro-RO"/>
        </w:rPr>
      </w:pPr>
    </w:p>
    <w:p w:rsidR="00040D49" w:rsidRPr="00EA50EF" w:rsidRDefault="00040D49" w:rsidP="00040D49">
      <w:pPr>
        <w:jc w:val="center"/>
        <w:rPr>
          <w:b/>
          <w:sz w:val="26"/>
          <w:szCs w:val="26"/>
          <w:lang w:val="ro-RO"/>
        </w:rPr>
      </w:pPr>
      <w:r w:rsidRPr="00EA50EF">
        <w:rPr>
          <w:b/>
          <w:bCs/>
          <w:sz w:val="26"/>
          <w:szCs w:val="26"/>
          <w:lang w:val="ro-RO"/>
        </w:rPr>
        <w:t>VIRGIL-DANIEL POPESCU</w:t>
      </w:r>
    </w:p>
    <w:p w:rsidR="00040D49" w:rsidRPr="00EA50EF" w:rsidRDefault="00040D49" w:rsidP="00040D49">
      <w:pPr>
        <w:rPr>
          <w:b/>
          <w:bCs/>
          <w:sz w:val="26"/>
          <w:szCs w:val="26"/>
          <w:u w:val="single"/>
        </w:rPr>
      </w:pPr>
    </w:p>
    <w:p w:rsidR="00040D49" w:rsidRPr="00EA50EF" w:rsidRDefault="00040D49" w:rsidP="00040D49">
      <w:pPr>
        <w:rPr>
          <w:b/>
          <w:bCs/>
          <w:sz w:val="26"/>
          <w:szCs w:val="26"/>
          <w:u w:val="single"/>
        </w:rPr>
      </w:pPr>
    </w:p>
    <w:p w:rsidR="00040D49" w:rsidRPr="00EA50EF" w:rsidRDefault="00040D49" w:rsidP="00040D49">
      <w:pPr>
        <w:rPr>
          <w:b/>
          <w:bCs/>
          <w:sz w:val="26"/>
          <w:szCs w:val="26"/>
          <w:u w:val="single"/>
        </w:rPr>
      </w:pPr>
    </w:p>
    <w:p w:rsidR="00040D49" w:rsidRPr="00EA50EF" w:rsidRDefault="00040D49" w:rsidP="00040D49">
      <w:pPr>
        <w:rPr>
          <w:b/>
          <w:bCs/>
          <w:sz w:val="26"/>
          <w:szCs w:val="26"/>
          <w:u w:val="single"/>
        </w:rPr>
      </w:pPr>
    </w:p>
    <w:p w:rsidR="00040D49" w:rsidRPr="00EA50EF" w:rsidRDefault="00040D49" w:rsidP="00040D49">
      <w:pPr>
        <w:jc w:val="center"/>
        <w:rPr>
          <w:b/>
          <w:bCs/>
          <w:sz w:val="26"/>
          <w:szCs w:val="26"/>
          <w:u w:val="single"/>
        </w:rPr>
      </w:pPr>
      <w:r w:rsidRPr="00EA50EF">
        <w:rPr>
          <w:b/>
          <w:bCs/>
          <w:sz w:val="26"/>
          <w:szCs w:val="26"/>
          <w:u w:val="single"/>
        </w:rPr>
        <w:t>AVIZĂM FAVORABIL</w:t>
      </w:r>
    </w:p>
    <w:p w:rsidR="00040D49" w:rsidRPr="00EA50EF" w:rsidRDefault="00040D49" w:rsidP="00040D49">
      <w:pPr>
        <w:jc w:val="center"/>
        <w:rPr>
          <w:b/>
          <w:bCs/>
          <w:sz w:val="26"/>
          <w:szCs w:val="26"/>
          <w:u w:val="single"/>
        </w:rPr>
      </w:pPr>
    </w:p>
    <w:p w:rsidR="00040D49" w:rsidRPr="00EA50EF" w:rsidRDefault="00040D49" w:rsidP="00040D49">
      <w:pPr>
        <w:jc w:val="center"/>
        <w:rPr>
          <w:b/>
          <w:sz w:val="26"/>
          <w:szCs w:val="26"/>
          <w:lang w:val="ro-RO"/>
        </w:rPr>
      </w:pPr>
    </w:p>
    <w:p w:rsidR="00040D49" w:rsidRPr="00EA50EF" w:rsidRDefault="00040D49" w:rsidP="00040D49">
      <w:pPr>
        <w:jc w:val="center"/>
        <w:rPr>
          <w:b/>
          <w:bCs/>
          <w:sz w:val="26"/>
          <w:szCs w:val="26"/>
          <w:lang w:val="ro-RO"/>
        </w:rPr>
      </w:pPr>
    </w:p>
    <w:p w:rsidR="00040D49" w:rsidRPr="00EA50EF" w:rsidRDefault="00040D49" w:rsidP="00040D49">
      <w:pPr>
        <w:rPr>
          <w:b/>
          <w:bCs/>
          <w:sz w:val="26"/>
          <w:szCs w:val="26"/>
          <w:lang w:val="ro-RO"/>
        </w:rPr>
      </w:pPr>
      <w:r w:rsidRPr="00EA50EF">
        <w:rPr>
          <w:b/>
          <w:bCs/>
          <w:sz w:val="26"/>
          <w:szCs w:val="26"/>
          <w:lang w:val="ro-RO"/>
        </w:rPr>
        <w:t>MINISTRUL FINANȚELOR PUBLICE                                 MINISTRUL  JUSTIŢIEI</w:t>
      </w:r>
    </w:p>
    <w:p w:rsidR="00E51487" w:rsidRPr="00EA50EF" w:rsidRDefault="00E51487" w:rsidP="00040D49">
      <w:pPr>
        <w:rPr>
          <w:b/>
          <w:bCs/>
          <w:sz w:val="26"/>
          <w:szCs w:val="26"/>
        </w:rPr>
      </w:pPr>
    </w:p>
    <w:p w:rsidR="00040D49" w:rsidRPr="00EA50EF" w:rsidRDefault="00040D49" w:rsidP="00040D49">
      <w:pPr>
        <w:rPr>
          <w:b/>
          <w:sz w:val="26"/>
          <w:szCs w:val="26"/>
        </w:rPr>
      </w:pPr>
      <w:r w:rsidRPr="00EA50EF">
        <w:rPr>
          <w:b/>
          <w:bCs/>
          <w:sz w:val="26"/>
          <w:szCs w:val="26"/>
        </w:rPr>
        <w:t>VASILE-FLORIN CÎȚU                                                  </w:t>
      </w:r>
      <w:r w:rsidRPr="00EA50EF">
        <w:rPr>
          <w:b/>
          <w:sz w:val="26"/>
          <w:szCs w:val="26"/>
        </w:rPr>
        <w:t>MARIAN CĂTĂLIN PREDOIU</w:t>
      </w:r>
    </w:p>
    <w:p w:rsidR="0091437B" w:rsidRPr="00EA50EF" w:rsidRDefault="0091437B" w:rsidP="00456203">
      <w:pPr>
        <w:spacing w:line="276" w:lineRule="auto"/>
        <w:rPr>
          <w:b/>
          <w:color w:val="FFFFFF" w:themeColor="background1"/>
          <w:sz w:val="26"/>
          <w:szCs w:val="26"/>
          <w:lang w:val="ro-RO"/>
        </w:rPr>
      </w:pPr>
    </w:p>
    <w:sectPr w:rsidR="0091437B" w:rsidRPr="00EA50EF" w:rsidSect="00B06364">
      <w:footerReference w:type="default" r:id="rId10"/>
      <w:pgSz w:w="11906" w:h="16838"/>
      <w:pgMar w:top="1418" w:right="567" w:bottom="1418"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35" w:rsidRDefault="00415335">
      <w:r>
        <w:separator/>
      </w:r>
    </w:p>
  </w:endnote>
  <w:endnote w:type="continuationSeparator" w:id="0">
    <w:p w:rsidR="00415335" w:rsidRDefault="0041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Roman R">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818139"/>
      <w:docPartObj>
        <w:docPartGallery w:val="Page Numbers (Bottom of Page)"/>
        <w:docPartUnique/>
      </w:docPartObj>
    </w:sdtPr>
    <w:sdtEndPr>
      <w:rPr>
        <w:noProof/>
      </w:rPr>
    </w:sdtEndPr>
    <w:sdtContent>
      <w:p w:rsidR="009E00AF" w:rsidRDefault="00003D03">
        <w:pPr>
          <w:pStyle w:val="Subsol"/>
          <w:jc w:val="center"/>
        </w:pPr>
        <w:r>
          <w:fldChar w:fldCharType="begin"/>
        </w:r>
        <w:r>
          <w:instrText xml:space="preserve"> PAGE   \* MERGEFORMAT </w:instrText>
        </w:r>
        <w:r>
          <w:fldChar w:fldCharType="separate"/>
        </w:r>
        <w:r w:rsidR="000E6A48">
          <w:rPr>
            <w:noProof/>
          </w:rPr>
          <w:t>1</w:t>
        </w:r>
        <w:r>
          <w:rPr>
            <w:noProof/>
          </w:rPr>
          <w:fldChar w:fldCharType="end"/>
        </w:r>
      </w:p>
    </w:sdtContent>
  </w:sdt>
  <w:p w:rsidR="00265AA7" w:rsidRDefault="0041533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35" w:rsidRDefault="00415335">
      <w:r>
        <w:separator/>
      </w:r>
    </w:p>
  </w:footnote>
  <w:footnote w:type="continuationSeparator" w:id="0">
    <w:p w:rsidR="00415335" w:rsidRDefault="0041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2CCA"/>
    <w:multiLevelType w:val="hybridMultilevel"/>
    <w:tmpl w:val="D3D2A694"/>
    <w:lvl w:ilvl="0" w:tplc="04A2FAB8">
      <w:start w:val="1"/>
      <w:numFmt w:val="lowerRoman"/>
      <w:lvlText w:val="(%1)"/>
      <w:lvlJc w:val="left"/>
      <w:pPr>
        <w:tabs>
          <w:tab w:val="num" w:pos="1080"/>
        </w:tabs>
        <w:ind w:left="1080" w:hanging="720"/>
      </w:pPr>
      <w:rPr>
        <w:rFonts w:hint="default"/>
      </w:rPr>
    </w:lvl>
    <w:lvl w:ilvl="1" w:tplc="78A6F58E">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A87B8A"/>
    <w:multiLevelType w:val="hybridMultilevel"/>
    <w:tmpl w:val="7D12AC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56158C5"/>
    <w:multiLevelType w:val="hybridMultilevel"/>
    <w:tmpl w:val="679E79CC"/>
    <w:lvl w:ilvl="0" w:tplc="AAEE1B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20023FE"/>
    <w:multiLevelType w:val="hybridMultilevel"/>
    <w:tmpl w:val="9982B544"/>
    <w:lvl w:ilvl="0" w:tplc="FE42B946">
      <w:start w:val="1"/>
      <w:numFmt w:val="lowerRoman"/>
      <w:lvlText w:val="(%1)"/>
      <w:lvlJc w:val="left"/>
      <w:pPr>
        <w:tabs>
          <w:tab w:val="num" w:pos="1080"/>
        </w:tabs>
        <w:ind w:left="1080" w:hanging="720"/>
      </w:pPr>
      <w:rPr>
        <w:rFonts w:hint="default"/>
      </w:rPr>
    </w:lvl>
    <w:lvl w:ilvl="1" w:tplc="F726FE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39242A"/>
    <w:multiLevelType w:val="hybridMultilevel"/>
    <w:tmpl w:val="09F68754"/>
    <w:lvl w:ilvl="0" w:tplc="04A2FAB8">
      <w:start w:val="1"/>
      <w:numFmt w:val="lowerRoman"/>
      <w:lvlText w:val="(%1)"/>
      <w:lvlJc w:val="left"/>
      <w:pPr>
        <w:tabs>
          <w:tab w:val="num" w:pos="1080"/>
        </w:tabs>
        <w:ind w:left="1080" w:hanging="720"/>
      </w:pPr>
      <w:rPr>
        <w:rFonts w:hint="default"/>
      </w:rPr>
    </w:lvl>
    <w:lvl w:ilvl="1" w:tplc="9AE6FE22">
      <w:start w:val="3"/>
      <w:numFmt w:val="lowerLetter"/>
      <w:lvlText w:val="%2)"/>
      <w:lvlJc w:val="left"/>
      <w:pPr>
        <w:tabs>
          <w:tab w:val="num" w:pos="1800"/>
        </w:tabs>
        <w:ind w:left="1800" w:hanging="360"/>
      </w:pPr>
      <w:rPr>
        <w:rFonts w:hint="default"/>
      </w:rPr>
    </w:lvl>
    <w:lvl w:ilvl="2" w:tplc="04A2FAB8">
      <w:start w:val="1"/>
      <w:numFmt w:val="lowerRoman"/>
      <w:lvlText w:val="(%3)"/>
      <w:lvlJc w:val="left"/>
      <w:pPr>
        <w:tabs>
          <w:tab w:val="num" w:pos="3060"/>
        </w:tabs>
        <w:ind w:left="3060" w:hanging="720"/>
      </w:pPr>
      <w:rPr>
        <w:rFonts w:hint="default"/>
      </w:rPr>
    </w:lvl>
    <w:lvl w:ilvl="3" w:tplc="040207A8">
      <w:start w:val="5"/>
      <w:numFmt w:val="bullet"/>
      <w:lvlText w:val="-"/>
      <w:lvlJc w:val="left"/>
      <w:pPr>
        <w:tabs>
          <w:tab w:val="num" w:pos="3240"/>
        </w:tabs>
        <w:ind w:left="3240" w:hanging="360"/>
      </w:pPr>
      <w:rPr>
        <w:rFonts w:ascii="Times New Roman" w:eastAsia="Times New Roman" w:hAnsi="Times New Roman" w:cs="Times New Roman"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CFB54A6"/>
    <w:multiLevelType w:val="hybridMultilevel"/>
    <w:tmpl w:val="1A98B764"/>
    <w:lvl w:ilvl="0" w:tplc="91D65B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77C544C"/>
    <w:multiLevelType w:val="hybridMultilevel"/>
    <w:tmpl w:val="154A2B00"/>
    <w:lvl w:ilvl="0" w:tplc="017EABC8">
      <w:start w:val="1"/>
      <w:numFmt w:val="bullet"/>
      <w:lvlText w:val=""/>
      <w:lvlJc w:val="left"/>
      <w:pPr>
        <w:ind w:left="720" w:hanging="360"/>
      </w:pPr>
      <w:rPr>
        <w:rFonts w:ascii="Wingdings" w:hAnsi="Wingdings" w:hint="default"/>
        <w:color w:val="000000" w:themeColor="text1"/>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3FBA118E"/>
    <w:multiLevelType w:val="hybridMultilevel"/>
    <w:tmpl w:val="B94E80C2"/>
    <w:lvl w:ilvl="0" w:tplc="9BDCAEE8">
      <w:start w:val="1"/>
      <w:numFmt w:val="lowerLetter"/>
      <w:lvlText w:val="%1)"/>
      <w:lvlJc w:val="left"/>
      <w:pPr>
        <w:tabs>
          <w:tab w:val="num" w:pos="360"/>
        </w:tabs>
        <w:ind w:left="360" w:hanging="360"/>
      </w:pPr>
      <w:rPr>
        <w:rFonts w:hint="default"/>
      </w:rPr>
    </w:lvl>
    <w:lvl w:ilvl="1" w:tplc="FE42B946">
      <w:start w:val="1"/>
      <w:numFmt w:val="lowerRoman"/>
      <w:lvlText w:val="(%2)"/>
      <w:lvlJc w:val="left"/>
      <w:pPr>
        <w:tabs>
          <w:tab w:val="num" w:pos="1800"/>
        </w:tabs>
        <w:ind w:left="1800" w:hanging="720"/>
      </w:pPr>
      <w:rPr>
        <w:rFonts w:hint="default"/>
      </w:rPr>
    </w:lvl>
    <w:lvl w:ilvl="2" w:tplc="F666354A">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7D5349"/>
    <w:multiLevelType w:val="hybridMultilevel"/>
    <w:tmpl w:val="B232D2DA"/>
    <w:lvl w:ilvl="0" w:tplc="08A8523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FD529FE"/>
    <w:multiLevelType w:val="hybridMultilevel"/>
    <w:tmpl w:val="56DC92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60AF6A99"/>
    <w:multiLevelType w:val="hybridMultilevel"/>
    <w:tmpl w:val="5DD05336"/>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1">
    <w:nsid w:val="66651007"/>
    <w:multiLevelType w:val="hybridMultilevel"/>
    <w:tmpl w:val="097058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DD2383C"/>
    <w:multiLevelType w:val="hybridMultilevel"/>
    <w:tmpl w:val="2F16E676"/>
    <w:lvl w:ilvl="0" w:tplc="A7C4984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8"/>
  </w:num>
  <w:num w:numId="3">
    <w:abstractNumId w:val="5"/>
  </w:num>
  <w:num w:numId="4">
    <w:abstractNumId w:val="3"/>
  </w:num>
  <w:num w:numId="5">
    <w:abstractNumId w:val="7"/>
  </w:num>
  <w:num w:numId="6">
    <w:abstractNumId w:val="0"/>
  </w:num>
  <w:num w:numId="7">
    <w:abstractNumId w:val="4"/>
  </w:num>
  <w:num w:numId="8">
    <w:abstractNumId w:val="12"/>
  </w:num>
  <w:num w:numId="9">
    <w:abstractNumId w:val="10"/>
  </w:num>
  <w:num w:numId="10">
    <w:abstractNumId w:val="9"/>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7B"/>
    <w:rsid w:val="00003D03"/>
    <w:rsid w:val="00007DA0"/>
    <w:rsid w:val="00033CD1"/>
    <w:rsid w:val="00040D49"/>
    <w:rsid w:val="00046326"/>
    <w:rsid w:val="00072306"/>
    <w:rsid w:val="00076FDF"/>
    <w:rsid w:val="00080FE3"/>
    <w:rsid w:val="000E6A48"/>
    <w:rsid w:val="001522AE"/>
    <w:rsid w:val="001F71D0"/>
    <w:rsid w:val="00201B32"/>
    <w:rsid w:val="002605F8"/>
    <w:rsid w:val="00262548"/>
    <w:rsid w:val="003227EF"/>
    <w:rsid w:val="00380949"/>
    <w:rsid w:val="003A7132"/>
    <w:rsid w:val="0041128D"/>
    <w:rsid w:val="00415335"/>
    <w:rsid w:val="00421651"/>
    <w:rsid w:val="00445E96"/>
    <w:rsid w:val="00456203"/>
    <w:rsid w:val="004573B8"/>
    <w:rsid w:val="004B3ADD"/>
    <w:rsid w:val="004D3211"/>
    <w:rsid w:val="004D697D"/>
    <w:rsid w:val="004F5DDF"/>
    <w:rsid w:val="005052B2"/>
    <w:rsid w:val="00507EBB"/>
    <w:rsid w:val="005860B1"/>
    <w:rsid w:val="006264DD"/>
    <w:rsid w:val="00642CDB"/>
    <w:rsid w:val="006C4BA3"/>
    <w:rsid w:val="006C580F"/>
    <w:rsid w:val="007902A8"/>
    <w:rsid w:val="007C44BF"/>
    <w:rsid w:val="007C6760"/>
    <w:rsid w:val="00912A8F"/>
    <w:rsid w:val="0091437B"/>
    <w:rsid w:val="009A7F22"/>
    <w:rsid w:val="009C3AB6"/>
    <w:rsid w:val="009C571B"/>
    <w:rsid w:val="00A27676"/>
    <w:rsid w:val="00A41CAB"/>
    <w:rsid w:val="00A54DEF"/>
    <w:rsid w:val="00AD0C13"/>
    <w:rsid w:val="00AE252B"/>
    <w:rsid w:val="00AF3A69"/>
    <w:rsid w:val="00B44ADB"/>
    <w:rsid w:val="00B479AA"/>
    <w:rsid w:val="00B8419C"/>
    <w:rsid w:val="00BA2E4F"/>
    <w:rsid w:val="00BF0316"/>
    <w:rsid w:val="00BF54A6"/>
    <w:rsid w:val="00C17A5C"/>
    <w:rsid w:val="00C32BCC"/>
    <w:rsid w:val="00C8160B"/>
    <w:rsid w:val="00D62889"/>
    <w:rsid w:val="00D92C7D"/>
    <w:rsid w:val="00DA5265"/>
    <w:rsid w:val="00DB1C67"/>
    <w:rsid w:val="00E228E8"/>
    <w:rsid w:val="00E51487"/>
    <w:rsid w:val="00E62851"/>
    <w:rsid w:val="00E66BE3"/>
    <w:rsid w:val="00EA50EF"/>
    <w:rsid w:val="00EF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14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2">
    <w:name w:val="Body Text 2"/>
    <w:basedOn w:val="Normal"/>
    <w:link w:val="Corptext2Caracter"/>
    <w:rsid w:val="0091437B"/>
    <w:pPr>
      <w:jc w:val="center"/>
    </w:pPr>
    <w:rPr>
      <w:rFonts w:ascii="Times Roman R" w:hAnsi="Times Roman R"/>
      <w:b/>
      <w:sz w:val="28"/>
      <w:szCs w:val="20"/>
      <w:lang w:val="en-GB" w:eastAsia="en-GB"/>
    </w:rPr>
  </w:style>
  <w:style w:type="character" w:customStyle="1" w:styleId="Corptext2Caracter">
    <w:name w:val="Corp text 2 Caracter"/>
    <w:basedOn w:val="Fontdeparagrafimplicit"/>
    <w:link w:val="Corptext2"/>
    <w:rsid w:val="0091437B"/>
    <w:rPr>
      <w:rFonts w:ascii="Times Roman R" w:eastAsia="Times New Roman" w:hAnsi="Times Roman R" w:cs="Times New Roman"/>
      <w:b/>
      <w:sz w:val="28"/>
      <w:szCs w:val="20"/>
      <w:lang w:val="en-GB" w:eastAsia="en-GB"/>
    </w:rPr>
  </w:style>
  <w:style w:type="character" w:styleId="Hyperlink">
    <w:name w:val="Hyperlink"/>
    <w:rsid w:val="0091437B"/>
    <w:rPr>
      <w:color w:val="0000FF"/>
      <w:u w:val="single"/>
    </w:rPr>
  </w:style>
  <w:style w:type="paragraph" w:styleId="Antet">
    <w:name w:val="header"/>
    <w:basedOn w:val="Normal"/>
    <w:link w:val="AntetCaracter"/>
    <w:uiPriority w:val="99"/>
    <w:unhideWhenUsed/>
    <w:rsid w:val="0091437B"/>
    <w:pPr>
      <w:tabs>
        <w:tab w:val="center" w:pos="4536"/>
        <w:tab w:val="right" w:pos="9072"/>
      </w:tabs>
    </w:pPr>
  </w:style>
  <w:style w:type="character" w:customStyle="1" w:styleId="AntetCaracter">
    <w:name w:val="Antet Caracter"/>
    <w:basedOn w:val="Fontdeparagrafimplicit"/>
    <w:link w:val="Antet"/>
    <w:uiPriority w:val="99"/>
    <w:rsid w:val="0091437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91437B"/>
    <w:pPr>
      <w:tabs>
        <w:tab w:val="center" w:pos="4536"/>
        <w:tab w:val="right" w:pos="9072"/>
      </w:tabs>
    </w:pPr>
  </w:style>
  <w:style w:type="character" w:customStyle="1" w:styleId="SubsolCaracter">
    <w:name w:val="Subsol Caracter"/>
    <w:basedOn w:val="Fontdeparagrafimplicit"/>
    <w:link w:val="Subsol"/>
    <w:uiPriority w:val="99"/>
    <w:rsid w:val="0091437B"/>
    <w:rPr>
      <w:rFonts w:ascii="Times New Roman" w:eastAsia="Times New Roman" w:hAnsi="Times New Roman" w:cs="Times New Roman"/>
      <w:sz w:val="24"/>
      <w:szCs w:val="24"/>
    </w:rPr>
  </w:style>
  <w:style w:type="paragraph" w:styleId="Listparagraf">
    <w:name w:val="List Paragraph"/>
    <w:basedOn w:val="Normal"/>
    <w:uiPriority w:val="34"/>
    <w:qFormat/>
    <w:rsid w:val="0091437B"/>
    <w:pPr>
      <w:ind w:left="720"/>
      <w:contextualSpacing/>
    </w:pPr>
  </w:style>
  <w:style w:type="paragraph" w:customStyle="1" w:styleId="al">
    <w:name w:val="a_l"/>
    <w:basedOn w:val="Normal"/>
    <w:rsid w:val="0091437B"/>
    <w:pPr>
      <w:spacing w:before="100" w:beforeAutospacing="1" w:after="100" w:afterAutospacing="1"/>
    </w:pPr>
  </w:style>
  <w:style w:type="table" w:styleId="GrilTabel">
    <w:name w:val="Table Grid"/>
    <w:basedOn w:val="TabelNormal"/>
    <w:uiPriority w:val="59"/>
    <w:rsid w:val="009143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605F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05F8"/>
    <w:rPr>
      <w:rFonts w:ascii="Tahoma" w:eastAsia="Times New Roman" w:hAnsi="Tahoma" w:cs="Tahoma"/>
      <w:sz w:val="16"/>
      <w:szCs w:val="16"/>
    </w:rPr>
  </w:style>
  <w:style w:type="character" w:styleId="Robust">
    <w:name w:val="Strong"/>
    <w:uiPriority w:val="22"/>
    <w:qFormat/>
    <w:rsid w:val="00040D49"/>
    <w:rPr>
      <w:b/>
      <w:bCs/>
    </w:rPr>
  </w:style>
  <w:style w:type="character" w:customStyle="1" w:styleId="l5def2">
    <w:name w:val="l5def2"/>
    <w:basedOn w:val="Fontdeparagrafimplicit"/>
    <w:rsid w:val="00072306"/>
    <w:rPr>
      <w:rFonts w:ascii="Arial" w:hAnsi="Arial" w:cs="Arial" w:hint="default"/>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37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91437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2">
    <w:name w:val="Body Text 2"/>
    <w:basedOn w:val="Normal"/>
    <w:link w:val="Corptext2Caracter"/>
    <w:rsid w:val="0091437B"/>
    <w:pPr>
      <w:jc w:val="center"/>
    </w:pPr>
    <w:rPr>
      <w:rFonts w:ascii="Times Roman R" w:hAnsi="Times Roman R"/>
      <w:b/>
      <w:sz w:val="28"/>
      <w:szCs w:val="20"/>
      <w:lang w:val="en-GB" w:eastAsia="en-GB"/>
    </w:rPr>
  </w:style>
  <w:style w:type="character" w:customStyle="1" w:styleId="Corptext2Caracter">
    <w:name w:val="Corp text 2 Caracter"/>
    <w:basedOn w:val="Fontdeparagrafimplicit"/>
    <w:link w:val="Corptext2"/>
    <w:rsid w:val="0091437B"/>
    <w:rPr>
      <w:rFonts w:ascii="Times Roman R" w:eastAsia="Times New Roman" w:hAnsi="Times Roman R" w:cs="Times New Roman"/>
      <w:b/>
      <w:sz w:val="28"/>
      <w:szCs w:val="20"/>
      <w:lang w:val="en-GB" w:eastAsia="en-GB"/>
    </w:rPr>
  </w:style>
  <w:style w:type="character" w:styleId="Hyperlink">
    <w:name w:val="Hyperlink"/>
    <w:rsid w:val="0091437B"/>
    <w:rPr>
      <w:color w:val="0000FF"/>
      <w:u w:val="single"/>
    </w:rPr>
  </w:style>
  <w:style w:type="paragraph" w:styleId="Antet">
    <w:name w:val="header"/>
    <w:basedOn w:val="Normal"/>
    <w:link w:val="AntetCaracter"/>
    <w:uiPriority w:val="99"/>
    <w:unhideWhenUsed/>
    <w:rsid w:val="0091437B"/>
    <w:pPr>
      <w:tabs>
        <w:tab w:val="center" w:pos="4536"/>
        <w:tab w:val="right" w:pos="9072"/>
      </w:tabs>
    </w:pPr>
  </w:style>
  <w:style w:type="character" w:customStyle="1" w:styleId="AntetCaracter">
    <w:name w:val="Antet Caracter"/>
    <w:basedOn w:val="Fontdeparagrafimplicit"/>
    <w:link w:val="Antet"/>
    <w:uiPriority w:val="99"/>
    <w:rsid w:val="0091437B"/>
    <w:rPr>
      <w:rFonts w:ascii="Times New Roman" w:eastAsia="Times New Roman" w:hAnsi="Times New Roman" w:cs="Times New Roman"/>
      <w:sz w:val="24"/>
      <w:szCs w:val="24"/>
    </w:rPr>
  </w:style>
  <w:style w:type="paragraph" w:styleId="Subsol">
    <w:name w:val="footer"/>
    <w:basedOn w:val="Normal"/>
    <w:link w:val="SubsolCaracter"/>
    <w:uiPriority w:val="99"/>
    <w:unhideWhenUsed/>
    <w:rsid w:val="0091437B"/>
    <w:pPr>
      <w:tabs>
        <w:tab w:val="center" w:pos="4536"/>
        <w:tab w:val="right" w:pos="9072"/>
      </w:tabs>
    </w:pPr>
  </w:style>
  <w:style w:type="character" w:customStyle="1" w:styleId="SubsolCaracter">
    <w:name w:val="Subsol Caracter"/>
    <w:basedOn w:val="Fontdeparagrafimplicit"/>
    <w:link w:val="Subsol"/>
    <w:uiPriority w:val="99"/>
    <w:rsid w:val="0091437B"/>
    <w:rPr>
      <w:rFonts w:ascii="Times New Roman" w:eastAsia="Times New Roman" w:hAnsi="Times New Roman" w:cs="Times New Roman"/>
      <w:sz w:val="24"/>
      <w:szCs w:val="24"/>
    </w:rPr>
  </w:style>
  <w:style w:type="paragraph" w:styleId="Listparagraf">
    <w:name w:val="List Paragraph"/>
    <w:basedOn w:val="Normal"/>
    <w:uiPriority w:val="34"/>
    <w:qFormat/>
    <w:rsid w:val="0091437B"/>
    <w:pPr>
      <w:ind w:left="720"/>
      <w:contextualSpacing/>
    </w:pPr>
  </w:style>
  <w:style w:type="paragraph" w:customStyle="1" w:styleId="al">
    <w:name w:val="a_l"/>
    <w:basedOn w:val="Normal"/>
    <w:rsid w:val="0091437B"/>
    <w:pPr>
      <w:spacing w:before="100" w:beforeAutospacing="1" w:after="100" w:afterAutospacing="1"/>
    </w:pPr>
  </w:style>
  <w:style w:type="table" w:styleId="GrilTabel">
    <w:name w:val="Table Grid"/>
    <w:basedOn w:val="TabelNormal"/>
    <w:uiPriority w:val="59"/>
    <w:rsid w:val="009143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link w:val="TextnBalonCaracter"/>
    <w:uiPriority w:val="99"/>
    <w:semiHidden/>
    <w:unhideWhenUsed/>
    <w:rsid w:val="002605F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605F8"/>
    <w:rPr>
      <w:rFonts w:ascii="Tahoma" w:eastAsia="Times New Roman" w:hAnsi="Tahoma" w:cs="Tahoma"/>
      <w:sz w:val="16"/>
      <w:szCs w:val="16"/>
    </w:rPr>
  </w:style>
  <w:style w:type="character" w:styleId="Robust">
    <w:name w:val="Strong"/>
    <w:uiPriority w:val="22"/>
    <w:qFormat/>
    <w:rsid w:val="00040D49"/>
    <w:rPr>
      <w:b/>
      <w:bCs/>
    </w:rPr>
  </w:style>
  <w:style w:type="character" w:customStyle="1" w:styleId="l5def2">
    <w:name w:val="l5def2"/>
    <w:basedOn w:val="Fontdeparagrafimplicit"/>
    <w:rsid w:val="00072306"/>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109595%20656904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nomie.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14133</Characters>
  <Application>Microsoft Office Word</Application>
  <DocSecurity>0</DocSecurity>
  <Lines>117</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Mircea</dc:creator>
  <cp:lastModifiedBy>Radu Georgescu</cp:lastModifiedBy>
  <cp:revision>2</cp:revision>
  <cp:lastPrinted>2020-09-21T12:14:00Z</cp:lastPrinted>
  <dcterms:created xsi:type="dcterms:W3CDTF">2020-09-30T06:06:00Z</dcterms:created>
  <dcterms:modified xsi:type="dcterms:W3CDTF">2020-09-30T06:06:00Z</dcterms:modified>
</cp:coreProperties>
</file>