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3B" w:rsidRPr="008F2103" w:rsidRDefault="00E73BAF" w:rsidP="007215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E73BAF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ORDONANŢĂ DE URGEN</w:t>
      </w:r>
      <w:r w:rsidR="00721538" w:rsidRPr="008F2103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ŢĂ </w:t>
      </w:r>
      <w:r w:rsidRPr="00E73BAF">
        <w:rPr>
          <w:rFonts w:ascii="Arial" w:eastAsia="Times New Roman" w:hAnsi="Arial" w:cs="Arial"/>
          <w:b/>
          <w:bCs/>
          <w:sz w:val="28"/>
          <w:szCs w:val="28"/>
          <w:lang w:eastAsia="ro-RO"/>
        </w:rPr>
        <w:br/>
      </w:r>
      <w:r w:rsidRPr="00E73B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 xml:space="preserve">pentru modificarea </w:t>
      </w:r>
      <w:bookmarkStart w:id="0" w:name="REFsp23rtd4"/>
      <w:bookmarkEnd w:id="0"/>
      <w:r w:rsidRPr="00E73B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Ordonanţei Guvernului nr. 41/1994 privind autorizarea plăţii cotizaţiilor la organizaţiile internaţionale interguvernamentale la care România este parte, precum şi pentru aprobarea plăţii cotizaţiei anuale în vederea participării</w:t>
      </w:r>
      <w:r w:rsidR="005442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 xml:space="preserve"> Institutului Național de Statistică în calitate de asociat </w:t>
      </w:r>
      <w:r w:rsidRPr="00E73B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în cadrul Comitetul</w:t>
      </w:r>
      <w:r w:rsidR="007536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 xml:space="preserve">ui de Statistică și Guvernanță în Statistică al OCDE </w:t>
      </w:r>
      <w:r w:rsidRPr="00E73BAF">
        <w:rPr>
          <w:rFonts w:ascii="Arial" w:eastAsia="Times New Roman" w:hAnsi="Arial" w:cs="Arial"/>
          <w:b/>
          <w:bCs/>
          <w:sz w:val="28"/>
          <w:szCs w:val="28"/>
          <w:lang w:eastAsia="ro-RO"/>
        </w:rPr>
        <w:br/>
      </w:r>
      <w:r w:rsidRPr="00E73BAF">
        <w:rPr>
          <w:rFonts w:ascii="Arial" w:eastAsia="Times New Roman" w:hAnsi="Arial" w:cs="Arial"/>
          <w:b/>
          <w:bCs/>
          <w:sz w:val="28"/>
          <w:szCs w:val="28"/>
          <w:lang w:eastAsia="ro-RO"/>
        </w:rPr>
        <w:br/>
      </w:r>
    </w:p>
    <w:p w:rsidR="00163DAE" w:rsidRDefault="00727B26" w:rsidP="00876DA4">
      <w:pPr>
        <w:spacing w:after="0" w:line="240" w:lineRule="auto"/>
        <w:jc w:val="both"/>
        <w:rPr>
          <w:rFonts w:ascii="Arial" w:eastAsia="Times New Roman" w:hAnsi="Arial" w:cs="Arial"/>
          <w:bCs/>
          <w:lang w:eastAsia="ro-RO"/>
        </w:rPr>
      </w:pPr>
      <w:r>
        <w:rPr>
          <w:rFonts w:ascii="Arial" w:eastAsia="Times New Roman" w:hAnsi="Arial" w:cs="Arial"/>
          <w:color w:val="FF0000"/>
          <w:lang w:eastAsia="ro-RO"/>
        </w:rPr>
        <w:t>   </w:t>
      </w:r>
      <w:r w:rsidR="009A07A0">
        <w:rPr>
          <w:rFonts w:ascii="Arial" w:eastAsia="Times New Roman" w:hAnsi="Arial" w:cs="Arial"/>
          <w:color w:val="FF0000"/>
          <w:lang w:eastAsia="ro-RO"/>
        </w:rPr>
        <w:t xml:space="preserve"> </w:t>
      </w:r>
      <w:r w:rsidR="00E73BAF" w:rsidRPr="00F35229">
        <w:rPr>
          <w:rFonts w:ascii="Arial" w:eastAsia="Times New Roman" w:hAnsi="Arial" w:cs="Arial"/>
          <w:lang w:eastAsia="ro-RO"/>
        </w:rPr>
        <w:t xml:space="preserve">Având </w:t>
      </w:r>
      <w:r>
        <w:rPr>
          <w:rFonts w:ascii="Arial" w:eastAsia="Times New Roman" w:hAnsi="Arial" w:cs="Arial"/>
          <w:lang w:eastAsia="ro-RO"/>
        </w:rPr>
        <w:t xml:space="preserve">în vedere </w:t>
      </w:r>
      <w:r w:rsidR="007536F6" w:rsidRPr="00F35229">
        <w:rPr>
          <w:rFonts w:ascii="Arial" w:eastAsia="Times New Roman" w:hAnsi="Arial" w:cs="Arial"/>
          <w:lang w:eastAsia="ro-RO"/>
        </w:rPr>
        <w:t>că</w:t>
      </w:r>
      <w:r w:rsidR="009A07A0">
        <w:rPr>
          <w:rFonts w:ascii="Arial" w:eastAsia="Times New Roman" w:hAnsi="Arial" w:cs="Arial"/>
          <w:lang w:eastAsia="ro-RO"/>
        </w:rPr>
        <w:t>,</w:t>
      </w:r>
      <w:r w:rsidR="007536F6" w:rsidRPr="00F35229">
        <w:rPr>
          <w:rFonts w:ascii="Arial" w:eastAsia="Times New Roman" w:hAnsi="Arial" w:cs="Arial"/>
          <w:lang w:eastAsia="ro-RO"/>
        </w:rPr>
        <w:t xml:space="preserve"> în anul 2019</w:t>
      </w:r>
      <w:r w:rsidR="00E73BAF" w:rsidRPr="00F35229">
        <w:rPr>
          <w:rFonts w:ascii="Arial" w:eastAsia="Times New Roman" w:hAnsi="Arial" w:cs="Arial"/>
          <w:lang w:eastAsia="ro-RO"/>
        </w:rPr>
        <w:t xml:space="preserve"> România a ob</w:t>
      </w:r>
      <w:r w:rsidR="009A07A0">
        <w:rPr>
          <w:rFonts w:ascii="Arial" w:eastAsia="Times New Roman" w:hAnsi="Arial" w:cs="Arial"/>
          <w:lang w:eastAsia="ro-RO"/>
        </w:rPr>
        <w:t xml:space="preserve">ţinut </w:t>
      </w:r>
      <w:r w:rsidR="00E73BAF" w:rsidRPr="00F35229">
        <w:rPr>
          <w:rFonts w:ascii="Arial" w:eastAsia="Times New Roman" w:hAnsi="Arial" w:cs="Arial"/>
          <w:lang w:eastAsia="ro-RO"/>
        </w:rPr>
        <w:t>s</w:t>
      </w:r>
      <w:r w:rsidR="00163DAE" w:rsidRPr="00F35229">
        <w:rPr>
          <w:rFonts w:ascii="Arial" w:eastAsia="Times New Roman" w:hAnsi="Arial" w:cs="Arial"/>
          <w:lang w:eastAsia="ro-RO"/>
        </w:rPr>
        <w:t xml:space="preserve">tatutul de asociat </w:t>
      </w:r>
      <w:r w:rsidR="00E73BAF" w:rsidRPr="00F35229">
        <w:rPr>
          <w:rFonts w:ascii="Arial" w:eastAsia="Times New Roman" w:hAnsi="Arial" w:cs="Arial"/>
          <w:lang w:eastAsia="ro-RO"/>
        </w:rPr>
        <w:t>în cadrul Comitetului</w:t>
      </w:r>
      <w:r w:rsidR="00163DAE" w:rsidRPr="00F35229">
        <w:rPr>
          <w:rFonts w:ascii="Arial" w:eastAsia="Times New Roman" w:hAnsi="Arial" w:cs="Arial"/>
          <w:b/>
          <w:bCs/>
          <w:lang w:eastAsia="ro-RO"/>
        </w:rPr>
        <w:t xml:space="preserve"> </w:t>
      </w:r>
      <w:r w:rsidR="00163DAE" w:rsidRPr="00F35229">
        <w:rPr>
          <w:rFonts w:ascii="Arial" w:eastAsia="Times New Roman" w:hAnsi="Arial" w:cs="Arial"/>
          <w:bCs/>
          <w:lang w:eastAsia="ro-RO"/>
        </w:rPr>
        <w:t>de Statistică și Guvernanță în Statistică al OCDE</w:t>
      </w:r>
      <w:r w:rsidR="00F7750D" w:rsidRPr="00F35229">
        <w:rPr>
          <w:rFonts w:ascii="Arial" w:eastAsia="Times New Roman" w:hAnsi="Arial" w:cs="Arial"/>
          <w:bCs/>
          <w:lang w:eastAsia="ro-RO"/>
        </w:rPr>
        <w:t>,</w:t>
      </w:r>
      <w:r w:rsidR="00163DAE" w:rsidRPr="00F35229">
        <w:rPr>
          <w:rFonts w:ascii="Arial" w:eastAsia="Times New Roman" w:hAnsi="Arial" w:cs="Arial"/>
          <w:bCs/>
          <w:lang w:eastAsia="ro-RO"/>
        </w:rPr>
        <w:t xml:space="preserve"> </w:t>
      </w:r>
    </w:p>
    <w:p w:rsidR="00876DA4" w:rsidRPr="00F35229" w:rsidRDefault="00876DA4" w:rsidP="00876DA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876DA4" w:rsidRDefault="00E73BAF" w:rsidP="000E2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F35229">
        <w:rPr>
          <w:rFonts w:ascii="Arial" w:eastAsia="Times New Roman" w:hAnsi="Arial" w:cs="Arial"/>
          <w:lang w:eastAsia="ro-RO"/>
        </w:rPr>
        <w:t>    luând în considerare necesitat</w:t>
      </w:r>
      <w:r w:rsidR="00044052" w:rsidRPr="00F35229">
        <w:rPr>
          <w:rFonts w:ascii="Arial" w:eastAsia="Times New Roman" w:hAnsi="Arial" w:cs="Arial"/>
          <w:lang w:eastAsia="ro-RO"/>
        </w:rPr>
        <w:t>ea achitării de către</w:t>
      </w:r>
      <w:r w:rsidRPr="00F35229">
        <w:rPr>
          <w:rFonts w:ascii="Arial" w:eastAsia="Times New Roman" w:hAnsi="Arial" w:cs="Arial"/>
          <w:lang w:eastAsia="ro-RO"/>
        </w:rPr>
        <w:t xml:space="preserve"> Institutul Naţional de Statistică a cotizaţiilor aferente</w:t>
      </w:r>
      <w:r w:rsidR="00044052" w:rsidRPr="00F35229">
        <w:rPr>
          <w:rFonts w:ascii="Arial" w:eastAsia="Times New Roman" w:hAnsi="Arial" w:cs="Arial"/>
          <w:lang w:eastAsia="ro-RO"/>
        </w:rPr>
        <w:t xml:space="preserve"> anului 2019 </w:t>
      </w:r>
      <w:r w:rsidR="00F7750D" w:rsidRPr="00F35229">
        <w:rPr>
          <w:rFonts w:ascii="Arial" w:eastAsia="Times New Roman" w:hAnsi="Arial" w:cs="Arial"/>
          <w:lang w:eastAsia="ro-RO"/>
        </w:rPr>
        <w:t xml:space="preserve">precum </w:t>
      </w:r>
      <w:r w:rsidR="00044052" w:rsidRPr="00F35229">
        <w:rPr>
          <w:rFonts w:ascii="Arial" w:eastAsia="Times New Roman" w:hAnsi="Arial" w:cs="Arial"/>
          <w:lang w:eastAsia="ro-RO"/>
        </w:rPr>
        <w:t>și pentru următorii ani</w:t>
      </w:r>
      <w:r w:rsidR="00F67069">
        <w:rPr>
          <w:rFonts w:ascii="Arial" w:eastAsia="Times New Roman" w:hAnsi="Arial" w:cs="Arial"/>
          <w:lang w:eastAsia="ro-RO"/>
        </w:rPr>
        <w:t xml:space="preserve">, </w:t>
      </w:r>
      <w:r w:rsidR="00044052" w:rsidRPr="00F35229">
        <w:rPr>
          <w:rFonts w:ascii="Arial" w:eastAsia="Times New Roman" w:hAnsi="Arial" w:cs="Arial"/>
          <w:lang w:eastAsia="ro-RO"/>
        </w:rPr>
        <w:t>în care România are calitatea de asociat în cadrul Comitetul</w:t>
      </w:r>
      <w:r w:rsidR="00753090" w:rsidRPr="00F35229">
        <w:rPr>
          <w:rFonts w:ascii="Arial" w:eastAsia="Times New Roman" w:hAnsi="Arial" w:cs="Arial"/>
          <w:lang w:eastAsia="ro-RO"/>
        </w:rPr>
        <w:t>ui de Statistică și Guvernanță în Statistică al OCDE</w:t>
      </w:r>
      <w:r w:rsidR="00727B26">
        <w:rPr>
          <w:rFonts w:ascii="Arial" w:eastAsia="Times New Roman" w:hAnsi="Arial" w:cs="Arial"/>
          <w:lang w:eastAsia="ro-RO"/>
        </w:rPr>
        <w:t xml:space="preserve">, precum şi </w:t>
      </w:r>
      <w:r w:rsidRPr="00F35229">
        <w:rPr>
          <w:rFonts w:ascii="Arial" w:eastAsia="Times New Roman" w:hAnsi="Arial" w:cs="Arial"/>
          <w:lang w:eastAsia="ro-RO"/>
        </w:rPr>
        <w:t>că</w:t>
      </w:r>
      <w:r w:rsidR="00F7750D" w:rsidRPr="00F35229">
        <w:rPr>
          <w:rFonts w:ascii="Arial" w:eastAsia="Times New Roman" w:hAnsi="Arial" w:cs="Arial"/>
          <w:lang w:eastAsia="ro-RO"/>
        </w:rPr>
        <w:t xml:space="preserve"> plata cotizaţiei</w:t>
      </w:r>
      <w:r w:rsidR="00044052" w:rsidRPr="00F35229">
        <w:rPr>
          <w:rFonts w:ascii="Arial" w:eastAsia="Times New Roman" w:hAnsi="Arial" w:cs="Arial"/>
          <w:lang w:eastAsia="ro-RO"/>
        </w:rPr>
        <w:t xml:space="preserve"> pe anul 2019</w:t>
      </w:r>
      <w:r w:rsidRPr="00F35229">
        <w:rPr>
          <w:rFonts w:ascii="Arial" w:eastAsia="Times New Roman" w:hAnsi="Arial" w:cs="Arial"/>
          <w:lang w:eastAsia="ro-RO"/>
        </w:rPr>
        <w:t xml:space="preserve"> aferente acestui statut trebuie efectuată în cel mai scurt timp,</w:t>
      </w:r>
    </w:p>
    <w:p w:rsidR="009E5908" w:rsidRPr="00876DA4" w:rsidRDefault="00E73BAF" w:rsidP="000E2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F35229">
        <w:rPr>
          <w:rFonts w:ascii="Arial" w:eastAsia="Times New Roman" w:hAnsi="Arial" w:cs="Arial"/>
          <w:lang w:eastAsia="ro-RO"/>
        </w:rPr>
        <w:br/>
      </w:r>
      <w:r w:rsidRPr="00876DA4">
        <w:rPr>
          <w:rFonts w:ascii="Arial" w:eastAsia="Times New Roman" w:hAnsi="Arial" w:cs="Arial"/>
          <w:sz w:val="24"/>
          <w:szCs w:val="24"/>
          <w:lang w:eastAsia="ro-RO"/>
        </w:rPr>
        <w:t>    ţinând seama de faptul că</w:t>
      </w:r>
      <w:r w:rsidR="00727B26" w:rsidRPr="00876DA4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Pr="00876DA4">
        <w:rPr>
          <w:rFonts w:ascii="Arial" w:eastAsia="Times New Roman" w:hAnsi="Arial" w:cs="Arial"/>
          <w:sz w:val="24"/>
          <w:szCs w:val="24"/>
          <w:lang w:eastAsia="ro-RO"/>
        </w:rPr>
        <w:t xml:space="preserve"> neplata contribuţiilor</w:t>
      </w:r>
      <w:r w:rsidR="00903A37" w:rsidRPr="00876DA4">
        <w:rPr>
          <w:rFonts w:ascii="Arial" w:eastAsia="Times New Roman" w:hAnsi="Arial" w:cs="Arial"/>
          <w:sz w:val="24"/>
          <w:szCs w:val="24"/>
          <w:lang w:eastAsia="ro-RO"/>
        </w:rPr>
        <w:t xml:space="preserve"> financiare</w:t>
      </w:r>
      <w:r w:rsidR="00F67069" w:rsidRPr="00876DA4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F67069" w:rsidRPr="00876DA4">
        <w:rPr>
          <w:rFonts w:ascii="Arial" w:eastAsia="Times New Roman" w:hAnsi="Arial" w:cs="Arial"/>
          <w:sz w:val="24"/>
          <w:szCs w:val="24"/>
          <w:lang w:eastAsia="ro-RO"/>
        </w:rPr>
        <w:t>actualizate cu rata oficială a inflației din țara gazdă</w:t>
      </w:r>
      <w:r w:rsidR="00876DA4" w:rsidRPr="00876DA4">
        <w:rPr>
          <w:rFonts w:ascii="Arial" w:eastAsia="Times New Roman" w:hAnsi="Arial" w:cs="Arial"/>
          <w:sz w:val="24"/>
          <w:szCs w:val="24"/>
          <w:lang w:eastAsia="ro-RO"/>
        </w:rPr>
        <w:t xml:space="preserve"> aferentă </w:t>
      </w:r>
      <w:r w:rsidR="00876DA4" w:rsidRPr="00876DA4">
        <w:rPr>
          <w:rFonts w:ascii="Arial" w:eastAsia="Times New Roman" w:hAnsi="Arial" w:cs="Arial"/>
          <w:sz w:val="24"/>
          <w:szCs w:val="24"/>
          <w:lang w:eastAsia="ro-RO"/>
        </w:rPr>
        <w:t>anului calendaristic anterior celui de referință</w:t>
      </w:r>
      <w:r w:rsidR="00F67069" w:rsidRPr="00876DA4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="00903A37" w:rsidRPr="00876DA4">
        <w:rPr>
          <w:rFonts w:ascii="Arial" w:eastAsia="Times New Roman" w:hAnsi="Arial" w:cs="Arial"/>
          <w:sz w:val="24"/>
          <w:szCs w:val="24"/>
          <w:lang w:eastAsia="ro-RO"/>
        </w:rPr>
        <w:t xml:space="preserve"> duce la suspendarea, respectiv încetarea dreptului </w:t>
      </w:r>
      <w:r w:rsidRPr="00876DA4">
        <w:rPr>
          <w:rFonts w:ascii="Arial" w:eastAsia="Times New Roman" w:hAnsi="Arial" w:cs="Arial"/>
          <w:sz w:val="24"/>
          <w:szCs w:val="24"/>
          <w:lang w:eastAsia="ro-RO"/>
        </w:rPr>
        <w:t xml:space="preserve"> de participare a României în cadrul  Comitetului de Statistică </w:t>
      </w:r>
      <w:r w:rsidR="00044052" w:rsidRPr="00876DA4">
        <w:rPr>
          <w:rFonts w:ascii="Arial" w:eastAsia="Times New Roman" w:hAnsi="Arial" w:cs="Arial"/>
          <w:sz w:val="24"/>
          <w:szCs w:val="24"/>
          <w:lang w:eastAsia="ro-RO"/>
        </w:rPr>
        <w:t xml:space="preserve">și Guvernanță </w:t>
      </w:r>
      <w:r w:rsidR="009E5908" w:rsidRPr="00876DA4">
        <w:rPr>
          <w:rFonts w:ascii="Arial" w:eastAsia="Times New Roman" w:hAnsi="Arial" w:cs="Arial"/>
          <w:sz w:val="24"/>
          <w:szCs w:val="24"/>
          <w:lang w:eastAsia="ro-RO"/>
        </w:rPr>
        <w:t>în Statistică al OCDE,</w:t>
      </w:r>
    </w:p>
    <w:p w:rsidR="00903A37" w:rsidRPr="00876DA4" w:rsidRDefault="00E73BAF" w:rsidP="00876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876DA4">
        <w:rPr>
          <w:rFonts w:ascii="Arial" w:eastAsia="Times New Roman" w:hAnsi="Arial" w:cs="Arial"/>
          <w:sz w:val="24"/>
          <w:szCs w:val="24"/>
          <w:lang w:eastAsia="ro-RO"/>
        </w:rPr>
        <w:t>    avându-se în vedere că</w:t>
      </w:r>
      <w:r w:rsidR="00F7750D" w:rsidRPr="00876DA4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Pr="00876DA4">
        <w:rPr>
          <w:rFonts w:ascii="Arial" w:eastAsia="Times New Roman" w:hAnsi="Arial" w:cs="Arial"/>
          <w:sz w:val="24"/>
          <w:szCs w:val="24"/>
          <w:lang w:eastAsia="ro-RO"/>
        </w:rPr>
        <w:t xml:space="preserve"> în cazul neadoptării imediate a prezentei reglementări se periclitează capacitatea de asumare a obligaţiilor finan</w:t>
      </w:r>
      <w:r w:rsidR="005446FB" w:rsidRPr="00876DA4">
        <w:rPr>
          <w:rFonts w:ascii="Arial" w:eastAsia="Times New Roman" w:hAnsi="Arial" w:cs="Arial"/>
          <w:sz w:val="24"/>
          <w:szCs w:val="24"/>
          <w:lang w:eastAsia="ro-RO"/>
        </w:rPr>
        <w:t>ciare şi de asemenea participarea</w:t>
      </w:r>
      <w:r w:rsidRPr="00876DA4">
        <w:rPr>
          <w:rFonts w:ascii="Arial" w:eastAsia="Times New Roman" w:hAnsi="Arial" w:cs="Arial"/>
          <w:sz w:val="24"/>
          <w:szCs w:val="24"/>
          <w:lang w:eastAsia="ro-RO"/>
        </w:rPr>
        <w:t xml:space="preserve"> României </w:t>
      </w:r>
      <w:r w:rsidR="00F35229" w:rsidRPr="00876DA4">
        <w:rPr>
          <w:rFonts w:ascii="Arial" w:eastAsia="Times New Roman" w:hAnsi="Arial" w:cs="Arial"/>
          <w:sz w:val="24"/>
          <w:szCs w:val="24"/>
          <w:lang w:eastAsia="ro-RO"/>
        </w:rPr>
        <w:t>la OCDE,</w:t>
      </w:r>
      <w:r w:rsidR="00864D7E" w:rsidRPr="00876DA4">
        <w:rPr>
          <w:rFonts w:ascii="Arial" w:eastAsia="Times New Roman" w:hAnsi="Arial" w:cs="Arial"/>
          <w:sz w:val="24"/>
          <w:szCs w:val="24"/>
          <w:lang w:eastAsia="ro-RO"/>
        </w:rPr>
        <w:t xml:space="preserve"> cu următoarele c</w:t>
      </w:r>
      <w:r w:rsidR="00903A37" w:rsidRPr="00876DA4">
        <w:rPr>
          <w:rFonts w:ascii="Arial" w:eastAsia="Times New Roman" w:hAnsi="Arial" w:cs="Arial"/>
          <w:sz w:val="24"/>
          <w:szCs w:val="24"/>
          <w:lang w:eastAsia="en-GB"/>
        </w:rPr>
        <w:t>onsecinte negative:</w:t>
      </w:r>
    </w:p>
    <w:p w:rsidR="00903A37" w:rsidRDefault="00864D7E" w:rsidP="00876DA4">
      <w:pPr>
        <w:pStyle w:val="ListParagraph"/>
        <w:numPr>
          <w:ilvl w:val="0"/>
          <w:numId w:val="1"/>
        </w:numPr>
        <w:tabs>
          <w:tab w:val="left" w:pos="3960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i</w:t>
      </w:r>
      <w:r w:rsidR="00903A37">
        <w:rPr>
          <w:rFonts w:ascii="Tahoma" w:eastAsia="Times New Roman" w:hAnsi="Tahoma" w:cs="Tahoma"/>
          <w:sz w:val="24"/>
          <w:szCs w:val="24"/>
          <w:lang w:eastAsia="en-GB"/>
        </w:rPr>
        <w:t>mpactul negativ asupra productiei de date statistice fiabile, relevante si de calitate care trebuie sa se bazeze pe standarde si metodologii agreate la nivel international;</w:t>
      </w:r>
    </w:p>
    <w:p w:rsidR="00903A37" w:rsidRDefault="00864D7E" w:rsidP="00876DA4">
      <w:pPr>
        <w:pStyle w:val="ListParagraph"/>
        <w:numPr>
          <w:ilvl w:val="0"/>
          <w:numId w:val="1"/>
        </w:numPr>
        <w:tabs>
          <w:tab w:val="left" w:pos="3960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s</w:t>
      </w:r>
      <w:r w:rsidR="00903A37">
        <w:rPr>
          <w:rFonts w:ascii="Tahoma" w:eastAsia="Times New Roman" w:hAnsi="Tahoma" w:cs="Tahoma"/>
          <w:sz w:val="24"/>
          <w:szCs w:val="24"/>
          <w:lang w:eastAsia="en-GB"/>
        </w:rPr>
        <w:t xml:space="preserve">incope in implementarea recomandarilor Consiliului privind bunele practici statistice; </w:t>
      </w:r>
    </w:p>
    <w:p w:rsidR="00903A37" w:rsidRDefault="00864D7E" w:rsidP="00876DA4">
      <w:pPr>
        <w:pStyle w:val="ListParagraph"/>
        <w:numPr>
          <w:ilvl w:val="0"/>
          <w:numId w:val="1"/>
        </w:numPr>
        <w:tabs>
          <w:tab w:val="left" w:pos="3960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n</w:t>
      </w:r>
      <w:r w:rsidR="00903A37">
        <w:rPr>
          <w:rFonts w:ascii="Tahoma" w:eastAsia="Times New Roman" w:hAnsi="Tahoma" w:cs="Tahoma"/>
          <w:sz w:val="24"/>
          <w:szCs w:val="24"/>
          <w:lang w:eastAsia="en-GB"/>
        </w:rPr>
        <w:t xml:space="preserve">erespectarea programului de comparabilitate internationala intre statele membre. </w:t>
      </w:r>
    </w:p>
    <w:p w:rsidR="009E5908" w:rsidRPr="00F35229" w:rsidRDefault="00E73BAF" w:rsidP="00876DA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F35229">
        <w:rPr>
          <w:rFonts w:ascii="Arial" w:eastAsia="Times New Roman" w:hAnsi="Arial" w:cs="Arial"/>
          <w:lang w:eastAsia="ro-RO"/>
        </w:rPr>
        <w:br/>
        <w:t xml:space="preserve">    în temeiul </w:t>
      </w:r>
      <w:bookmarkStart w:id="1" w:name="REF2"/>
      <w:bookmarkEnd w:id="1"/>
      <w:r w:rsidRPr="00F35229">
        <w:rPr>
          <w:rFonts w:ascii="Arial" w:eastAsia="Times New Roman" w:hAnsi="Arial" w:cs="Arial"/>
          <w:lang w:eastAsia="ro-RO"/>
        </w:rPr>
        <w:t>art. 115 alin. (4) din Constituţia României, republicată,</w:t>
      </w:r>
      <w:r w:rsidRPr="00F35229">
        <w:rPr>
          <w:rFonts w:ascii="Arial" w:eastAsia="Times New Roman" w:hAnsi="Arial" w:cs="Arial"/>
          <w:lang w:eastAsia="ro-RO"/>
        </w:rPr>
        <w:br/>
        <w:t>    Guvernul României adoptă prezenta ordonanţă de urgenţă.</w:t>
      </w:r>
    </w:p>
    <w:p w:rsidR="006F4BFC" w:rsidRDefault="00E73BAF" w:rsidP="00876DA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F35229">
        <w:rPr>
          <w:rFonts w:ascii="Arial" w:eastAsia="Times New Roman" w:hAnsi="Arial" w:cs="Arial"/>
          <w:lang w:eastAsia="ro-RO"/>
        </w:rPr>
        <w:br/>
      </w:r>
      <w:r w:rsidRPr="00E73BAF">
        <w:rPr>
          <w:rFonts w:ascii="Arial" w:eastAsia="Times New Roman" w:hAnsi="Arial" w:cs="Arial"/>
          <w:color w:val="0000FF"/>
          <w:sz w:val="28"/>
          <w:szCs w:val="28"/>
          <w:lang w:eastAsia="ro-RO"/>
        </w:rPr>
        <w:t>    </w:t>
      </w:r>
      <w:bookmarkStart w:id="2" w:name="AI"/>
      <w:r w:rsidRPr="00E73BAF">
        <w:rPr>
          <w:rFonts w:ascii="Arial" w:eastAsia="Times New Roman" w:hAnsi="Arial" w:cs="Arial"/>
          <w:sz w:val="28"/>
          <w:szCs w:val="28"/>
          <w:lang w:eastAsia="ro-RO"/>
        </w:rPr>
        <w:t xml:space="preserve">ART. </w:t>
      </w:r>
      <w:r w:rsidR="006F4BFC">
        <w:rPr>
          <w:rFonts w:ascii="Arial" w:eastAsia="Times New Roman" w:hAnsi="Arial" w:cs="Arial"/>
          <w:sz w:val="28"/>
          <w:szCs w:val="28"/>
          <w:lang w:eastAsia="ro-RO"/>
        </w:rPr>
        <w:t>I</w:t>
      </w:r>
      <w:bookmarkEnd w:id="2"/>
    </w:p>
    <w:p w:rsidR="006F4BFC" w:rsidRPr="006F4BFC" w:rsidRDefault="00E73BAF" w:rsidP="00743E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73BAF">
        <w:rPr>
          <w:rFonts w:ascii="Arial" w:eastAsia="Times New Roman" w:hAnsi="Arial" w:cs="Arial"/>
          <w:sz w:val="28"/>
          <w:szCs w:val="28"/>
          <w:lang w:eastAsia="ro-RO"/>
        </w:rPr>
        <w:br/>
        <w:t>    </w:t>
      </w:r>
      <w:bookmarkStart w:id="3" w:name="REF3"/>
      <w:bookmarkEnd w:id="3"/>
      <w:r w:rsidRPr="00E73BAF">
        <w:rPr>
          <w:rFonts w:ascii="Arial" w:eastAsia="Times New Roman" w:hAnsi="Arial" w:cs="Arial"/>
          <w:sz w:val="28"/>
          <w:szCs w:val="28"/>
          <w:lang w:eastAsia="ro-RO"/>
        </w:rPr>
        <w:t xml:space="preserve">Ordonanţa Guvernului nr. 41/1994 privind autorizarea plăţii cotizaţiilor la organizaţiile internaţionale interguvernamentale la care România este parte, publicată în Monitorul Oficial al României, Partea I, nr. 241 din 29 august 1994, aprobată prin </w:t>
      </w:r>
      <w:bookmarkStart w:id="4" w:name="REF4"/>
      <w:bookmarkEnd w:id="4"/>
      <w:r w:rsidRPr="00E73BAF">
        <w:rPr>
          <w:rFonts w:ascii="Arial" w:eastAsia="Times New Roman" w:hAnsi="Arial" w:cs="Arial"/>
          <w:sz w:val="28"/>
          <w:szCs w:val="28"/>
          <w:lang w:eastAsia="ro-RO"/>
        </w:rPr>
        <w:t>Legea nr. 126/1994</w:t>
      </w:r>
      <w:r w:rsidRPr="00E73BAF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, cu modificările şi completările ulterioare</w:t>
      </w:r>
      <w:r w:rsidR="008519E7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, se modifică </w:t>
      </w:r>
      <w:r w:rsidRPr="00E73BAF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după cum urmează:</w:t>
      </w:r>
    </w:p>
    <w:p w:rsidR="00C0163B" w:rsidRPr="008F2103" w:rsidRDefault="00E73BAF" w:rsidP="004F60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73BAF">
        <w:rPr>
          <w:rFonts w:ascii="Arial" w:eastAsia="Times New Roman" w:hAnsi="Arial" w:cs="Arial"/>
          <w:sz w:val="28"/>
          <w:szCs w:val="28"/>
          <w:lang w:eastAsia="ro-RO"/>
        </w:rPr>
        <w:br/>
      </w:r>
      <w:r w:rsidRPr="00E73BAF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    1. La anexa nr. 1 "Lista organizaţiilor internaţionale interguvernamentale la care România este membră", la punctul II "Organizaţiile internaţionale guvernamentale la care România a aderat în baza aprobărilor date de conducerea ministerelor şi a a</w:t>
      </w:r>
      <w:r w:rsidR="00CF5F5D" w:rsidRPr="008F2103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ltor instituţii </w:t>
      </w:r>
      <w:r w:rsidR="00CF5F5D" w:rsidRPr="008F2103">
        <w:rPr>
          <w:rFonts w:ascii="Arial" w:eastAsia="Times New Roman" w:hAnsi="Arial" w:cs="Arial"/>
          <w:color w:val="000000"/>
          <w:sz w:val="28"/>
          <w:szCs w:val="28"/>
          <w:lang w:eastAsia="ro-RO"/>
        </w:rPr>
        <w:lastRenderedPageBreak/>
        <w:t>centrale", poziţia 53</w:t>
      </w:r>
      <w:r w:rsidRPr="00E73BAF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se</w:t>
      </w:r>
      <w:r w:rsidR="00CF5F5D" w:rsidRPr="008F2103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modifică, având</w:t>
      </w:r>
      <w:r w:rsidRPr="00E73BAF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următorul cuprins:</w:t>
      </w:r>
      <w:r w:rsidRPr="00E73BAF">
        <w:rPr>
          <w:rFonts w:ascii="Arial" w:eastAsia="Times New Roman" w:hAnsi="Arial" w:cs="Arial"/>
          <w:sz w:val="28"/>
          <w:szCs w:val="28"/>
          <w:lang w:eastAsia="ro-RO"/>
        </w:rPr>
        <w:br/>
      </w:r>
      <w:r w:rsidR="004F60BE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  </w:t>
      </w:r>
    </w:p>
    <w:p w:rsidR="00FC7D1B" w:rsidRPr="008F2103" w:rsidRDefault="00E73BAF" w:rsidP="00C0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E73BAF">
        <w:rPr>
          <w:rFonts w:ascii="Arial" w:eastAsia="Times New Roman" w:hAnsi="Arial" w:cs="Arial"/>
          <w:sz w:val="28"/>
          <w:szCs w:val="28"/>
          <w:lang w:eastAsia="ro-R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1971"/>
        <w:gridCol w:w="1257"/>
        <w:gridCol w:w="1271"/>
        <w:gridCol w:w="1279"/>
        <w:gridCol w:w="1417"/>
        <w:gridCol w:w="1284"/>
      </w:tblGrid>
      <w:tr w:rsidR="00720A98" w:rsidTr="00442343">
        <w:tc>
          <w:tcPr>
            <w:tcW w:w="559" w:type="dxa"/>
          </w:tcPr>
          <w:p w:rsidR="00FC7D1B" w:rsidRPr="00FC7D1B" w:rsidRDefault="00FC7D1B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C7D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999" w:type="dxa"/>
          </w:tcPr>
          <w:p w:rsidR="00FC7D1B" w:rsidRPr="007C7FD1" w:rsidRDefault="00FC7D1B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FC7D1B" w:rsidRDefault="007C7FD1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7C7FD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numirea organizației </w:t>
            </w:r>
          </w:p>
        </w:tc>
        <w:tc>
          <w:tcPr>
            <w:tcW w:w="1276" w:type="dxa"/>
          </w:tcPr>
          <w:p w:rsidR="007C7FD1" w:rsidRDefault="007C7FD1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7C7FD1" w:rsidRDefault="007C7FD1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FC7D1B" w:rsidRPr="007C7FD1" w:rsidRDefault="007C7FD1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7FD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Sediul</w:t>
            </w:r>
          </w:p>
        </w:tc>
        <w:tc>
          <w:tcPr>
            <w:tcW w:w="1283" w:type="dxa"/>
          </w:tcPr>
          <w:p w:rsidR="007C7FD1" w:rsidRDefault="007C7FD1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FC7D1B" w:rsidRPr="007C7FD1" w:rsidRDefault="007C7FD1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7FD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Anul înființării </w:t>
            </w:r>
          </w:p>
        </w:tc>
        <w:tc>
          <w:tcPr>
            <w:tcW w:w="1287" w:type="dxa"/>
          </w:tcPr>
          <w:p w:rsidR="007C7FD1" w:rsidRDefault="007C7FD1" w:rsidP="007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FC7D1B" w:rsidRPr="007C7FD1" w:rsidRDefault="007C7FD1" w:rsidP="007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Anul aderării României</w:t>
            </w:r>
          </w:p>
        </w:tc>
        <w:tc>
          <w:tcPr>
            <w:tcW w:w="1373" w:type="dxa"/>
          </w:tcPr>
          <w:p w:rsidR="00FC7D1B" w:rsidRPr="007C7FD1" w:rsidRDefault="007C7FD1" w:rsidP="00720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5C609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Instituția română care coordonează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relațiile </w:t>
            </w:r>
            <w:r w:rsidR="00720A9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 organizația internațională respectivă</w:t>
            </w:r>
          </w:p>
        </w:tc>
        <w:tc>
          <w:tcPr>
            <w:tcW w:w="1285" w:type="dxa"/>
          </w:tcPr>
          <w:p w:rsidR="007C7FD1" w:rsidRDefault="007C7FD1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7C7FD1" w:rsidRDefault="007C7FD1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FC7D1B" w:rsidRPr="007C7FD1" w:rsidRDefault="007C7FD1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C7FD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Explicații</w:t>
            </w:r>
          </w:p>
        </w:tc>
      </w:tr>
      <w:tr w:rsidR="00720A98" w:rsidTr="00442343">
        <w:tc>
          <w:tcPr>
            <w:tcW w:w="559" w:type="dxa"/>
          </w:tcPr>
          <w:p w:rsidR="00FC7D1B" w:rsidRPr="00442343" w:rsidRDefault="00442343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  <w:lang w:val="en-US" w:eastAsia="ro-RO"/>
              </w:rPr>
            </w:pPr>
            <w:r w:rsidRPr="00442343">
              <w:rPr>
                <w:rFonts w:ascii="Arial" w:eastAsia="Times New Roman" w:hAnsi="Arial" w:cs="Arial"/>
                <w:sz w:val="20"/>
                <w:szCs w:val="20"/>
                <w:lang w:val="en-US" w:eastAsia="ro-RO"/>
              </w:rPr>
              <w:t>“53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ro-RO"/>
              </w:rPr>
              <w:t>.</w:t>
            </w:r>
          </w:p>
        </w:tc>
        <w:tc>
          <w:tcPr>
            <w:tcW w:w="1999" w:type="dxa"/>
          </w:tcPr>
          <w:p w:rsidR="00FC7D1B" w:rsidRPr="000322E3" w:rsidRDefault="000322E3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322E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OCDE- </w:t>
            </w:r>
            <w:r w:rsidR="00A6126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Comitetul de Statistică și Guvernanță în Statistică</w:t>
            </w:r>
          </w:p>
        </w:tc>
        <w:tc>
          <w:tcPr>
            <w:tcW w:w="1276" w:type="dxa"/>
          </w:tcPr>
          <w:p w:rsidR="00FC7D1B" w:rsidRPr="00A6126B" w:rsidRDefault="000322E3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126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Paris</w:t>
            </w:r>
          </w:p>
        </w:tc>
        <w:tc>
          <w:tcPr>
            <w:tcW w:w="1283" w:type="dxa"/>
          </w:tcPr>
          <w:p w:rsidR="00FC7D1B" w:rsidRPr="00A6126B" w:rsidRDefault="000322E3" w:rsidP="00C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126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1961</w:t>
            </w:r>
          </w:p>
        </w:tc>
        <w:tc>
          <w:tcPr>
            <w:tcW w:w="1287" w:type="dxa"/>
          </w:tcPr>
          <w:p w:rsidR="00FC7D1B" w:rsidRPr="00A6126B" w:rsidRDefault="000322E3" w:rsidP="004F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126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2019</w:t>
            </w:r>
          </w:p>
        </w:tc>
        <w:tc>
          <w:tcPr>
            <w:tcW w:w="1373" w:type="dxa"/>
          </w:tcPr>
          <w:p w:rsidR="00FC7D1B" w:rsidRPr="00A6126B" w:rsidRDefault="000322E3" w:rsidP="00A6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126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Institutul Național de Statistică</w:t>
            </w:r>
          </w:p>
        </w:tc>
        <w:tc>
          <w:tcPr>
            <w:tcW w:w="1285" w:type="dxa"/>
          </w:tcPr>
          <w:p w:rsidR="00FC7D1B" w:rsidRPr="004F2A4D" w:rsidRDefault="00345AA4" w:rsidP="004F2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România participă, începând cu anul 2019, cu statut de asociat, la activitatea Comitetului de Statistică și Guvernanță în Statistică</w:t>
            </w:r>
            <w:r w:rsidR="004F2A4D">
              <w:rPr>
                <w:rFonts w:ascii="Arial" w:eastAsia="Times New Roman" w:hAnsi="Arial" w:cs="Arial"/>
                <w:sz w:val="20"/>
                <w:szCs w:val="20"/>
                <w:lang w:val="en-US" w:eastAsia="ro-RO"/>
              </w:rPr>
              <w:t>”</w:t>
            </w:r>
          </w:p>
        </w:tc>
      </w:tr>
    </w:tbl>
    <w:p w:rsidR="00495F3D" w:rsidRDefault="00E73BAF" w:rsidP="00762F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73BAF">
        <w:rPr>
          <w:rFonts w:ascii="Arial" w:eastAsia="Times New Roman" w:hAnsi="Arial" w:cs="Arial"/>
          <w:sz w:val="28"/>
          <w:szCs w:val="28"/>
          <w:lang w:eastAsia="ro-RO"/>
        </w:rPr>
        <w:br/>
      </w:r>
      <w:r w:rsidRPr="00E73BAF">
        <w:rPr>
          <w:rFonts w:ascii="Arial" w:eastAsia="Times New Roman" w:hAnsi="Arial" w:cs="Arial"/>
          <w:sz w:val="28"/>
          <w:szCs w:val="28"/>
          <w:lang w:eastAsia="ro-RO"/>
        </w:rPr>
        <w:br/>
        <w:t>    </w:t>
      </w:r>
      <w:r w:rsidR="00743EB5" w:rsidRPr="008F2103">
        <w:rPr>
          <w:rFonts w:ascii="Arial" w:eastAsia="Times New Roman" w:hAnsi="Arial" w:cs="Arial"/>
          <w:sz w:val="28"/>
          <w:szCs w:val="28"/>
          <w:lang w:eastAsia="ro-RO"/>
        </w:rPr>
        <w:t>2</w:t>
      </w:r>
      <w:r w:rsidRPr="00E73BAF">
        <w:rPr>
          <w:rFonts w:ascii="Arial" w:eastAsia="Times New Roman" w:hAnsi="Arial" w:cs="Arial"/>
          <w:sz w:val="28"/>
          <w:szCs w:val="28"/>
          <w:lang w:eastAsia="ro-RO"/>
        </w:rPr>
        <w:t xml:space="preserve">. La anexa nr. </w:t>
      </w:r>
      <w:r w:rsidRPr="00762FE9">
        <w:rPr>
          <w:rFonts w:ascii="Arial" w:eastAsia="Times New Roman" w:hAnsi="Arial" w:cs="Arial"/>
          <w:sz w:val="28"/>
          <w:szCs w:val="28"/>
          <w:lang w:eastAsia="ro-RO"/>
        </w:rPr>
        <w:t>2.2</w:t>
      </w:r>
      <w:r w:rsidR="00762FE9" w:rsidRPr="00762FE9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="00762FE9" w:rsidRPr="00762FE9">
        <w:rPr>
          <w:rFonts w:ascii="Arial" w:hAnsi="Arial" w:cs="Arial"/>
          <w:color w:val="000000"/>
          <w:sz w:val="28"/>
          <w:szCs w:val="28"/>
        </w:rPr>
        <w:t>"Cotizaţii la alte organisme internaţionale"</w:t>
      </w:r>
      <w:r w:rsidRPr="00762FE9">
        <w:rPr>
          <w:rFonts w:ascii="Arial" w:eastAsia="Times New Roman" w:hAnsi="Arial" w:cs="Arial"/>
          <w:sz w:val="28"/>
          <w:szCs w:val="28"/>
          <w:lang w:eastAsia="ro-RO"/>
        </w:rPr>
        <w:t>,</w:t>
      </w:r>
      <w:r w:rsidRPr="00E73BAF">
        <w:rPr>
          <w:rFonts w:ascii="Arial" w:eastAsia="Times New Roman" w:hAnsi="Arial" w:cs="Arial"/>
          <w:sz w:val="28"/>
          <w:szCs w:val="28"/>
          <w:lang w:eastAsia="ro-RO"/>
        </w:rPr>
        <w:t xml:space="preserve"> la subcapitolul «Institutul Naţional de Statistică», </w:t>
      </w:r>
      <w:r w:rsidR="00D359D2" w:rsidRPr="008F2103">
        <w:rPr>
          <w:rFonts w:ascii="Arial" w:eastAsia="Times New Roman" w:hAnsi="Arial" w:cs="Arial"/>
          <w:sz w:val="28"/>
          <w:szCs w:val="28"/>
          <w:lang w:eastAsia="ro-RO"/>
        </w:rPr>
        <w:t>poziția 2 se modifică și va avea următorul cuprins</w:t>
      </w:r>
      <w:r w:rsidRPr="00E73BAF">
        <w:rPr>
          <w:rFonts w:ascii="Arial" w:eastAsia="Times New Roman" w:hAnsi="Arial" w:cs="Arial"/>
          <w:sz w:val="28"/>
          <w:szCs w:val="28"/>
          <w:lang w:eastAsia="ro-RO"/>
        </w:rPr>
        <w:t xml:space="preserve">: </w:t>
      </w:r>
    </w:p>
    <w:p w:rsidR="00996A37" w:rsidRPr="00E73BAF" w:rsidRDefault="00E73BAF" w:rsidP="00495F3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E73BAF">
        <w:rPr>
          <w:rFonts w:ascii="Arial" w:eastAsia="Times New Roman" w:hAnsi="Arial" w:cs="Arial"/>
          <w:sz w:val="28"/>
          <w:szCs w:val="28"/>
          <w:lang w:eastAsia="ro-RO"/>
        </w:rPr>
        <w:br/>
        <w:t xml:space="preserve">    "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3401"/>
        <w:gridCol w:w="2266"/>
        <w:gridCol w:w="2266"/>
      </w:tblGrid>
      <w:tr w:rsidR="00996A37" w:rsidTr="002A741B">
        <w:tc>
          <w:tcPr>
            <w:tcW w:w="992" w:type="dxa"/>
          </w:tcPr>
          <w:p w:rsidR="00996A37" w:rsidRDefault="001B5651" w:rsidP="00E73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1B565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.</w:t>
            </w:r>
          </w:p>
        </w:tc>
        <w:tc>
          <w:tcPr>
            <w:tcW w:w="3401" w:type="dxa"/>
          </w:tcPr>
          <w:p w:rsidR="00996A37" w:rsidRDefault="001B5651" w:rsidP="00E73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0322E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OCDE-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Comitetul de Statistică și Guvernanță în Statistică</w:t>
            </w:r>
          </w:p>
        </w:tc>
        <w:tc>
          <w:tcPr>
            <w:tcW w:w="2266" w:type="dxa"/>
          </w:tcPr>
          <w:p w:rsidR="00996A37" w:rsidRPr="001B5651" w:rsidRDefault="001B5651" w:rsidP="00E73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B565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euro</w:t>
            </w:r>
          </w:p>
        </w:tc>
        <w:tc>
          <w:tcPr>
            <w:tcW w:w="2266" w:type="dxa"/>
          </w:tcPr>
          <w:p w:rsidR="00996A37" w:rsidRDefault="001B5651" w:rsidP="00E73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B565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21.000</w:t>
            </w:r>
          </w:p>
          <w:p w:rsidR="00E17428" w:rsidRDefault="00E17428" w:rsidP="00E73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777AF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Sumele reprezentând cotizațiile anuale se actualizează cu rata oficială a inflației din țara gazdă, aferentă anului calendaristic anterior celui de referință</w:t>
            </w:r>
          </w:p>
          <w:p w:rsidR="00E17428" w:rsidRPr="001B5651" w:rsidRDefault="00E17428" w:rsidP="00E73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:rsidR="000E21C1" w:rsidRDefault="00E73BAF" w:rsidP="00EE33F2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73BAF">
        <w:rPr>
          <w:rFonts w:ascii="Arial" w:eastAsia="Times New Roman" w:hAnsi="Arial" w:cs="Arial"/>
          <w:sz w:val="28"/>
          <w:szCs w:val="28"/>
          <w:lang w:eastAsia="ro-RO"/>
        </w:rPr>
        <w:br/>
        <w:t>"</w:t>
      </w:r>
      <w:bookmarkStart w:id="5" w:name="_GoBack"/>
      <w:bookmarkEnd w:id="5"/>
      <w:r w:rsidRPr="00E73BAF">
        <w:rPr>
          <w:rFonts w:ascii="Arial" w:eastAsia="Times New Roman" w:hAnsi="Arial" w:cs="Arial"/>
          <w:sz w:val="28"/>
          <w:szCs w:val="28"/>
          <w:lang w:eastAsia="ro-RO"/>
        </w:rPr>
        <w:br/>
        <w:t>    </w:t>
      </w:r>
      <w:bookmarkStart w:id="6" w:name="AII"/>
      <w:r w:rsidRPr="00E73BAF">
        <w:rPr>
          <w:rFonts w:ascii="Arial" w:eastAsia="Times New Roman" w:hAnsi="Arial" w:cs="Arial"/>
          <w:sz w:val="28"/>
          <w:szCs w:val="28"/>
          <w:lang w:eastAsia="ro-RO"/>
        </w:rPr>
        <w:t xml:space="preserve">ART. </w:t>
      </w:r>
      <w:r w:rsidR="000E21C1">
        <w:rPr>
          <w:rFonts w:ascii="Arial" w:eastAsia="Times New Roman" w:hAnsi="Arial" w:cs="Arial"/>
          <w:sz w:val="28"/>
          <w:szCs w:val="28"/>
          <w:lang w:eastAsia="ro-RO"/>
        </w:rPr>
        <w:t>II</w:t>
      </w:r>
      <w:bookmarkEnd w:id="6"/>
    </w:p>
    <w:p w:rsidR="0072677F" w:rsidRPr="00C75AE2" w:rsidRDefault="00E73BAF" w:rsidP="00EE33F2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E73BAF">
        <w:rPr>
          <w:rFonts w:ascii="Arial" w:eastAsia="Times New Roman" w:hAnsi="Arial" w:cs="Arial"/>
          <w:sz w:val="28"/>
          <w:szCs w:val="28"/>
          <w:lang w:eastAsia="ro-RO"/>
        </w:rPr>
        <w:br/>
      </w:r>
      <w:r w:rsidRPr="00C75AE2">
        <w:rPr>
          <w:rFonts w:ascii="Arial" w:eastAsia="Times New Roman" w:hAnsi="Arial" w:cs="Arial"/>
          <w:sz w:val="28"/>
          <w:szCs w:val="28"/>
          <w:lang w:eastAsia="ro-RO"/>
        </w:rPr>
        <w:t>    </w:t>
      </w:r>
      <w:r w:rsidR="00E511C3" w:rsidRPr="00C75AE2">
        <w:rPr>
          <w:rFonts w:ascii="Arial" w:eastAsia="Times New Roman" w:hAnsi="Arial" w:cs="Arial"/>
          <w:sz w:val="28"/>
          <w:szCs w:val="28"/>
          <w:lang w:eastAsia="ro-RO"/>
        </w:rPr>
        <w:t>(1</w:t>
      </w:r>
      <w:r w:rsidRPr="00C75AE2">
        <w:rPr>
          <w:rFonts w:ascii="Arial" w:eastAsia="Times New Roman" w:hAnsi="Arial" w:cs="Arial"/>
          <w:sz w:val="28"/>
          <w:szCs w:val="28"/>
          <w:lang w:eastAsia="ro-RO"/>
        </w:rPr>
        <w:t>) Se aprobă plata cotiza</w:t>
      </w:r>
      <w:r w:rsidR="006C4FA1"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ţiei </w:t>
      </w:r>
      <w:r w:rsidR="00E511C3"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în valoare de </w:t>
      </w:r>
      <w:r w:rsidR="006C4FA1"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6,041.10 </w:t>
      </w:r>
      <w:r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euro în vederea participării </w:t>
      </w:r>
      <w:r w:rsidR="00E511C3" w:rsidRPr="00C75AE2">
        <w:rPr>
          <w:rFonts w:ascii="Arial" w:eastAsia="Times New Roman" w:hAnsi="Arial" w:cs="Arial"/>
          <w:sz w:val="28"/>
          <w:szCs w:val="28"/>
          <w:lang w:eastAsia="ro-RO"/>
        </w:rPr>
        <w:t>României ca asociat</w:t>
      </w:r>
      <w:r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 în cadrul Comitetului de Statistică</w:t>
      </w:r>
      <w:r w:rsidR="00EE33F2"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 și </w:t>
      </w:r>
      <w:r w:rsidR="00EE33F2" w:rsidRPr="00C75AE2">
        <w:rPr>
          <w:rFonts w:ascii="Arial" w:eastAsia="Times New Roman" w:hAnsi="Arial" w:cs="Arial"/>
          <w:sz w:val="28"/>
          <w:szCs w:val="28"/>
          <w:lang w:eastAsia="ro-RO"/>
        </w:rPr>
        <w:lastRenderedPageBreak/>
        <w:t>Guvernanță în Statistică</w:t>
      </w:r>
      <w:r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 a</w:t>
      </w:r>
      <w:r w:rsidR="00EE33F2" w:rsidRPr="00C75AE2">
        <w:rPr>
          <w:rFonts w:ascii="Arial" w:eastAsia="Times New Roman" w:hAnsi="Arial" w:cs="Arial"/>
          <w:sz w:val="28"/>
          <w:szCs w:val="28"/>
          <w:lang w:eastAsia="ro-RO"/>
        </w:rPr>
        <w:t>l OCDE</w:t>
      </w:r>
      <w:r w:rsidR="00E511C3" w:rsidRPr="00C75AE2">
        <w:rPr>
          <w:rFonts w:ascii="Arial" w:eastAsia="Times New Roman" w:hAnsi="Arial" w:cs="Arial"/>
          <w:sz w:val="28"/>
          <w:szCs w:val="28"/>
          <w:lang w:eastAsia="ro-RO"/>
        </w:rPr>
        <w:t>, pentru anul 2019</w:t>
      </w:r>
      <w:r w:rsidRPr="00C75AE2">
        <w:rPr>
          <w:rFonts w:ascii="Arial" w:eastAsia="Times New Roman" w:hAnsi="Arial" w:cs="Arial"/>
          <w:sz w:val="28"/>
          <w:szCs w:val="28"/>
          <w:lang w:eastAsia="ro-RO"/>
        </w:rPr>
        <w:t>, precum şi plata cotizaţiei anuale</w:t>
      </w:r>
      <w:r w:rsidR="006C4FA1"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 în valoare de 21.000  euro</w:t>
      </w:r>
      <w:r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 pentru anii următori în care România </w:t>
      </w:r>
      <w:r w:rsidR="00E511C3"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are calitatea de asociat </w:t>
      </w:r>
      <w:r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în cadrul Comitetului </w:t>
      </w:r>
      <w:r w:rsidR="00EE33F2"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de Statistică și Guvernanță în Statistică al </w:t>
      </w:r>
      <w:r w:rsidR="0072677F" w:rsidRPr="00C75AE2">
        <w:rPr>
          <w:rFonts w:ascii="Arial" w:eastAsia="Times New Roman" w:hAnsi="Arial" w:cs="Arial"/>
          <w:sz w:val="28"/>
          <w:szCs w:val="28"/>
          <w:lang w:eastAsia="ro-RO"/>
        </w:rPr>
        <w:t>OCDE.</w:t>
      </w:r>
    </w:p>
    <w:p w:rsidR="00FC3559" w:rsidRDefault="0072677F" w:rsidP="00EE33F2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    (2)</w:t>
      </w:r>
      <w:r w:rsidR="00E73BAF"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 Echivalentul în lei al sumelor necesare plăţii cotizaţiei anuale pentru Comitetul de Statistică </w:t>
      </w:r>
      <w:r w:rsidR="00EE33F2"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și Guvernanță în Statistică </w:t>
      </w:r>
      <w:r w:rsidR="00E73BAF" w:rsidRPr="00C75AE2">
        <w:rPr>
          <w:rFonts w:ascii="Arial" w:eastAsia="Times New Roman" w:hAnsi="Arial" w:cs="Arial"/>
          <w:sz w:val="28"/>
          <w:szCs w:val="28"/>
          <w:lang w:eastAsia="ro-RO"/>
        </w:rPr>
        <w:t>se asigură din bugetul Secretariatului General al Guvernului pentru Institutul Naţional de Statistică, în limita prevederilor bugetare anuale aprobate.</w:t>
      </w:r>
    </w:p>
    <w:p w:rsidR="008731E7" w:rsidRDefault="00E73BAF" w:rsidP="00EE33F2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C75AE2">
        <w:rPr>
          <w:rFonts w:ascii="Arial" w:eastAsia="Times New Roman" w:hAnsi="Arial" w:cs="Arial"/>
          <w:sz w:val="28"/>
          <w:szCs w:val="28"/>
          <w:lang w:eastAsia="ro-RO"/>
        </w:rPr>
        <w:br/>
        <w:t>    </w:t>
      </w:r>
      <w:r w:rsidR="00F905DF" w:rsidRPr="00C75AE2">
        <w:rPr>
          <w:rFonts w:ascii="Arial" w:eastAsia="Times New Roman" w:hAnsi="Arial" w:cs="Arial"/>
          <w:sz w:val="28"/>
          <w:szCs w:val="28"/>
          <w:lang w:eastAsia="ro-RO"/>
        </w:rPr>
        <w:t>(3</w:t>
      </w:r>
      <w:r w:rsidRPr="00C75AE2">
        <w:rPr>
          <w:rFonts w:ascii="Arial" w:eastAsia="Times New Roman" w:hAnsi="Arial" w:cs="Arial"/>
          <w:sz w:val="28"/>
          <w:szCs w:val="28"/>
          <w:lang w:eastAsia="ro-RO"/>
        </w:rPr>
        <w:t>) Echivalentul în lei al sumelor prevăzute la alin. (1) se calculează pe baza raportul</w:t>
      </w:r>
      <w:r w:rsidR="00F61A7A" w:rsidRPr="00C75AE2">
        <w:rPr>
          <w:rFonts w:ascii="Arial" w:eastAsia="Times New Roman" w:hAnsi="Arial" w:cs="Arial"/>
          <w:sz w:val="28"/>
          <w:szCs w:val="28"/>
          <w:lang w:eastAsia="ro-RO"/>
        </w:rPr>
        <w:t>ui de schimb leu/euro în funcție de cursul oficial al BNR de</w:t>
      </w:r>
      <w:r w:rsidRPr="00C75AE2">
        <w:rPr>
          <w:rFonts w:ascii="Arial" w:eastAsia="Times New Roman" w:hAnsi="Arial" w:cs="Arial"/>
          <w:sz w:val="28"/>
          <w:szCs w:val="28"/>
          <w:lang w:eastAsia="ro-RO"/>
        </w:rPr>
        <w:t xml:space="preserve"> la data efectuării </w:t>
      </w:r>
      <w:r w:rsidR="00F61A7A" w:rsidRPr="00C75AE2">
        <w:rPr>
          <w:rFonts w:ascii="Arial" w:eastAsia="Times New Roman" w:hAnsi="Arial" w:cs="Arial"/>
          <w:sz w:val="28"/>
          <w:szCs w:val="28"/>
          <w:lang w:eastAsia="ro-RO"/>
        </w:rPr>
        <w:t>plății.</w:t>
      </w:r>
    </w:p>
    <w:p w:rsidR="00FC3559" w:rsidRDefault="00FC3559" w:rsidP="00EE33F2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FC3559" w:rsidRDefault="00FC3559" w:rsidP="00EE33F2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FC3559" w:rsidRPr="00C75AE2" w:rsidRDefault="00FC3559" w:rsidP="00EE33F2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445C2" w:rsidRDefault="00F61A7A" w:rsidP="00F61A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PRIM-MINISTRU</w:t>
      </w:r>
    </w:p>
    <w:p w:rsidR="00F61A7A" w:rsidRDefault="00F61A7A" w:rsidP="00F61A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3F54DB" w:rsidRPr="008F2103" w:rsidRDefault="003F54DB" w:rsidP="008F21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LUDOVIC ORBAN</w:t>
      </w:r>
    </w:p>
    <w:p w:rsidR="008F2103" w:rsidRPr="008F2103" w:rsidRDefault="008F2103" w:rsidP="008F21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sectPr w:rsidR="008F2103" w:rsidRPr="008F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4FD8"/>
    <w:multiLevelType w:val="hybridMultilevel"/>
    <w:tmpl w:val="25360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AF"/>
    <w:rsid w:val="000322E3"/>
    <w:rsid w:val="00044052"/>
    <w:rsid w:val="000E21C1"/>
    <w:rsid w:val="00153701"/>
    <w:rsid w:val="00163DAE"/>
    <w:rsid w:val="001B5651"/>
    <w:rsid w:val="002A741B"/>
    <w:rsid w:val="002D79F2"/>
    <w:rsid w:val="00314528"/>
    <w:rsid w:val="00345AA4"/>
    <w:rsid w:val="003A219D"/>
    <w:rsid w:val="003A3849"/>
    <w:rsid w:val="003F54DB"/>
    <w:rsid w:val="00442343"/>
    <w:rsid w:val="004779EF"/>
    <w:rsid w:val="00495F3D"/>
    <w:rsid w:val="004A044F"/>
    <w:rsid w:val="004F2A4D"/>
    <w:rsid w:val="004F60BE"/>
    <w:rsid w:val="005442C3"/>
    <w:rsid w:val="005446FB"/>
    <w:rsid w:val="005C6094"/>
    <w:rsid w:val="005E7CF0"/>
    <w:rsid w:val="00662403"/>
    <w:rsid w:val="006C4FA1"/>
    <w:rsid w:val="006F4BFC"/>
    <w:rsid w:val="00720A98"/>
    <w:rsid w:val="00721538"/>
    <w:rsid w:val="0072677F"/>
    <w:rsid w:val="00727B26"/>
    <w:rsid w:val="00743EB5"/>
    <w:rsid w:val="00753090"/>
    <w:rsid w:val="007536F6"/>
    <w:rsid w:val="00762FE9"/>
    <w:rsid w:val="007C7FD1"/>
    <w:rsid w:val="008004D9"/>
    <w:rsid w:val="008519E7"/>
    <w:rsid w:val="00864D7E"/>
    <w:rsid w:val="008731E7"/>
    <w:rsid w:val="00876DA4"/>
    <w:rsid w:val="008F2103"/>
    <w:rsid w:val="00903A37"/>
    <w:rsid w:val="00996A37"/>
    <w:rsid w:val="009A07A0"/>
    <w:rsid w:val="009E5908"/>
    <w:rsid w:val="00A301C8"/>
    <w:rsid w:val="00A6126B"/>
    <w:rsid w:val="00B445C2"/>
    <w:rsid w:val="00B7796A"/>
    <w:rsid w:val="00B9700A"/>
    <w:rsid w:val="00BC1019"/>
    <w:rsid w:val="00BF660B"/>
    <w:rsid w:val="00C0163B"/>
    <w:rsid w:val="00C75AE2"/>
    <w:rsid w:val="00CB201D"/>
    <w:rsid w:val="00CF5F5D"/>
    <w:rsid w:val="00D359D2"/>
    <w:rsid w:val="00E17428"/>
    <w:rsid w:val="00E17836"/>
    <w:rsid w:val="00E511C3"/>
    <w:rsid w:val="00E64CFF"/>
    <w:rsid w:val="00E73BAF"/>
    <w:rsid w:val="00EE33F2"/>
    <w:rsid w:val="00F35229"/>
    <w:rsid w:val="00F61A7A"/>
    <w:rsid w:val="00F67069"/>
    <w:rsid w:val="00F7750D"/>
    <w:rsid w:val="00F905DF"/>
    <w:rsid w:val="00FC355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C36B"/>
  <w15:chartTrackingRefBased/>
  <w15:docId w15:val="{26088E10-AD76-419F-936F-AD293166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Mihalcea</dc:creator>
  <cp:keywords/>
  <dc:description/>
  <cp:lastModifiedBy>Gabriela Mihalcea</cp:lastModifiedBy>
  <cp:revision>51</cp:revision>
  <cp:lastPrinted>2020-01-08T10:11:00Z</cp:lastPrinted>
  <dcterms:created xsi:type="dcterms:W3CDTF">2020-02-03T12:43:00Z</dcterms:created>
  <dcterms:modified xsi:type="dcterms:W3CDTF">2020-02-03T14:21:00Z</dcterms:modified>
</cp:coreProperties>
</file>