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2355C" w14:textId="77777777" w:rsidR="00F75A77" w:rsidRPr="007D5FEB" w:rsidRDefault="00F75A77" w:rsidP="00F75A77">
      <w:pPr>
        <w:spacing w:line="240" w:lineRule="auto"/>
        <w:jc w:val="right"/>
        <w:rPr>
          <w:rFonts w:ascii="Trebuchet MS" w:hAnsi="Trebuchet MS"/>
          <w:b/>
        </w:rPr>
      </w:pP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r w:rsidRPr="007D5FEB">
        <w:rPr>
          <w:rFonts w:ascii="Trebuchet MS" w:hAnsi="Trebuchet MS"/>
        </w:rPr>
        <w:tab/>
      </w:r>
    </w:p>
    <w:p w14:paraId="7CA5C9F5" w14:textId="77777777" w:rsidR="00F75A77" w:rsidRPr="007D5FEB" w:rsidRDefault="00F75A77" w:rsidP="00F75A77">
      <w:pPr>
        <w:spacing w:line="240" w:lineRule="auto"/>
        <w:jc w:val="center"/>
        <w:rPr>
          <w:rFonts w:ascii="Trebuchet MS" w:hAnsi="Trebuchet MS"/>
          <w:b/>
        </w:rPr>
      </w:pPr>
      <w:r w:rsidRPr="007D5FEB">
        <w:rPr>
          <w:rFonts w:ascii="Trebuchet MS" w:hAnsi="Trebuchet MS"/>
          <w:b/>
        </w:rPr>
        <w:t>ORDONANȚĂ D</w:t>
      </w:r>
      <w:bookmarkStart w:id="0" w:name="_GoBack"/>
      <w:bookmarkEnd w:id="0"/>
      <w:r w:rsidRPr="007D5FEB">
        <w:rPr>
          <w:rFonts w:ascii="Trebuchet MS" w:hAnsi="Trebuchet MS"/>
          <w:b/>
        </w:rPr>
        <w:t>E URGENȚĂ</w:t>
      </w:r>
    </w:p>
    <w:p w14:paraId="7F41BD67" w14:textId="77777777" w:rsidR="00F75A77" w:rsidRPr="007D5FEB" w:rsidRDefault="00F75A77" w:rsidP="00F75A77">
      <w:pPr>
        <w:spacing w:line="240" w:lineRule="auto"/>
        <w:jc w:val="center"/>
        <w:rPr>
          <w:rFonts w:ascii="Trebuchet MS" w:hAnsi="Trebuchet MS"/>
          <w:b/>
        </w:rPr>
      </w:pPr>
      <w:r w:rsidRPr="007D5FEB">
        <w:rPr>
          <w:rFonts w:ascii="Trebuchet MS" w:hAnsi="Trebuchet MS"/>
          <w:b/>
        </w:rPr>
        <w:t xml:space="preserve">privind </w:t>
      </w:r>
      <w:r w:rsidR="00AA093A">
        <w:rPr>
          <w:rFonts w:ascii="Trebuchet MS" w:hAnsi="Trebuchet MS"/>
          <w:b/>
        </w:rPr>
        <w:t xml:space="preserve">modificarea și </w:t>
      </w:r>
      <w:r w:rsidR="002B17F8">
        <w:rPr>
          <w:rFonts w:ascii="Trebuchet MS" w:hAnsi="Trebuchet MS"/>
          <w:b/>
        </w:rPr>
        <w:t>completarea</w:t>
      </w:r>
      <w:r w:rsidR="00A655F0">
        <w:rPr>
          <w:rFonts w:ascii="Trebuchet MS" w:hAnsi="Trebuchet MS"/>
          <w:b/>
        </w:rPr>
        <w:t xml:space="preserve"> </w:t>
      </w:r>
      <w:r w:rsidR="00D90F1C">
        <w:rPr>
          <w:rFonts w:ascii="Trebuchet MS" w:hAnsi="Trebuchet MS"/>
          <w:b/>
        </w:rPr>
        <w:t xml:space="preserve">Legii nr. 263/2010 privind sistemul </w:t>
      </w:r>
      <w:r w:rsidR="009A2043">
        <w:rPr>
          <w:rFonts w:ascii="Trebuchet MS" w:hAnsi="Trebuchet MS"/>
          <w:b/>
        </w:rPr>
        <w:t xml:space="preserve">unitar de </w:t>
      </w:r>
      <w:r w:rsidR="00D90F1C">
        <w:rPr>
          <w:rFonts w:ascii="Trebuchet MS" w:hAnsi="Trebuchet MS"/>
          <w:b/>
        </w:rPr>
        <w:t>pensii publice</w:t>
      </w:r>
    </w:p>
    <w:p w14:paraId="6C3C9DA3" w14:textId="77777777" w:rsidR="00F75A77" w:rsidRDefault="00F75A77" w:rsidP="00F75A77">
      <w:pPr>
        <w:tabs>
          <w:tab w:val="left" w:pos="1080"/>
        </w:tabs>
        <w:spacing w:after="0" w:afterAutospacing="0" w:line="240" w:lineRule="auto"/>
        <w:rPr>
          <w:rFonts w:ascii="Trebuchet MS" w:hAnsi="Trebuchet MS"/>
          <w:noProof/>
          <w:lang w:eastAsia="ro-RO"/>
        </w:rPr>
      </w:pPr>
    </w:p>
    <w:p w14:paraId="2BD16192" w14:textId="77777777" w:rsidR="00611482" w:rsidRPr="00EE05EC" w:rsidRDefault="00611482" w:rsidP="00F75A77">
      <w:pPr>
        <w:tabs>
          <w:tab w:val="left" w:pos="1080"/>
        </w:tabs>
        <w:spacing w:after="0" w:afterAutospacing="0" w:line="240" w:lineRule="auto"/>
        <w:rPr>
          <w:rFonts w:ascii="Trebuchet MS" w:hAnsi="Trebuchet MS"/>
          <w:noProof/>
          <w:lang w:eastAsia="ro-RO"/>
        </w:rPr>
      </w:pPr>
    </w:p>
    <w:p w14:paraId="6C7878F6" w14:textId="77777777" w:rsidR="006A5AA3" w:rsidRPr="00EE05EC" w:rsidRDefault="006A5AA3" w:rsidP="00F75A77">
      <w:pPr>
        <w:tabs>
          <w:tab w:val="left" w:pos="1080"/>
        </w:tabs>
        <w:spacing w:after="0" w:afterAutospacing="0" w:line="240" w:lineRule="auto"/>
        <w:rPr>
          <w:rFonts w:ascii="Trebuchet MS" w:hAnsi="Trebuchet MS"/>
          <w:noProof/>
          <w:lang w:eastAsia="ro-RO"/>
        </w:rPr>
      </w:pPr>
      <w:r w:rsidRPr="00EE05EC">
        <w:rPr>
          <w:rFonts w:ascii="Trebuchet MS" w:hAnsi="Trebuchet MS"/>
          <w:noProof/>
          <w:lang w:eastAsia="ro-RO"/>
        </w:rPr>
        <w:t xml:space="preserve">Prezentul demers legislativ înlătură aspecte negative din legislația de asigurări sociale de stat, </w:t>
      </w:r>
      <w:r w:rsidR="00AA093A" w:rsidRPr="00746BFF">
        <w:rPr>
          <w:rFonts w:ascii="Trebuchet MS" w:hAnsi="Trebuchet MS"/>
          <w:noProof/>
          <w:lang w:eastAsia="ro-RO"/>
        </w:rPr>
        <w:t xml:space="preserve">urmărind asigurarea </w:t>
      </w:r>
      <w:r w:rsidRPr="00746BFF">
        <w:rPr>
          <w:rFonts w:ascii="Trebuchet MS" w:hAnsi="Trebuchet MS"/>
          <w:noProof/>
          <w:lang w:eastAsia="ro-RO"/>
        </w:rPr>
        <w:t xml:space="preserve">unui cadru legal </w:t>
      </w:r>
      <w:r w:rsidR="00AA093A" w:rsidRPr="00746BFF">
        <w:rPr>
          <w:rFonts w:ascii="Trebuchet MS" w:hAnsi="Trebuchet MS"/>
          <w:noProof/>
          <w:lang w:eastAsia="ro-RO"/>
        </w:rPr>
        <w:t xml:space="preserve">unitar </w:t>
      </w:r>
      <w:r w:rsidRPr="00746BFF">
        <w:rPr>
          <w:rFonts w:ascii="Trebuchet MS" w:hAnsi="Trebuchet MS"/>
          <w:noProof/>
          <w:lang w:eastAsia="ro-RO"/>
        </w:rPr>
        <w:t xml:space="preserve">care să garanteze tuturor asiguraților sistemului public de pensii accesul </w:t>
      </w:r>
      <w:r w:rsidRPr="00EE05EC">
        <w:rPr>
          <w:rFonts w:ascii="Trebuchet MS" w:hAnsi="Trebuchet MS"/>
          <w:noProof/>
          <w:lang w:eastAsia="ro-RO"/>
        </w:rPr>
        <w:t>în condiții egale la p</w:t>
      </w:r>
      <w:r w:rsidR="00EE05EC">
        <w:rPr>
          <w:rFonts w:ascii="Trebuchet MS" w:hAnsi="Trebuchet MS"/>
          <w:noProof/>
          <w:lang w:eastAsia="ro-RO"/>
        </w:rPr>
        <w:t>restațiile de asigurări sociale;</w:t>
      </w:r>
    </w:p>
    <w:p w14:paraId="64C57438" w14:textId="77777777" w:rsidR="00F75A77" w:rsidRPr="006A5AA3" w:rsidRDefault="00F75A77" w:rsidP="00F75A77">
      <w:pPr>
        <w:tabs>
          <w:tab w:val="left" w:pos="1080"/>
        </w:tabs>
        <w:spacing w:after="0" w:afterAutospacing="0" w:line="240" w:lineRule="auto"/>
        <w:rPr>
          <w:rFonts w:ascii="Trebuchet MS" w:hAnsi="Trebuchet MS"/>
          <w:noProof/>
          <w:color w:val="FF0000"/>
          <w:lang w:eastAsia="ro-RO"/>
        </w:rPr>
      </w:pPr>
    </w:p>
    <w:p w14:paraId="0608761E" w14:textId="77777777" w:rsidR="00F75A77" w:rsidRPr="004037CF" w:rsidRDefault="00F75A77" w:rsidP="00F75A77">
      <w:pPr>
        <w:tabs>
          <w:tab w:val="left" w:pos="1080"/>
        </w:tabs>
        <w:spacing w:after="0" w:afterAutospacing="0" w:line="240" w:lineRule="auto"/>
        <w:rPr>
          <w:rFonts w:ascii="Trebuchet MS" w:hAnsi="Trebuchet MS"/>
          <w:noProof/>
          <w:lang w:eastAsia="ro-RO"/>
        </w:rPr>
      </w:pPr>
      <w:r w:rsidRPr="004037CF">
        <w:rPr>
          <w:rFonts w:ascii="Trebuchet MS" w:hAnsi="Trebuchet MS"/>
          <w:noProof/>
          <w:lang w:eastAsia="ro-RO"/>
        </w:rPr>
        <w:t>Având în vedere prevederile art. 102 din Constituție coroborat cu art. 14 din Ordonanța de urgență nr. 57/2019 privind Codul administrativ prin care Guvernul asigură realizarea politicii interne și externe a țării și exercită conducerea generală a administrației publice și totodată ”asigură funcţionarea echilibrată şi dezvoltarea sistemului naţional economic şi social„ Guvernul are obligația să acționeze prompt pe calea ordonanței de urgență în vederea eliminării discriminărilor, prin îmbunătățirea soluțiilor de reglementare din cuprinsul Legii privind sistemul unitar de pensii publice care au creat de-a lungul timpului situații excepționale impunându-se adoptarea de soluții imediate în soluționarea unor situații punctuale</w:t>
      </w:r>
      <w:r w:rsidR="00EE05EC">
        <w:rPr>
          <w:rFonts w:ascii="Trebuchet MS" w:hAnsi="Trebuchet MS"/>
          <w:noProof/>
          <w:lang w:eastAsia="ro-RO"/>
        </w:rPr>
        <w:t>;</w:t>
      </w:r>
    </w:p>
    <w:p w14:paraId="0DA81459" w14:textId="77777777" w:rsidR="00F75A77" w:rsidRPr="004037CF" w:rsidRDefault="00F75A77" w:rsidP="00F75A77">
      <w:pPr>
        <w:tabs>
          <w:tab w:val="left" w:pos="1080"/>
        </w:tabs>
        <w:spacing w:after="0" w:afterAutospacing="0" w:line="240" w:lineRule="auto"/>
        <w:rPr>
          <w:rFonts w:ascii="Trebuchet MS" w:hAnsi="Trebuchet MS"/>
          <w:noProof/>
          <w:lang w:eastAsia="ro-RO"/>
        </w:rPr>
      </w:pPr>
    </w:p>
    <w:p w14:paraId="04215DB2" w14:textId="77777777" w:rsidR="00F75A77" w:rsidRPr="004037CF" w:rsidRDefault="00AA093A" w:rsidP="00F75A77">
      <w:pPr>
        <w:spacing w:after="0" w:afterAutospacing="0" w:line="240" w:lineRule="auto"/>
        <w:rPr>
          <w:rFonts w:ascii="Trebuchet MS" w:hAnsi="Trebuchet MS"/>
        </w:rPr>
      </w:pPr>
      <w:r>
        <w:rPr>
          <w:rFonts w:ascii="Trebuchet MS" w:hAnsi="Trebuchet MS"/>
        </w:rPr>
        <w:t>Luând în considerare</w:t>
      </w:r>
      <w:r w:rsidR="00F75A77" w:rsidRPr="004037CF">
        <w:rPr>
          <w:rFonts w:ascii="Trebuchet MS" w:hAnsi="Trebuchet MS"/>
        </w:rPr>
        <w:t xml:space="preserve"> necesitatea asigurării unui cadru legal echitabil, </w:t>
      </w:r>
      <w:r>
        <w:rPr>
          <w:rFonts w:ascii="Trebuchet MS" w:hAnsi="Trebuchet MS"/>
        </w:rPr>
        <w:t xml:space="preserve">unitar, </w:t>
      </w:r>
      <w:r w:rsidR="00F75A77" w:rsidRPr="004037CF">
        <w:rPr>
          <w:rFonts w:ascii="Trebuchet MS" w:hAnsi="Trebuchet MS"/>
        </w:rPr>
        <w:t xml:space="preserve">imparțial și eficient în ceea ce privește respectarea drepturilor constituționale </w:t>
      </w:r>
      <w:r>
        <w:rPr>
          <w:rFonts w:ascii="Trebuchet MS" w:hAnsi="Trebuchet MS"/>
        </w:rPr>
        <w:t>respectiv</w:t>
      </w:r>
      <w:r w:rsidR="00F75A77" w:rsidRPr="004037CF">
        <w:rPr>
          <w:rFonts w:ascii="Trebuchet MS" w:hAnsi="Trebuchet MS"/>
        </w:rPr>
        <w:t xml:space="preserve"> de respectare a dreptului la pensie pentru limită de vârstă, în condiții specifice</w:t>
      </w:r>
      <w:r w:rsidR="00333E76" w:rsidRPr="004037CF">
        <w:rPr>
          <w:rFonts w:ascii="Trebuchet MS" w:hAnsi="Trebuchet MS"/>
        </w:rPr>
        <w:t>;</w:t>
      </w:r>
    </w:p>
    <w:p w14:paraId="0F143475" w14:textId="77777777" w:rsidR="00F75A77" w:rsidRPr="004037CF" w:rsidRDefault="00F75A77" w:rsidP="00F75A77">
      <w:pPr>
        <w:spacing w:after="0" w:afterAutospacing="0" w:line="240" w:lineRule="auto"/>
        <w:rPr>
          <w:rFonts w:ascii="Trebuchet MS" w:hAnsi="Trebuchet MS"/>
        </w:rPr>
      </w:pPr>
    </w:p>
    <w:p w14:paraId="152D283A" w14:textId="77777777" w:rsidR="00F75A77" w:rsidRPr="004037CF" w:rsidRDefault="00EE05EC" w:rsidP="00F75A77">
      <w:pPr>
        <w:tabs>
          <w:tab w:val="left" w:pos="1275"/>
        </w:tabs>
        <w:spacing w:after="0" w:afterAutospacing="0" w:line="240" w:lineRule="auto"/>
        <w:rPr>
          <w:rFonts w:ascii="Trebuchet MS" w:hAnsi="Trebuchet MS"/>
        </w:rPr>
      </w:pPr>
      <w:r>
        <w:rPr>
          <w:rFonts w:ascii="Trebuchet MS" w:hAnsi="Trebuchet MS"/>
        </w:rPr>
        <w:t>Propunerea de modificare</w:t>
      </w:r>
      <w:r w:rsidR="00AA093A">
        <w:rPr>
          <w:rFonts w:ascii="Trebuchet MS" w:hAnsi="Trebuchet MS"/>
        </w:rPr>
        <w:t xml:space="preserve"> și completare</w:t>
      </w:r>
      <w:r>
        <w:rPr>
          <w:rFonts w:ascii="Trebuchet MS" w:hAnsi="Trebuchet MS"/>
        </w:rPr>
        <w:t xml:space="preserve"> a</w:t>
      </w:r>
      <w:r w:rsidR="00F75A77" w:rsidRPr="004037CF">
        <w:rPr>
          <w:rFonts w:ascii="Trebuchet MS" w:hAnsi="Trebuchet MS"/>
        </w:rPr>
        <w:t xml:space="preserve"> Legii nr. 263/2010 cu modificările și completările ulterioare </w:t>
      </w:r>
      <w:r>
        <w:rPr>
          <w:rFonts w:ascii="Trebuchet MS" w:hAnsi="Trebuchet MS"/>
        </w:rPr>
        <w:t xml:space="preserve">vizează </w:t>
      </w:r>
      <w:r w:rsidR="00F75A77" w:rsidRPr="004037CF">
        <w:rPr>
          <w:rFonts w:ascii="Trebuchet MS" w:hAnsi="Trebuchet MS"/>
        </w:rPr>
        <w:t>persoanele care au desfășurat activități miniere, în subteran, în domeniul prospecțiunii, explorării, dezvoltării, exploatării, preparării/sau prelucrării, concentrării, conservării și închiderii minelor, din cadrul unităților de pros</w:t>
      </w:r>
      <w:r>
        <w:rPr>
          <w:rFonts w:ascii="Trebuchet MS" w:hAnsi="Trebuchet MS"/>
        </w:rPr>
        <w:t xml:space="preserve">pecțiuni și explorări geologice și </w:t>
      </w:r>
      <w:r w:rsidR="00F75A77" w:rsidRPr="004037CF">
        <w:rPr>
          <w:rFonts w:ascii="Trebuchet MS" w:hAnsi="Trebuchet MS"/>
        </w:rPr>
        <w:t xml:space="preserve"> be</w:t>
      </w:r>
      <w:r>
        <w:rPr>
          <w:rFonts w:ascii="Trebuchet MS" w:hAnsi="Trebuchet MS"/>
        </w:rPr>
        <w:t xml:space="preserve">neficiul unei </w:t>
      </w:r>
      <w:r w:rsidR="00F75A77" w:rsidRPr="004037CF">
        <w:rPr>
          <w:rFonts w:ascii="Trebuchet MS" w:hAnsi="Trebuchet MS"/>
        </w:rPr>
        <w:t xml:space="preserve">pensie pentru limită de vârstă cu reducerea vârstei standard de pensionare cu 20 de ani, pentru un stagiu de cotizare de cel puțin 20 de ani realizat în aceste activități. </w:t>
      </w:r>
      <w:r>
        <w:rPr>
          <w:rFonts w:ascii="Trebuchet MS" w:hAnsi="Trebuchet MS"/>
        </w:rPr>
        <w:t>De asemenea,</w:t>
      </w:r>
      <w:r w:rsidR="00F75A77" w:rsidRPr="004037CF">
        <w:rPr>
          <w:rFonts w:ascii="Trebuchet MS" w:hAnsi="Trebuchet MS"/>
        </w:rPr>
        <w:t xml:space="preserve"> scop</w:t>
      </w:r>
      <w:r>
        <w:rPr>
          <w:rFonts w:ascii="Trebuchet MS" w:hAnsi="Trebuchet MS"/>
        </w:rPr>
        <w:t>ul eliminării</w:t>
      </w:r>
      <w:r w:rsidR="00F75A77" w:rsidRPr="004037CF">
        <w:rPr>
          <w:rFonts w:ascii="Trebuchet MS" w:hAnsi="Trebuchet MS"/>
        </w:rPr>
        <w:t xml:space="preserve"> inechităților existente între categorii de pensionari care au desfășurat activități în aceleași condiții și mediu, iar la determinarea punctajului mediu anual au fost utilizate stagii complete de cotizare diferite, în funcție de legislația în vigoare la data înscrierii la pensie.</w:t>
      </w:r>
    </w:p>
    <w:p w14:paraId="006CE3A2" w14:textId="77777777" w:rsidR="00F75A77" w:rsidRDefault="00F75A77" w:rsidP="00F75A77">
      <w:pPr>
        <w:tabs>
          <w:tab w:val="left" w:pos="1275"/>
        </w:tabs>
        <w:spacing w:after="0" w:afterAutospacing="0" w:line="240" w:lineRule="auto"/>
        <w:rPr>
          <w:rFonts w:ascii="Trebuchet MS" w:hAnsi="Trebuchet MS"/>
        </w:rPr>
      </w:pPr>
    </w:p>
    <w:p w14:paraId="4EF8F924" w14:textId="77777777" w:rsidR="0052729C" w:rsidRPr="0052729C" w:rsidRDefault="0052729C" w:rsidP="0052729C">
      <w:pPr>
        <w:tabs>
          <w:tab w:val="left" w:pos="1275"/>
        </w:tabs>
        <w:spacing w:after="0" w:afterAutospacing="0" w:line="240" w:lineRule="auto"/>
        <w:rPr>
          <w:rFonts w:ascii="Trebuchet MS" w:hAnsi="Trebuchet MS"/>
        </w:rPr>
      </w:pPr>
      <w:r w:rsidRPr="0052729C">
        <w:rPr>
          <w:rFonts w:ascii="Trebuchet MS" w:hAnsi="Trebuchet MS"/>
        </w:rPr>
        <w:t xml:space="preserve">Reglementarea propusă prin ordonanță naște situația de identitate de tratament pentru persoanele aflate în situații obiectiv identice potrivit legislației în vigoare până la data de 01.04.2001. </w:t>
      </w:r>
    </w:p>
    <w:p w14:paraId="407ACB38" w14:textId="77777777" w:rsidR="0052729C" w:rsidRPr="0052729C" w:rsidRDefault="0052729C" w:rsidP="0052729C">
      <w:pPr>
        <w:tabs>
          <w:tab w:val="left" w:pos="1275"/>
        </w:tabs>
        <w:spacing w:after="0" w:afterAutospacing="0" w:line="240" w:lineRule="auto"/>
        <w:rPr>
          <w:rFonts w:ascii="Trebuchet MS" w:hAnsi="Trebuchet MS"/>
        </w:rPr>
      </w:pPr>
      <w:r w:rsidRPr="0052729C">
        <w:rPr>
          <w:rFonts w:ascii="Trebuchet MS" w:hAnsi="Trebuchet MS"/>
        </w:rPr>
        <w:t xml:space="preserve">Prin urmare, propunerea de reglementare nu creează discriminări. Dimpotrivă, consecința negativă reprezintă discriminarea persoanelor pensionate după 01.04.2001 și nerecunoașterea drepturilor născute înainte de data de 01.04.2001. </w:t>
      </w:r>
    </w:p>
    <w:p w14:paraId="327BB5C4" w14:textId="77777777" w:rsidR="0052729C" w:rsidRPr="004037CF" w:rsidRDefault="0052729C" w:rsidP="00F75A77">
      <w:pPr>
        <w:tabs>
          <w:tab w:val="left" w:pos="1275"/>
        </w:tabs>
        <w:spacing w:after="0" w:afterAutospacing="0" w:line="240" w:lineRule="auto"/>
        <w:rPr>
          <w:rFonts w:ascii="Trebuchet MS" w:hAnsi="Trebuchet MS"/>
        </w:rPr>
      </w:pPr>
    </w:p>
    <w:p w14:paraId="6C6577EB" w14:textId="77777777" w:rsidR="00F75A77" w:rsidRPr="004037CF" w:rsidRDefault="00F75A77" w:rsidP="00F75A77">
      <w:pPr>
        <w:tabs>
          <w:tab w:val="left" w:pos="1275"/>
        </w:tabs>
        <w:spacing w:after="0" w:afterAutospacing="0" w:line="240" w:lineRule="auto"/>
        <w:rPr>
          <w:rFonts w:ascii="Trebuchet MS" w:hAnsi="Trebuchet MS"/>
        </w:rPr>
      </w:pPr>
      <w:r w:rsidRPr="004037CF">
        <w:rPr>
          <w:rFonts w:ascii="Trebuchet MS" w:hAnsi="Trebuchet MS"/>
        </w:rPr>
        <w:t>Nereglementarea aceluiași regim juridic în cazul</w:t>
      </w:r>
      <w:r w:rsidR="00AA093A">
        <w:rPr>
          <w:rFonts w:ascii="Trebuchet MS" w:hAnsi="Trebuchet MS"/>
        </w:rPr>
        <w:t xml:space="preserve"> persoanelor</w:t>
      </w:r>
      <w:r w:rsidRPr="004037CF">
        <w:rPr>
          <w:rFonts w:ascii="Trebuchet MS" w:hAnsi="Trebuchet MS"/>
        </w:rPr>
        <w:t xml:space="preserve"> care au desfășurat activități miniere în subteran, indiferent de subordonarea administrativă, determină neaplicarea Legii</w:t>
      </w:r>
      <w:r w:rsidR="00AA093A">
        <w:rPr>
          <w:rFonts w:ascii="Trebuchet MS" w:hAnsi="Trebuchet MS"/>
        </w:rPr>
        <w:t xml:space="preserve"> nr.</w:t>
      </w:r>
      <w:r w:rsidRPr="004037CF">
        <w:rPr>
          <w:rFonts w:ascii="Trebuchet MS" w:hAnsi="Trebuchet MS"/>
        </w:rPr>
        <w:t xml:space="preserve"> 221/2018 pentru categoriile enumerate. </w:t>
      </w:r>
    </w:p>
    <w:p w14:paraId="0BB669D0" w14:textId="77777777" w:rsidR="008A76C2" w:rsidRPr="004037CF" w:rsidRDefault="008A76C2" w:rsidP="00F75A77">
      <w:pPr>
        <w:tabs>
          <w:tab w:val="left" w:pos="1275"/>
        </w:tabs>
        <w:spacing w:after="0" w:afterAutospacing="0" w:line="240" w:lineRule="auto"/>
        <w:rPr>
          <w:rFonts w:ascii="Trebuchet MS" w:hAnsi="Trebuchet MS"/>
        </w:rPr>
      </w:pPr>
    </w:p>
    <w:p w14:paraId="7005FDBE" w14:textId="77777777" w:rsidR="00F75A77" w:rsidRPr="004037CF" w:rsidRDefault="00F75A77" w:rsidP="00F75A77">
      <w:pPr>
        <w:spacing w:after="0" w:afterAutospacing="0" w:line="240" w:lineRule="auto"/>
        <w:rPr>
          <w:rFonts w:ascii="Trebuchet MS" w:hAnsi="Trebuchet MS"/>
        </w:rPr>
      </w:pPr>
      <w:r w:rsidRPr="004037CF">
        <w:rPr>
          <w:rFonts w:ascii="Trebuchet MS" w:hAnsi="Trebuchet MS"/>
        </w:rPr>
        <w:t>Luând în considerare faptul că aceste elemente vizează interesul general public și constituie situații de urgență și extraordinare a căror reglementare nu poate fi amânată,</w:t>
      </w:r>
    </w:p>
    <w:p w14:paraId="30E4502B" w14:textId="77777777" w:rsidR="00F75A77" w:rsidRPr="004037CF" w:rsidRDefault="00F75A77" w:rsidP="00F75A77">
      <w:pPr>
        <w:spacing w:after="0" w:afterAutospacing="0" w:line="240" w:lineRule="auto"/>
        <w:rPr>
          <w:rFonts w:ascii="Trebuchet MS" w:hAnsi="Trebuchet MS"/>
        </w:rPr>
      </w:pPr>
    </w:p>
    <w:p w14:paraId="41E45C0F" w14:textId="77777777" w:rsidR="00F75A77" w:rsidRPr="004037CF" w:rsidRDefault="00F75A77" w:rsidP="00F75A77">
      <w:pPr>
        <w:spacing w:line="240" w:lineRule="auto"/>
        <w:rPr>
          <w:rFonts w:ascii="Trebuchet MS" w:hAnsi="Trebuchet MS"/>
        </w:rPr>
      </w:pPr>
      <w:r w:rsidRPr="004037CF">
        <w:rPr>
          <w:rFonts w:ascii="Trebuchet MS" w:hAnsi="Trebuchet MS"/>
        </w:rPr>
        <w:t>În temeiul art. 115 alin. (4) din Constituția României, republicată,</w:t>
      </w:r>
    </w:p>
    <w:p w14:paraId="70AC8E80" w14:textId="77777777" w:rsidR="00F75A77" w:rsidRPr="007D5FEB" w:rsidRDefault="00F75A77" w:rsidP="00F75A77">
      <w:pPr>
        <w:spacing w:line="240" w:lineRule="auto"/>
        <w:rPr>
          <w:rFonts w:ascii="Trebuchet MS" w:hAnsi="Trebuchet MS"/>
          <w:b/>
        </w:rPr>
      </w:pPr>
      <w:r w:rsidRPr="007D5FEB">
        <w:rPr>
          <w:rFonts w:ascii="Trebuchet MS" w:hAnsi="Trebuchet MS"/>
          <w:b/>
          <w:bCs/>
        </w:rPr>
        <w:t>Guvernul României</w:t>
      </w:r>
      <w:r w:rsidRPr="007D5FEB">
        <w:rPr>
          <w:rFonts w:ascii="Trebuchet MS" w:hAnsi="Trebuchet MS"/>
          <w:b/>
        </w:rPr>
        <w:t xml:space="preserve"> adoptă prezenta ordonanță de urgență.</w:t>
      </w:r>
    </w:p>
    <w:p w14:paraId="26E3C9A6" w14:textId="77777777" w:rsidR="00F75A77" w:rsidRPr="007D5FEB" w:rsidRDefault="00F75A77" w:rsidP="00F75A77">
      <w:pPr>
        <w:autoSpaceDE w:val="0"/>
        <w:autoSpaceDN w:val="0"/>
        <w:adjustRightInd w:val="0"/>
        <w:spacing w:after="0" w:afterAutospacing="0" w:line="240" w:lineRule="auto"/>
        <w:rPr>
          <w:rFonts w:ascii="Trebuchet MS" w:hAnsi="Trebuchet MS"/>
        </w:rPr>
      </w:pPr>
      <w:r w:rsidRPr="007D5FEB">
        <w:rPr>
          <w:rFonts w:ascii="Trebuchet MS" w:hAnsi="Trebuchet MS"/>
          <w:b/>
        </w:rPr>
        <w:t xml:space="preserve">Art.I. </w:t>
      </w:r>
      <w:r w:rsidRPr="007D5FEB">
        <w:rPr>
          <w:rFonts w:ascii="Trebuchet MS" w:hAnsi="Trebuchet MS"/>
        </w:rPr>
        <w:t xml:space="preserve">- </w:t>
      </w:r>
      <w:r w:rsidRPr="007D5FEB">
        <w:rPr>
          <w:rFonts w:ascii="Trebuchet MS" w:hAnsi="Trebuchet MS"/>
          <w:vanish/>
        </w:rPr>
        <w:t>&lt;LLNK 12010   263 12 2O1   0 18&gt;</w:t>
      </w:r>
      <w:r w:rsidRPr="007D5FEB">
        <w:rPr>
          <w:rFonts w:ascii="Trebuchet MS" w:hAnsi="Trebuchet MS"/>
        </w:rPr>
        <w:t>Legea nr. 263/2010 privind sistemul unitar de pensii publice, publicată în Monitorul Oficial al României, Partea I, nr. 852 din 20 decembrie 2010, cu modificările şi completările ulterioare, se modifică şi se completează după cum urmează:</w:t>
      </w:r>
    </w:p>
    <w:p w14:paraId="0BBBB69B" w14:textId="77777777" w:rsidR="00F75A77" w:rsidRPr="007D5FEB" w:rsidRDefault="00F75A77" w:rsidP="00F75A77">
      <w:pPr>
        <w:autoSpaceDE w:val="0"/>
        <w:autoSpaceDN w:val="0"/>
        <w:adjustRightInd w:val="0"/>
        <w:spacing w:after="0" w:afterAutospacing="0" w:line="240" w:lineRule="auto"/>
        <w:rPr>
          <w:rFonts w:ascii="Trebuchet MS" w:hAnsi="Trebuchet MS"/>
        </w:rPr>
      </w:pPr>
    </w:p>
    <w:p w14:paraId="3B590EDB" w14:textId="77777777" w:rsidR="00F75A77" w:rsidRPr="001C255B" w:rsidRDefault="00F75A77" w:rsidP="00F75A77">
      <w:pPr>
        <w:autoSpaceDE w:val="0"/>
        <w:autoSpaceDN w:val="0"/>
        <w:adjustRightInd w:val="0"/>
        <w:spacing w:after="0" w:afterAutospacing="0" w:line="240" w:lineRule="auto"/>
        <w:ind w:left="720"/>
        <w:rPr>
          <w:rFonts w:ascii="Trebuchet MS" w:hAnsi="Trebuchet MS"/>
          <w:color w:val="FF0000"/>
        </w:rPr>
      </w:pPr>
    </w:p>
    <w:p w14:paraId="629BCA63" w14:textId="77777777" w:rsidR="00333E76" w:rsidRPr="00746BFF" w:rsidRDefault="00AA093A" w:rsidP="00FF13D7">
      <w:pPr>
        <w:pStyle w:val="ListParagraph"/>
        <w:numPr>
          <w:ilvl w:val="0"/>
          <w:numId w:val="2"/>
        </w:numPr>
        <w:autoSpaceDE w:val="0"/>
        <w:autoSpaceDN w:val="0"/>
        <w:adjustRightInd w:val="0"/>
        <w:spacing w:after="0" w:line="240" w:lineRule="auto"/>
        <w:jc w:val="both"/>
        <w:rPr>
          <w:rFonts w:ascii="Trebuchet MS" w:hAnsi="Trebuchet MS"/>
        </w:rPr>
      </w:pPr>
      <w:r w:rsidRPr="00746BFF">
        <w:rPr>
          <w:rFonts w:ascii="Trebuchet MS" w:hAnsi="Trebuchet MS"/>
        </w:rPr>
        <w:t>Articolul 30 se completează cu</w:t>
      </w:r>
      <w:r w:rsidR="007C21CC" w:rsidRPr="00746BFF">
        <w:rPr>
          <w:rFonts w:ascii="Trebuchet MS" w:hAnsi="Trebuchet MS"/>
        </w:rPr>
        <w:t xml:space="preserve"> un alineat</w:t>
      </w:r>
      <w:r w:rsidRPr="00746BFF">
        <w:rPr>
          <w:rFonts w:ascii="Trebuchet MS" w:hAnsi="Trebuchet MS"/>
        </w:rPr>
        <w:t xml:space="preserve"> nou</w:t>
      </w:r>
      <w:r w:rsidR="007C21CC" w:rsidRPr="00746BFF">
        <w:rPr>
          <w:rFonts w:ascii="Trebuchet MS" w:hAnsi="Trebuchet MS"/>
        </w:rPr>
        <w:t>, alin.(4</w:t>
      </w:r>
      <w:r w:rsidR="007C21CC" w:rsidRPr="00746BFF">
        <w:rPr>
          <w:rFonts w:ascii="Trebuchet MS" w:hAnsi="Trebuchet MS"/>
          <w:vertAlign w:val="superscript"/>
        </w:rPr>
        <w:t>1</w:t>
      </w:r>
      <w:r w:rsidR="007C21CC" w:rsidRPr="00746BFF">
        <w:rPr>
          <w:rFonts w:ascii="Trebuchet MS" w:hAnsi="Trebuchet MS"/>
        </w:rPr>
        <w:t>),c</w:t>
      </w:r>
      <w:r w:rsidRPr="00746BFF">
        <w:rPr>
          <w:rFonts w:ascii="Trebuchet MS" w:hAnsi="Trebuchet MS"/>
        </w:rPr>
        <w:t>are va avea</w:t>
      </w:r>
      <w:r w:rsidR="007C21CC" w:rsidRPr="00746BFF">
        <w:rPr>
          <w:rFonts w:ascii="Trebuchet MS" w:hAnsi="Trebuchet MS"/>
        </w:rPr>
        <w:t xml:space="preserve"> următorul cuprins:</w:t>
      </w:r>
    </w:p>
    <w:p w14:paraId="0DB02836" w14:textId="77777777" w:rsidR="008B4FFA" w:rsidRPr="00746BFF" w:rsidRDefault="008B4FFA" w:rsidP="00AA093A">
      <w:pPr>
        <w:autoSpaceDE w:val="0"/>
        <w:autoSpaceDN w:val="0"/>
        <w:adjustRightInd w:val="0"/>
        <w:spacing w:after="0" w:afterAutospacing="0" w:line="240" w:lineRule="auto"/>
        <w:rPr>
          <w:rFonts w:ascii="Trebuchet MS" w:hAnsi="Trebuchet MS"/>
        </w:rPr>
      </w:pPr>
    </w:p>
    <w:p w14:paraId="3A0356D7" w14:textId="1D925E6B" w:rsidR="007C21CC" w:rsidRPr="00746BFF" w:rsidRDefault="008B4FFA" w:rsidP="006C17C4">
      <w:pPr>
        <w:autoSpaceDE w:val="0"/>
        <w:autoSpaceDN w:val="0"/>
        <w:adjustRightInd w:val="0"/>
        <w:spacing w:after="0" w:afterAutospacing="0" w:line="240" w:lineRule="auto"/>
        <w:rPr>
          <w:rFonts w:ascii="Trebuchet MS" w:hAnsi="Trebuchet MS"/>
        </w:rPr>
      </w:pPr>
      <w:r w:rsidRPr="00746BFF">
        <w:rPr>
          <w:rFonts w:ascii="Trebuchet MS" w:hAnsi="Trebuchet MS"/>
          <w:lang w:val="en-US"/>
        </w:rPr>
        <w:t>“</w:t>
      </w:r>
      <w:r w:rsidR="007C21CC" w:rsidRPr="00746BFF">
        <w:rPr>
          <w:rFonts w:ascii="Trebuchet MS" w:hAnsi="Trebuchet MS"/>
        </w:rPr>
        <w:t>(4</w:t>
      </w:r>
      <w:r w:rsidR="007C21CC" w:rsidRPr="00746BFF">
        <w:rPr>
          <w:rFonts w:ascii="Trebuchet MS" w:hAnsi="Trebuchet MS"/>
          <w:vertAlign w:val="superscript"/>
        </w:rPr>
        <w:t>1</w:t>
      </w:r>
      <w:r w:rsidR="007C21CC" w:rsidRPr="00746BFF">
        <w:rPr>
          <w:rFonts w:ascii="Trebuchet MS" w:hAnsi="Trebuchet MS"/>
        </w:rPr>
        <w:t>)</w:t>
      </w:r>
      <w:r w:rsidR="00C05BB7" w:rsidRPr="00746BFF">
        <w:rPr>
          <w:rFonts w:ascii="Trebuchet MS" w:hAnsi="Trebuchet MS"/>
        </w:rPr>
        <w:t xml:space="preserve"> Este asimilată stagiului de cotizare în condiții speciale de muncă, prevăzut la alin</w:t>
      </w:r>
      <w:r w:rsidR="006C17C4" w:rsidRPr="00746BFF">
        <w:rPr>
          <w:rFonts w:ascii="Trebuchet MS" w:hAnsi="Trebuchet MS"/>
        </w:rPr>
        <w:t>.</w:t>
      </w:r>
      <w:r w:rsidR="00C05BB7" w:rsidRPr="00746BFF">
        <w:rPr>
          <w:rFonts w:ascii="Trebuchet MS" w:hAnsi="Trebuchet MS"/>
        </w:rPr>
        <w:t xml:space="preserve"> (1) lit.a), perioada anterioară datei de 1 aprilie 2001, în care salariații au </w:t>
      </w:r>
      <w:r w:rsidR="009A2043" w:rsidRPr="00746BFF">
        <w:rPr>
          <w:rFonts w:ascii="Trebuchet MS" w:hAnsi="Trebuchet MS"/>
        </w:rPr>
        <w:t>desfășurat</w:t>
      </w:r>
      <w:r w:rsidR="00C05BB7" w:rsidRPr="00746BFF">
        <w:rPr>
          <w:rFonts w:ascii="Trebuchet MS" w:hAnsi="Trebuchet MS"/>
        </w:rPr>
        <w:t xml:space="preserve"> activități miniere, în subteran,</w:t>
      </w:r>
      <w:r w:rsidR="00C55951">
        <w:rPr>
          <w:rFonts w:ascii="Trebuchet MS" w:hAnsi="Trebuchet MS"/>
        </w:rPr>
        <w:t xml:space="preserve"> </w:t>
      </w:r>
      <w:r w:rsidR="00C55951" w:rsidRPr="00611482">
        <w:rPr>
          <w:rFonts w:ascii="Trebuchet MS" w:hAnsi="Trebuchet MS"/>
        </w:rPr>
        <w:t>cel puțin 50% din timpul normal de muncă, în luna respectivă,</w:t>
      </w:r>
      <w:r w:rsidR="00C05BB7" w:rsidRPr="00611482">
        <w:rPr>
          <w:rFonts w:ascii="Trebuchet MS" w:hAnsi="Trebuchet MS"/>
        </w:rPr>
        <w:t xml:space="preserve"> </w:t>
      </w:r>
      <w:r w:rsidR="00C05BB7" w:rsidRPr="00746BFF">
        <w:rPr>
          <w:rFonts w:ascii="Trebuchet MS" w:hAnsi="Trebuchet MS"/>
        </w:rPr>
        <w:t>în domeniul prospecțiunii,</w:t>
      </w:r>
      <w:r w:rsidR="0052729C">
        <w:rPr>
          <w:rFonts w:ascii="Trebuchet MS" w:hAnsi="Trebuchet MS"/>
        </w:rPr>
        <w:t xml:space="preserve"> </w:t>
      </w:r>
      <w:r w:rsidR="00C05BB7" w:rsidRPr="00746BFF">
        <w:rPr>
          <w:rFonts w:ascii="Trebuchet MS" w:hAnsi="Trebuchet MS"/>
        </w:rPr>
        <w:t>explorării,</w:t>
      </w:r>
      <w:r w:rsidR="0052729C">
        <w:rPr>
          <w:rFonts w:ascii="Trebuchet MS" w:hAnsi="Trebuchet MS"/>
        </w:rPr>
        <w:t xml:space="preserve"> </w:t>
      </w:r>
      <w:r w:rsidR="00C05BB7" w:rsidRPr="00746BFF">
        <w:rPr>
          <w:rFonts w:ascii="Trebuchet MS" w:hAnsi="Trebuchet MS"/>
        </w:rPr>
        <w:t>dezvoltării,</w:t>
      </w:r>
      <w:r w:rsidR="0052729C">
        <w:rPr>
          <w:rFonts w:ascii="Trebuchet MS" w:hAnsi="Trebuchet MS"/>
        </w:rPr>
        <w:t xml:space="preserve"> </w:t>
      </w:r>
      <w:r w:rsidR="00C05BB7" w:rsidRPr="00746BFF">
        <w:rPr>
          <w:rFonts w:ascii="Trebuchet MS" w:hAnsi="Trebuchet MS"/>
        </w:rPr>
        <w:t>exploatării, preparării/prelucrării, concentrării,</w:t>
      </w:r>
      <w:r w:rsidR="0052729C">
        <w:rPr>
          <w:rFonts w:ascii="Trebuchet MS" w:hAnsi="Trebuchet MS"/>
        </w:rPr>
        <w:t xml:space="preserve"> </w:t>
      </w:r>
      <w:r w:rsidR="00C05BB7" w:rsidRPr="00746BFF">
        <w:rPr>
          <w:rFonts w:ascii="Trebuchet MS" w:hAnsi="Trebuchet MS"/>
        </w:rPr>
        <w:t>conservării și închiderii minelor, din cadrul unităților de prospecțiuni și explorări geologice,</w:t>
      </w:r>
      <w:r w:rsidR="0052729C">
        <w:rPr>
          <w:rFonts w:ascii="Trebuchet MS" w:hAnsi="Trebuchet MS"/>
        </w:rPr>
        <w:t xml:space="preserve"> </w:t>
      </w:r>
      <w:r w:rsidR="00C05BB7" w:rsidRPr="00746BFF">
        <w:rPr>
          <w:rFonts w:ascii="Trebuchet MS" w:hAnsi="Trebuchet MS"/>
        </w:rPr>
        <w:t>în locurile de muncă încadrate conform legislației anterioare în grupa I de muncă.</w:t>
      </w:r>
      <w:r w:rsidRPr="00746BFF">
        <w:rPr>
          <w:rFonts w:ascii="Trebuchet MS" w:hAnsi="Trebuchet MS"/>
        </w:rPr>
        <w:t>”</w:t>
      </w:r>
    </w:p>
    <w:p w14:paraId="2D274AED" w14:textId="77777777" w:rsidR="008B4FFA" w:rsidRPr="00746BFF" w:rsidRDefault="008B4FFA" w:rsidP="00FF13D7">
      <w:pPr>
        <w:autoSpaceDE w:val="0"/>
        <w:autoSpaceDN w:val="0"/>
        <w:adjustRightInd w:val="0"/>
        <w:spacing w:after="0" w:afterAutospacing="0" w:line="240" w:lineRule="auto"/>
        <w:rPr>
          <w:rFonts w:ascii="Trebuchet MS" w:hAnsi="Trebuchet MS"/>
          <w:lang w:val="en-US"/>
        </w:rPr>
      </w:pPr>
    </w:p>
    <w:p w14:paraId="57723140" w14:textId="77777777" w:rsidR="00F75A77" w:rsidRPr="00746BFF" w:rsidRDefault="008B4FFA" w:rsidP="00F75A77">
      <w:pPr>
        <w:autoSpaceDE w:val="0"/>
        <w:autoSpaceDN w:val="0"/>
        <w:adjustRightInd w:val="0"/>
        <w:spacing w:after="0" w:afterAutospacing="0" w:line="240" w:lineRule="auto"/>
        <w:rPr>
          <w:rFonts w:ascii="Trebuchet MS" w:hAnsi="Trebuchet MS"/>
        </w:rPr>
      </w:pPr>
      <w:r w:rsidRPr="00746BFF">
        <w:rPr>
          <w:rFonts w:ascii="Trebuchet MS" w:hAnsi="Trebuchet MS"/>
        </w:rPr>
        <w:t xml:space="preserve">2. </w:t>
      </w:r>
      <w:r w:rsidR="00F75A77" w:rsidRPr="00746BFF">
        <w:rPr>
          <w:rFonts w:ascii="Trebuchet MS" w:hAnsi="Trebuchet MS"/>
        </w:rPr>
        <w:t>După articolul 56 se introduce un nou articol, art. 56</w:t>
      </w:r>
      <w:r w:rsidR="00F75A77" w:rsidRPr="00746BFF">
        <w:rPr>
          <w:rFonts w:ascii="Trebuchet MS" w:hAnsi="Trebuchet MS"/>
          <w:vertAlign w:val="superscript"/>
        </w:rPr>
        <w:t>1</w:t>
      </w:r>
      <w:r w:rsidR="00F75A77" w:rsidRPr="00746BFF">
        <w:rPr>
          <w:rFonts w:ascii="Trebuchet MS" w:hAnsi="Trebuchet MS"/>
        </w:rPr>
        <w:t>, cu următorul cuprins:</w:t>
      </w:r>
    </w:p>
    <w:p w14:paraId="52D84535" w14:textId="77777777" w:rsidR="00F75A77" w:rsidRPr="00746BFF" w:rsidRDefault="00F75A77" w:rsidP="00F75A77">
      <w:pPr>
        <w:autoSpaceDE w:val="0"/>
        <w:autoSpaceDN w:val="0"/>
        <w:adjustRightInd w:val="0"/>
        <w:spacing w:after="0" w:afterAutospacing="0" w:line="240" w:lineRule="auto"/>
        <w:rPr>
          <w:rFonts w:ascii="Trebuchet MS" w:hAnsi="Trebuchet MS"/>
        </w:rPr>
      </w:pPr>
    </w:p>
    <w:p w14:paraId="4DE3DDBE" w14:textId="4588C640" w:rsidR="00F75A77" w:rsidRPr="002B18B8" w:rsidRDefault="00934F9A" w:rsidP="00F75A77">
      <w:pPr>
        <w:autoSpaceDE w:val="0"/>
        <w:autoSpaceDN w:val="0"/>
        <w:adjustRightInd w:val="0"/>
        <w:spacing w:after="0" w:afterAutospacing="0" w:line="240" w:lineRule="auto"/>
        <w:rPr>
          <w:rFonts w:ascii="Trebuchet MS" w:hAnsi="Trebuchet MS"/>
        </w:rPr>
      </w:pPr>
      <w:r w:rsidRPr="002B18B8">
        <w:rPr>
          <w:rFonts w:ascii="Trebuchet MS" w:hAnsi="Trebuchet MS"/>
          <w:lang w:val="en-US"/>
        </w:rPr>
        <w:t>“</w:t>
      </w:r>
      <w:r w:rsidRPr="002B18B8">
        <w:rPr>
          <w:rFonts w:ascii="Trebuchet MS" w:hAnsi="Trebuchet MS"/>
        </w:rPr>
        <w:t>Art. 56</w:t>
      </w:r>
      <w:r w:rsidRPr="002B18B8">
        <w:rPr>
          <w:rFonts w:ascii="Trebuchet MS" w:hAnsi="Trebuchet MS"/>
          <w:vertAlign w:val="superscript"/>
        </w:rPr>
        <w:t xml:space="preserve">1 </w:t>
      </w:r>
      <w:r w:rsidRPr="002B18B8">
        <w:rPr>
          <w:rFonts w:ascii="Trebuchet MS" w:hAnsi="Trebuchet MS"/>
        </w:rPr>
        <w:t xml:space="preserve">- </w:t>
      </w:r>
      <w:r w:rsidR="00F75A77" w:rsidRPr="002B18B8">
        <w:rPr>
          <w:rFonts w:ascii="Trebuchet MS" w:hAnsi="Trebuchet MS"/>
        </w:rPr>
        <w:t xml:space="preserve">(1) </w:t>
      </w:r>
      <w:r w:rsidR="00615FBA" w:rsidRPr="002B18B8">
        <w:rPr>
          <w:rFonts w:ascii="Trebuchet MS" w:hAnsi="Trebuchet MS"/>
        </w:rPr>
        <w:t>Beneficiază</w:t>
      </w:r>
      <w:r w:rsidR="0052729C">
        <w:rPr>
          <w:rFonts w:ascii="Trebuchet MS" w:hAnsi="Trebuchet MS"/>
        </w:rPr>
        <w:t xml:space="preserve"> </w:t>
      </w:r>
      <w:r w:rsidR="00615FBA" w:rsidRPr="002B18B8">
        <w:rPr>
          <w:rFonts w:ascii="Trebuchet MS" w:hAnsi="Trebuchet MS"/>
        </w:rPr>
        <w:t>de pensie pentru limită de vârstă, cu reducerea vârstei standard de pensionare cu 20 de ani, persoanele care au realizat un stagiu de cotizare de cel puțin 20 de ani în activități miniere, în subteran, în domeniul prospecțiunii, explorării, dezvoltării, exploatării, preparării/sau prelucrării, concentrării, conservării și închiderii minelor, din cadrul unităților de prospecțiuni și explorări geologice, prin</w:t>
      </w:r>
      <w:r w:rsidR="00F75A77" w:rsidRPr="002B18B8">
        <w:rPr>
          <w:rFonts w:ascii="Trebuchet MS" w:hAnsi="Trebuchet MS"/>
        </w:rPr>
        <w:t xml:space="preserve"> excepție de la prevederile art. 55 alin. (1)</w:t>
      </w:r>
      <w:r w:rsidR="00F75A77" w:rsidRPr="002B18B8">
        <w:rPr>
          <w:rFonts w:ascii="Trebuchet MS" w:hAnsi="Trebuchet MS" w:cs="Courier New"/>
          <w:lang w:val="en-US"/>
        </w:rPr>
        <w:t xml:space="preserve"> lit. b)</w:t>
      </w:r>
      <w:r w:rsidR="00615FBA" w:rsidRPr="002B18B8">
        <w:rPr>
          <w:rFonts w:ascii="Trebuchet MS" w:hAnsi="Trebuchet MS" w:cs="Courier New"/>
          <w:lang w:val="en-US"/>
        </w:rPr>
        <w:t>.</w:t>
      </w:r>
      <w:r w:rsidR="00F75A77" w:rsidRPr="002B18B8">
        <w:rPr>
          <w:rFonts w:ascii="Trebuchet MS" w:hAnsi="Trebuchet MS"/>
        </w:rPr>
        <w:t xml:space="preserve"> Vârsta standard de pensionare redusă nu poate fi mai mică de 45 ani.</w:t>
      </w:r>
    </w:p>
    <w:p w14:paraId="39BE938C" w14:textId="77777777" w:rsidR="00F75A77" w:rsidRPr="002B18B8" w:rsidRDefault="00F75A77" w:rsidP="00F75A77">
      <w:pPr>
        <w:autoSpaceDE w:val="0"/>
        <w:autoSpaceDN w:val="0"/>
        <w:adjustRightInd w:val="0"/>
        <w:spacing w:after="0" w:afterAutospacing="0" w:line="240" w:lineRule="auto"/>
        <w:rPr>
          <w:rFonts w:ascii="Trebuchet MS" w:hAnsi="Trebuchet MS"/>
        </w:rPr>
      </w:pPr>
    </w:p>
    <w:p w14:paraId="5F2F2D50" w14:textId="77777777" w:rsidR="00934F9A" w:rsidRPr="002B18B8" w:rsidRDefault="00F75A77" w:rsidP="00934F9A">
      <w:pPr>
        <w:autoSpaceDE w:val="0"/>
        <w:autoSpaceDN w:val="0"/>
        <w:adjustRightInd w:val="0"/>
        <w:spacing w:after="0" w:afterAutospacing="0" w:line="240" w:lineRule="auto"/>
        <w:rPr>
          <w:rFonts w:ascii="Trebuchet MS" w:hAnsi="Trebuchet MS"/>
        </w:rPr>
      </w:pPr>
      <w:r w:rsidRPr="007D5FEB">
        <w:rPr>
          <w:rFonts w:ascii="Trebuchet MS" w:hAnsi="Trebuchet MS"/>
        </w:rPr>
        <w:t xml:space="preserve">(2) </w:t>
      </w:r>
      <w:r w:rsidR="00934F9A">
        <w:rPr>
          <w:rFonts w:ascii="Trebuchet MS" w:hAnsi="Trebuchet MS"/>
        </w:rPr>
        <w:t xml:space="preserve">Stagiul de </w:t>
      </w:r>
      <w:r w:rsidR="00934F9A" w:rsidRPr="007D5FEB">
        <w:rPr>
          <w:rFonts w:ascii="Trebuchet MS" w:hAnsi="Trebuchet MS"/>
        </w:rPr>
        <w:t xml:space="preserve"> cotizare prevăzut la alin.(1) poate fi constituit și din perioade prevăzute la art. 30 alin. (1) lit. a)</w:t>
      </w:r>
      <w:r w:rsidR="005025FC">
        <w:rPr>
          <w:rFonts w:ascii="Trebuchet MS" w:hAnsi="Trebuchet MS"/>
        </w:rPr>
        <w:t>,</w:t>
      </w:r>
      <w:r w:rsidR="00934F9A">
        <w:rPr>
          <w:rFonts w:ascii="Trebuchet MS" w:hAnsi="Trebuchet MS"/>
        </w:rPr>
        <w:t xml:space="preserve"> iar s</w:t>
      </w:r>
      <w:r w:rsidR="00934F9A" w:rsidRPr="007D5FEB">
        <w:rPr>
          <w:rFonts w:ascii="Trebuchet MS" w:hAnsi="Trebuchet MS"/>
        </w:rPr>
        <w:t>tagiul complet de cotizare</w:t>
      </w:r>
      <w:r w:rsidR="00934F9A">
        <w:rPr>
          <w:rFonts w:ascii="Trebuchet MS" w:hAnsi="Trebuchet MS"/>
        </w:rPr>
        <w:t xml:space="preserve"> utilizat la determinarea punctajului mediu anualp</w:t>
      </w:r>
      <w:r w:rsidR="00934F9A" w:rsidRPr="007D5FEB">
        <w:rPr>
          <w:rFonts w:ascii="Trebuchet MS" w:hAnsi="Trebuchet MS"/>
        </w:rPr>
        <w:t xml:space="preserve">entru </w:t>
      </w:r>
      <w:r w:rsidR="00934F9A">
        <w:rPr>
          <w:rFonts w:ascii="Trebuchet MS" w:hAnsi="Trebuchet MS"/>
        </w:rPr>
        <w:t xml:space="preserve">această categorie de persoane </w:t>
      </w:r>
      <w:r w:rsidR="00934F9A" w:rsidRPr="007D5FEB">
        <w:rPr>
          <w:rFonts w:ascii="Trebuchet MS" w:hAnsi="Trebuchet MS"/>
        </w:rPr>
        <w:t>este de 20 ani</w:t>
      </w:r>
      <w:r w:rsidR="00934F9A" w:rsidRPr="002B18B8">
        <w:rPr>
          <w:rFonts w:ascii="Trebuchet MS" w:hAnsi="Trebuchet MS"/>
        </w:rPr>
        <w:t>.</w:t>
      </w:r>
      <w:r w:rsidR="00934F9A" w:rsidRPr="002B18B8">
        <w:rPr>
          <w:rFonts w:ascii="Trebuchet MS" w:hAnsi="Trebuchet MS"/>
          <w:lang w:val="en-US"/>
        </w:rPr>
        <w:t>”</w:t>
      </w:r>
    </w:p>
    <w:p w14:paraId="2FEA2C88" w14:textId="77777777" w:rsidR="00934F9A" w:rsidRPr="007D5FEB" w:rsidRDefault="00934F9A" w:rsidP="00934F9A">
      <w:pPr>
        <w:autoSpaceDE w:val="0"/>
        <w:autoSpaceDN w:val="0"/>
        <w:adjustRightInd w:val="0"/>
        <w:spacing w:after="0" w:afterAutospacing="0" w:line="240" w:lineRule="auto"/>
        <w:rPr>
          <w:rFonts w:ascii="Trebuchet MS" w:hAnsi="Trebuchet MS"/>
        </w:rPr>
      </w:pPr>
    </w:p>
    <w:p w14:paraId="45BB2869" w14:textId="77777777" w:rsidR="00AB4E7E" w:rsidRPr="00611482" w:rsidRDefault="00AB4E7E" w:rsidP="00AB4E7E">
      <w:pPr>
        <w:autoSpaceDE w:val="0"/>
        <w:autoSpaceDN w:val="0"/>
        <w:adjustRightInd w:val="0"/>
        <w:spacing w:after="0" w:afterAutospacing="0" w:line="240" w:lineRule="auto"/>
        <w:rPr>
          <w:rFonts w:ascii="Trebuchet MS" w:hAnsi="Trebuchet MS"/>
        </w:rPr>
      </w:pPr>
      <w:r w:rsidRPr="00611482">
        <w:rPr>
          <w:rFonts w:ascii="Trebuchet MS" w:hAnsi="Trebuchet MS"/>
        </w:rPr>
        <w:t>Art. II. - (1) Persoanele înscrise la pensie în perioada 1 aprilie 2001 – 30 septembrie 2018 beneficiază, din oficiu, de recalcularea pensiei în condițiile alin. (2) al art. 56</w:t>
      </w:r>
      <w:r w:rsidRPr="00611482">
        <w:rPr>
          <w:rFonts w:ascii="Trebuchet MS" w:hAnsi="Trebuchet MS"/>
          <w:vertAlign w:val="superscript"/>
        </w:rPr>
        <w:t xml:space="preserve">1 </w:t>
      </w:r>
      <w:r w:rsidRPr="00611482">
        <w:rPr>
          <w:rFonts w:ascii="Trebuchet MS" w:hAnsi="Trebuchet MS"/>
        </w:rPr>
        <w:t>din Legea nr. 263/2010 privind sistemul unitar de pensii publice, cu modificările și completările ulterioare.</w:t>
      </w:r>
    </w:p>
    <w:p w14:paraId="380A172A" w14:textId="77777777" w:rsidR="00AB4E7E" w:rsidRPr="00611482" w:rsidRDefault="00AB4E7E" w:rsidP="00AB4E7E">
      <w:pPr>
        <w:autoSpaceDE w:val="0"/>
        <w:autoSpaceDN w:val="0"/>
        <w:adjustRightInd w:val="0"/>
        <w:spacing w:after="0" w:afterAutospacing="0" w:line="240" w:lineRule="auto"/>
        <w:ind w:firstLine="720"/>
        <w:rPr>
          <w:rFonts w:ascii="Trebuchet MS" w:hAnsi="Trebuchet MS"/>
        </w:rPr>
      </w:pPr>
    </w:p>
    <w:p w14:paraId="762789FC" w14:textId="77777777" w:rsidR="00AB4E7E" w:rsidRPr="00611482" w:rsidRDefault="00AB4E7E" w:rsidP="00AB4E7E">
      <w:pPr>
        <w:autoSpaceDE w:val="0"/>
        <w:autoSpaceDN w:val="0"/>
        <w:adjustRightInd w:val="0"/>
        <w:spacing w:after="0" w:afterAutospacing="0" w:line="240" w:lineRule="auto"/>
        <w:rPr>
          <w:rFonts w:ascii="Trebuchet MS" w:hAnsi="Trebuchet MS"/>
        </w:rPr>
      </w:pPr>
      <w:r w:rsidRPr="00611482">
        <w:rPr>
          <w:rFonts w:ascii="Trebuchet MS" w:hAnsi="Trebuchet MS"/>
        </w:rPr>
        <w:t>(2) Drepturile de pensie recalculate conform alin. (1) se acordă cu respectarea prevederile art. II alin. (2) din Legea nr. 221/27.07.2018, publicată în Monitorul Oficial al României nr. 661 din 30 iulie 2018.</w:t>
      </w:r>
    </w:p>
    <w:p w14:paraId="65E57FAE" w14:textId="77777777" w:rsidR="00AB4E7E" w:rsidRPr="00611482" w:rsidRDefault="00AB4E7E" w:rsidP="00AB4E7E">
      <w:pPr>
        <w:autoSpaceDE w:val="0"/>
        <w:autoSpaceDN w:val="0"/>
        <w:adjustRightInd w:val="0"/>
        <w:spacing w:after="0" w:afterAutospacing="0" w:line="240" w:lineRule="auto"/>
        <w:ind w:firstLine="720"/>
        <w:rPr>
          <w:rFonts w:ascii="Trebuchet MS" w:hAnsi="Trebuchet MS"/>
        </w:rPr>
      </w:pPr>
    </w:p>
    <w:p w14:paraId="30602F39" w14:textId="77777777" w:rsidR="00AB4E7E" w:rsidRPr="00611482" w:rsidRDefault="00AB4E7E" w:rsidP="00AB4E7E">
      <w:pPr>
        <w:autoSpaceDE w:val="0"/>
        <w:autoSpaceDN w:val="0"/>
        <w:adjustRightInd w:val="0"/>
        <w:spacing w:after="0" w:afterAutospacing="0" w:line="240" w:lineRule="auto"/>
        <w:rPr>
          <w:rFonts w:ascii="Trebuchet MS" w:hAnsi="Trebuchet MS"/>
        </w:rPr>
      </w:pPr>
      <w:r w:rsidRPr="00611482">
        <w:rPr>
          <w:rFonts w:ascii="Trebuchet MS" w:hAnsi="Trebuchet MS"/>
        </w:rPr>
        <w:t>(3) Beneficiază, din oficiu, de recalcularea pensiei în condițiile alin. (2) al art. 56</w:t>
      </w:r>
      <w:r w:rsidRPr="00611482">
        <w:rPr>
          <w:rFonts w:ascii="Trebuchet MS" w:hAnsi="Trebuchet MS"/>
          <w:vertAlign w:val="superscript"/>
        </w:rPr>
        <w:t xml:space="preserve">1 </w:t>
      </w:r>
      <w:r w:rsidRPr="00611482">
        <w:rPr>
          <w:rFonts w:ascii="Trebuchet MS" w:hAnsi="Trebuchet MS"/>
        </w:rPr>
        <w:t>din Legea nr. 263/2010 privind sistemul unitar de pensii publice, cu modificările și completările ulterioare, și persoanele ale căror drepturi de pensie s-au deschis în perioada de la 1 octombrie 2018 până la data intrării în vigoare a prezentei ordonanțe de urgență.</w:t>
      </w:r>
    </w:p>
    <w:p w14:paraId="75005E98" w14:textId="77777777" w:rsidR="00AB4E7E" w:rsidRPr="00611482" w:rsidRDefault="00AB4E7E" w:rsidP="00AB4E7E">
      <w:pPr>
        <w:autoSpaceDE w:val="0"/>
        <w:autoSpaceDN w:val="0"/>
        <w:adjustRightInd w:val="0"/>
        <w:spacing w:after="0" w:afterAutospacing="0" w:line="240" w:lineRule="auto"/>
        <w:ind w:firstLine="720"/>
        <w:rPr>
          <w:rFonts w:ascii="Trebuchet MS" w:hAnsi="Trebuchet MS"/>
        </w:rPr>
      </w:pPr>
    </w:p>
    <w:p w14:paraId="2A39D299" w14:textId="77777777" w:rsidR="006E2F27" w:rsidRPr="00611482" w:rsidRDefault="006E2F27" w:rsidP="00AB4E7E">
      <w:pPr>
        <w:autoSpaceDE w:val="0"/>
        <w:autoSpaceDN w:val="0"/>
        <w:adjustRightInd w:val="0"/>
        <w:spacing w:after="0" w:afterAutospacing="0" w:line="240" w:lineRule="auto"/>
        <w:rPr>
          <w:rFonts w:ascii="Trebuchet MS" w:hAnsi="Trebuchet MS"/>
        </w:rPr>
      </w:pPr>
      <w:r w:rsidRPr="00611482">
        <w:rPr>
          <w:rFonts w:ascii="Trebuchet MS" w:hAnsi="Trebuchet MS"/>
        </w:rPr>
        <w:t>(4) În situația persoanelor prevăzute la alin. (3), drepturile de pensie se revizuiesc cu respectarea dispozițiilor art. 107 alin. (1) – (2) din Legea nr. 263/2010 privind sistemul unitar de pensii publice, cu modificările și completările ulterioare.</w:t>
      </w:r>
    </w:p>
    <w:p w14:paraId="07510849" w14:textId="77777777" w:rsidR="00F63FA8" w:rsidRPr="00611482" w:rsidRDefault="00F63FA8" w:rsidP="00F63FA8">
      <w:pPr>
        <w:autoSpaceDE w:val="0"/>
        <w:autoSpaceDN w:val="0"/>
        <w:adjustRightInd w:val="0"/>
        <w:spacing w:after="0" w:afterAutospacing="0" w:line="240" w:lineRule="auto"/>
        <w:rPr>
          <w:rFonts w:ascii="Trebuchet MS" w:hAnsi="Trebuchet MS"/>
          <w:b/>
        </w:rPr>
      </w:pPr>
    </w:p>
    <w:p w14:paraId="4AB77DAF" w14:textId="291CA86C" w:rsidR="006D1467" w:rsidRDefault="00F63FA8" w:rsidP="009502E7">
      <w:pPr>
        <w:autoSpaceDE w:val="0"/>
        <w:autoSpaceDN w:val="0"/>
        <w:adjustRightInd w:val="0"/>
        <w:spacing w:after="0" w:afterAutospacing="0" w:line="240" w:lineRule="auto"/>
        <w:rPr>
          <w:rFonts w:ascii="Trebuchet MS" w:eastAsiaTheme="minorHAnsi" w:hAnsi="Trebuchet MS" w:cs="Courier New"/>
          <w:lang w:val="en-US"/>
        </w:rPr>
      </w:pPr>
      <w:r w:rsidRPr="00611482">
        <w:rPr>
          <w:rFonts w:ascii="Trebuchet MS" w:hAnsi="Trebuchet MS"/>
          <w:b/>
        </w:rPr>
        <w:lastRenderedPageBreak/>
        <w:t>Art. III.</w:t>
      </w:r>
      <w:r w:rsidRPr="00611482">
        <w:rPr>
          <w:rFonts w:ascii="Trebuchet MS" w:hAnsi="Trebuchet MS"/>
        </w:rPr>
        <w:t xml:space="preserve"> -</w:t>
      </w:r>
      <w:r w:rsidR="00910E46" w:rsidRPr="00611482">
        <w:rPr>
          <w:rFonts w:ascii="Trebuchet MS" w:eastAsiaTheme="minorHAnsi" w:hAnsi="Trebuchet MS" w:cs="Courier New"/>
          <w:lang w:val="en-US"/>
        </w:rPr>
        <w:t xml:space="preserve">Prin derogare de la prevederile </w:t>
      </w:r>
      <w:r w:rsidR="00DF509B" w:rsidRPr="00611482">
        <w:rPr>
          <w:rFonts w:ascii="Trebuchet MS" w:eastAsiaTheme="minorHAnsi" w:hAnsi="Trebuchet MS" w:cs="Courier New"/>
          <w:lang w:val="en-US"/>
        </w:rPr>
        <w:t xml:space="preserve">art. 179 alin. (1) –(3) din </w:t>
      </w:r>
      <w:r w:rsidR="00910E46" w:rsidRPr="00611482">
        <w:rPr>
          <w:rFonts w:ascii="Trebuchet MS" w:eastAsiaTheme="minorHAnsi" w:hAnsi="Trebuchet MS" w:cs="Courier New"/>
          <w:vanish/>
          <w:lang w:val="en-US"/>
        </w:rPr>
        <w:t>&lt;LLNK 12010   263 10 201   0 18&gt;</w:t>
      </w:r>
      <w:r w:rsidR="00910E46" w:rsidRPr="00611482">
        <w:rPr>
          <w:rFonts w:ascii="Trebuchet MS" w:eastAsiaTheme="minorHAnsi" w:hAnsi="Trebuchet MS" w:cs="Courier New"/>
          <w:lang w:val="en-US"/>
        </w:rPr>
        <w:t>Leg</w:t>
      </w:r>
      <w:r w:rsidR="00DF509B" w:rsidRPr="00611482">
        <w:rPr>
          <w:rFonts w:ascii="Trebuchet MS" w:eastAsiaTheme="minorHAnsi" w:hAnsi="Trebuchet MS" w:cs="Courier New"/>
          <w:lang w:val="en-US"/>
        </w:rPr>
        <w:t>ea</w:t>
      </w:r>
      <w:r w:rsidR="00910E46" w:rsidRPr="00611482">
        <w:rPr>
          <w:rFonts w:ascii="Trebuchet MS" w:eastAsiaTheme="minorHAnsi" w:hAnsi="Trebuchet MS" w:cs="Courier New"/>
          <w:lang w:val="en-US"/>
        </w:rPr>
        <w:t xml:space="preserve"> nr. 263/2010 privind sistemul unitar de pensii publice, cu modificările şi completările ulterioare, în cazul persoanelor prevăzute la art. II, eventualele debite care urmează a fi constituite în sarcina pensionarilor,nu se recuperează.</w:t>
      </w:r>
    </w:p>
    <w:p w14:paraId="7C5D8002" w14:textId="77777777" w:rsidR="00B0734D" w:rsidRPr="009502E7" w:rsidRDefault="00B0734D" w:rsidP="009502E7">
      <w:pPr>
        <w:autoSpaceDE w:val="0"/>
        <w:autoSpaceDN w:val="0"/>
        <w:adjustRightInd w:val="0"/>
        <w:spacing w:after="0" w:afterAutospacing="0" w:line="240" w:lineRule="auto"/>
        <w:rPr>
          <w:rFonts w:ascii="Trebuchet MS" w:eastAsiaTheme="minorHAnsi" w:hAnsi="Trebuchet MS" w:cs="Courier New"/>
          <w:lang w:val="en-US"/>
        </w:rPr>
      </w:pPr>
    </w:p>
    <w:p w14:paraId="2A04B9F9" w14:textId="77777777" w:rsidR="00EA6FE3" w:rsidRDefault="00EA6FE3" w:rsidP="00F75A77">
      <w:pPr>
        <w:autoSpaceDE w:val="0"/>
        <w:autoSpaceDN w:val="0"/>
        <w:adjustRightInd w:val="0"/>
        <w:spacing w:after="0" w:afterAutospacing="0" w:line="20" w:lineRule="atLeast"/>
        <w:jc w:val="center"/>
        <w:rPr>
          <w:rFonts w:ascii="Trebuchet MS" w:hAnsi="Trebuchet MS"/>
        </w:rPr>
      </w:pPr>
    </w:p>
    <w:p w14:paraId="125F5901" w14:textId="77777777" w:rsidR="00F75A77" w:rsidRPr="007D5FEB" w:rsidRDefault="00F75A77" w:rsidP="00F75A77">
      <w:pPr>
        <w:autoSpaceDE w:val="0"/>
        <w:autoSpaceDN w:val="0"/>
        <w:adjustRightInd w:val="0"/>
        <w:spacing w:after="0" w:afterAutospacing="0" w:line="20" w:lineRule="atLeast"/>
        <w:jc w:val="center"/>
        <w:rPr>
          <w:rFonts w:ascii="Trebuchet MS" w:hAnsi="Trebuchet MS"/>
        </w:rPr>
      </w:pPr>
      <w:r w:rsidRPr="005C4235">
        <w:rPr>
          <w:rFonts w:ascii="Trebuchet MS" w:hAnsi="Trebuchet MS"/>
        </w:rPr>
        <w:t>PRIM – MINISTRU</w:t>
      </w:r>
    </w:p>
    <w:p w14:paraId="6EE64324" w14:textId="77777777" w:rsidR="00F75A77" w:rsidRPr="007D5FEB" w:rsidRDefault="00F75A77" w:rsidP="00F75A77">
      <w:pPr>
        <w:autoSpaceDE w:val="0"/>
        <w:autoSpaceDN w:val="0"/>
        <w:adjustRightInd w:val="0"/>
        <w:spacing w:after="0" w:afterAutospacing="0" w:line="20" w:lineRule="atLeast"/>
        <w:jc w:val="center"/>
        <w:rPr>
          <w:rFonts w:ascii="Trebuchet MS" w:hAnsi="Trebuchet MS"/>
        </w:rPr>
      </w:pPr>
    </w:p>
    <w:p w14:paraId="12AABCBC" w14:textId="77777777" w:rsidR="00F75A77" w:rsidRPr="007D5FEB" w:rsidRDefault="00F75A77" w:rsidP="00F75A77">
      <w:pPr>
        <w:autoSpaceDE w:val="0"/>
        <w:autoSpaceDN w:val="0"/>
        <w:adjustRightInd w:val="0"/>
        <w:spacing w:after="0" w:afterAutospacing="0" w:line="20" w:lineRule="atLeast"/>
        <w:jc w:val="center"/>
        <w:rPr>
          <w:rFonts w:ascii="Trebuchet MS" w:hAnsi="Trebuchet MS"/>
        </w:rPr>
      </w:pPr>
      <w:r>
        <w:rPr>
          <w:rFonts w:ascii="Trebuchet MS" w:hAnsi="Trebuchet MS"/>
        </w:rPr>
        <w:t>Ludovic ORBAN</w:t>
      </w:r>
    </w:p>
    <w:p w14:paraId="3B172721" w14:textId="77777777" w:rsidR="00BC26DF" w:rsidRDefault="00BC26DF"/>
    <w:p w14:paraId="2C195E28" w14:textId="4B75F43A" w:rsidR="00514FD4" w:rsidRPr="00724404" w:rsidRDefault="00514FD4" w:rsidP="00724404">
      <w:pPr>
        <w:pStyle w:val="ListParagraph"/>
        <w:ind w:left="0"/>
        <w:jc w:val="both"/>
        <w:rPr>
          <w:sz w:val="28"/>
          <w:szCs w:val="28"/>
          <w:lang w:val="ro-RO"/>
        </w:rPr>
      </w:pPr>
    </w:p>
    <w:sectPr w:rsidR="00514FD4" w:rsidRPr="00724404" w:rsidSect="00FD2975">
      <w:footerReference w:type="default" r:id="rId7"/>
      <w:pgSz w:w="12240" w:h="15840"/>
      <w:pgMar w:top="709" w:right="9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E595C" w14:textId="77777777" w:rsidR="00D240A3" w:rsidRDefault="00D240A3">
      <w:pPr>
        <w:spacing w:after="0" w:line="240" w:lineRule="auto"/>
      </w:pPr>
      <w:r>
        <w:separator/>
      </w:r>
    </w:p>
  </w:endnote>
  <w:endnote w:type="continuationSeparator" w:id="0">
    <w:p w14:paraId="3B8EE375" w14:textId="77777777" w:rsidR="00D240A3" w:rsidRDefault="00D2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52B3" w14:textId="77777777" w:rsidR="00973025" w:rsidRDefault="00910E46">
    <w:pPr>
      <w:pStyle w:val="Footer"/>
      <w:jc w:val="center"/>
    </w:pPr>
    <w:r>
      <w:fldChar w:fldCharType="begin"/>
    </w:r>
    <w:r w:rsidR="00F75A77">
      <w:instrText xml:space="preserve"> PAGE   \* MERGEFORMAT </w:instrText>
    </w:r>
    <w:r>
      <w:fldChar w:fldCharType="separate"/>
    </w:r>
    <w:r w:rsidR="00611482">
      <w:rPr>
        <w:noProof/>
      </w:rPr>
      <w:t>1</w:t>
    </w:r>
    <w:r>
      <w:fldChar w:fldCharType="end"/>
    </w:r>
  </w:p>
  <w:p w14:paraId="1E5C761F" w14:textId="77777777" w:rsidR="00973025" w:rsidRDefault="0061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CEC3D" w14:textId="77777777" w:rsidR="00D240A3" w:rsidRDefault="00D240A3">
      <w:pPr>
        <w:spacing w:after="0" w:line="240" w:lineRule="auto"/>
      </w:pPr>
      <w:r>
        <w:separator/>
      </w:r>
    </w:p>
  </w:footnote>
  <w:footnote w:type="continuationSeparator" w:id="0">
    <w:p w14:paraId="2CE23D65" w14:textId="77777777" w:rsidR="00D240A3" w:rsidRDefault="00D24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28DF"/>
    <w:multiLevelType w:val="hybridMultilevel"/>
    <w:tmpl w:val="410CBB8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48855F5F"/>
    <w:multiLevelType w:val="hybridMultilevel"/>
    <w:tmpl w:val="34305BC6"/>
    <w:lvl w:ilvl="0" w:tplc="04769F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77"/>
    <w:rsid w:val="00003C2B"/>
    <w:rsid w:val="000113FA"/>
    <w:rsid w:val="000266F6"/>
    <w:rsid w:val="000407ED"/>
    <w:rsid w:val="0007211B"/>
    <w:rsid w:val="000829C4"/>
    <w:rsid w:val="000844E0"/>
    <w:rsid w:val="0016385C"/>
    <w:rsid w:val="00186D96"/>
    <w:rsid w:val="00197ADA"/>
    <w:rsid w:val="001A7941"/>
    <w:rsid w:val="001C255B"/>
    <w:rsid w:val="001E6B4A"/>
    <w:rsid w:val="002159A7"/>
    <w:rsid w:val="00246ECD"/>
    <w:rsid w:val="00250B6E"/>
    <w:rsid w:val="00255FEE"/>
    <w:rsid w:val="00287FEF"/>
    <w:rsid w:val="002A7227"/>
    <w:rsid w:val="002B17F8"/>
    <w:rsid w:val="002B18B8"/>
    <w:rsid w:val="002B1C3D"/>
    <w:rsid w:val="002F7ECA"/>
    <w:rsid w:val="00333E76"/>
    <w:rsid w:val="00340CE3"/>
    <w:rsid w:val="00351481"/>
    <w:rsid w:val="003651EE"/>
    <w:rsid w:val="0038223A"/>
    <w:rsid w:val="003A3840"/>
    <w:rsid w:val="003C0DEA"/>
    <w:rsid w:val="003D4FDB"/>
    <w:rsid w:val="003F2FC1"/>
    <w:rsid w:val="004037CF"/>
    <w:rsid w:val="00403F98"/>
    <w:rsid w:val="00422779"/>
    <w:rsid w:val="00423662"/>
    <w:rsid w:val="0042558F"/>
    <w:rsid w:val="004771AB"/>
    <w:rsid w:val="004B5517"/>
    <w:rsid w:val="004F1CDD"/>
    <w:rsid w:val="005025FC"/>
    <w:rsid w:val="00511BF7"/>
    <w:rsid w:val="00511E5A"/>
    <w:rsid w:val="00514FD4"/>
    <w:rsid w:val="005153AC"/>
    <w:rsid w:val="0052729C"/>
    <w:rsid w:val="005427EA"/>
    <w:rsid w:val="005546EB"/>
    <w:rsid w:val="0057009D"/>
    <w:rsid w:val="0057334D"/>
    <w:rsid w:val="005838B1"/>
    <w:rsid w:val="005961D3"/>
    <w:rsid w:val="00611482"/>
    <w:rsid w:val="00615FBA"/>
    <w:rsid w:val="00646307"/>
    <w:rsid w:val="0067075F"/>
    <w:rsid w:val="006A5AA3"/>
    <w:rsid w:val="006B1362"/>
    <w:rsid w:val="006C17C4"/>
    <w:rsid w:val="006C5BDC"/>
    <w:rsid w:val="006D1467"/>
    <w:rsid w:val="006E2F27"/>
    <w:rsid w:val="006E6676"/>
    <w:rsid w:val="00705D5B"/>
    <w:rsid w:val="00724404"/>
    <w:rsid w:val="00740E26"/>
    <w:rsid w:val="00745BD8"/>
    <w:rsid w:val="00746BFF"/>
    <w:rsid w:val="007742B6"/>
    <w:rsid w:val="007B34DA"/>
    <w:rsid w:val="007C21CC"/>
    <w:rsid w:val="007E1B4A"/>
    <w:rsid w:val="007E5E36"/>
    <w:rsid w:val="008146A8"/>
    <w:rsid w:val="0081497F"/>
    <w:rsid w:val="00862D33"/>
    <w:rsid w:val="0087172A"/>
    <w:rsid w:val="0088113E"/>
    <w:rsid w:val="008957C6"/>
    <w:rsid w:val="008A76C2"/>
    <w:rsid w:val="008B4FFA"/>
    <w:rsid w:val="008C1D5C"/>
    <w:rsid w:val="00910E46"/>
    <w:rsid w:val="00911E68"/>
    <w:rsid w:val="00934F9A"/>
    <w:rsid w:val="009502E7"/>
    <w:rsid w:val="0097596C"/>
    <w:rsid w:val="009944DB"/>
    <w:rsid w:val="009A2043"/>
    <w:rsid w:val="00A00659"/>
    <w:rsid w:val="00A107A7"/>
    <w:rsid w:val="00A447B0"/>
    <w:rsid w:val="00A53C50"/>
    <w:rsid w:val="00A636EA"/>
    <w:rsid w:val="00A655F0"/>
    <w:rsid w:val="00A66B73"/>
    <w:rsid w:val="00A730B5"/>
    <w:rsid w:val="00A7327A"/>
    <w:rsid w:val="00A85D03"/>
    <w:rsid w:val="00AA093A"/>
    <w:rsid w:val="00AA6DB2"/>
    <w:rsid w:val="00AB4E7E"/>
    <w:rsid w:val="00AC166B"/>
    <w:rsid w:val="00B06691"/>
    <w:rsid w:val="00B0734D"/>
    <w:rsid w:val="00B110C7"/>
    <w:rsid w:val="00B34BC4"/>
    <w:rsid w:val="00B5558D"/>
    <w:rsid w:val="00B572C9"/>
    <w:rsid w:val="00B8715C"/>
    <w:rsid w:val="00BA1A63"/>
    <w:rsid w:val="00BC26DF"/>
    <w:rsid w:val="00BE4C0C"/>
    <w:rsid w:val="00C05BB7"/>
    <w:rsid w:val="00C55951"/>
    <w:rsid w:val="00C6428E"/>
    <w:rsid w:val="00CB49B1"/>
    <w:rsid w:val="00CC089E"/>
    <w:rsid w:val="00CC0EA9"/>
    <w:rsid w:val="00CD25D2"/>
    <w:rsid w:val="00CD3DC7"/>
    <w:rsid w:val="00D240A3"/>
    <w:rsid w:val="00D4550A"/>
    <w:rsid w:val="00D90F1C"/>
    <w:rsid w:val="00DC0682"/>
    <w:rsid w:val="00DD36B0"/>
    <w:rsid w:val="00DF167A"/>
    <w:rsid w:val="00DF509B"/>
    <w:rsid w:val="00E01668"/>
    <w:rsid w:val="00E428EB"/>
    <w:rsid w:val="00E45975"/>
    <w:rsid w:val="00E52AF8"/>
    <w:rsid w:val="00E666AC"/>
    <w:rsid w:val="00E80102"/>
    <w:rsid w:val="00E873CC"/>
    <w:rsid w:val="00E93806"/>
    <w:rsid w:val="00E961E0"/>
    <w:rsid w:val="00EA23BE"/>
    <w:rsid w:val="00EA6FE3"/>
    <w:rsid w:val="00EC061B"/>
    <w:rsid w:val="00EC60C2"/>
    <w:rsid w:val="00ED2E2A"/>
    <w:rsid w:val="00EE05EC"/>
    <w:rsid w:val="00F22816"/>
    <w:rsid w:val="00F37483"/>
    <w:rsid w:val="00F43C9D"/>
    <w:rsid w:val="00F55E7B"/>
    <w:rsid w:val="00F63FA8"/>
    <w:rsid w:val="00F75A77"/>
    <w:rsid w:val="00F809A9"/>
    <w:rsid w:val="00F96E51"/>
    <w:rsid w:val="00FC0FF5"/>
    <w:rsid w:val="00FC729F"/>
    <w:rsid w:val="00FF13D7"/>
    <w:rsid w:val="00FF5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423F"/>
  <w15:docId w15:val="{096D1742-F58B-406A-A73D-5D2D55E9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77"/>
    <w:pPr>
      <w:spacing w:after="100" w:afterAutospacing="1" w:line="360" w:lineRule="auto"/>
      <w:jc w:val="both"/>
    </w:pPr>
    <w:rPr>
      <w:rFonts w:ascii="Calibri" w:eastAsia="Calibri" w:hAnsi="Calibri" w:cs="Times New Roman"/>
      <w:lang w:val="ro-RO" w:bidi="ar-SA"/>
    </w:rPr>
  </w:style>
  <w:style w:type="paragraph" w:styleId="Heading1">
    <w:name w:val="heading 1"/>
    <w:basedOn w:val="Normal"/>
    <w:next w:val="Normal"/>
    <w:link w:val="Heading1Char"/>
    <w:uiPriority w:val="9"/>
    <w:qFormat/>
    <w:rsid w:val="00AC166B"/>
    <w:pPr>
      <w:pBdr>
        <w:bottom w:val="thinThickSmallGap" w:sz="12" w:space="1" w:color="758C5A" w:themeColor="accent2" w:themeShade="BF"/>
      </w:pBdr>
      <w:spacing w:before="400" w:after="200" w:afterAutospacing="0" w:line="252" w:lineRule="auto"/>
      <w:jc w:val="center"/>
      <w:outlineLvl w:val="0"/>
    </w:pPr>
    <w:rPr>
      <w:rFonts w:asciiTheme="majorHAnsi" w:eastAsiaTheme="minorHAnsi" w:hAnsiTheme="majorHAnsi" w:cstheme="majorBidi"/>
      <w:caps/>
      <w:color w:val="4E5D3C" w:themeColor="accent2" w:themeShade="80"/>
      <w:spacing w:val="20"/>
      <w:sz w:val="28"/>
      <w:szCs w:val="28"/>
      <w:lang w:val="en-US" w:bidi="en-US"/>
    </w:rPr>
  </w:style>
  <w:style w:type="paragraph" w:styleId="Heading2">
    <w:name w:val="heading 2"/>
    <w:basedOn w:val="Normal"/>
    <w:next w:val="Normal"/>
    <w:link w:val="Heading2Char"/>
    <w:uiPriority w:val="9"/>
    <w:semiHidden/>
    <w:unhideWhenUsed/>
    <w:qFormat/>
    <w:rsid w:val="00AC166B"/>
    <w:pPr>
      <w:pBdr>
        <w:bottom w:val="single" w:sz="4" w:space="1" w:color="4E5D3C" w:themeColor="accent2" w:themeShade="7F"/>
      </w:pBdr>
      <w:spacing w:before="400" w:after="200" w:afterAutospacing="0" w:line="252" w:lineRule="auto"/>
      <w:jc w:val="center"/>
      <w:outlineLvl w:val="1"/>
    </w:pPr>
    <w:rPr>
      <w:rFonts w:asciiTheme="majorHAnsi" w:eastAsiaTheme="minorHAnsi" w:hAnsiTheme="majorHAnsi" w:cstheme="majorBidi"/>
      <w:caps/>
      <w:color w:val="4E5D3C" w:themeColor="accent2" w:themeShade="80"/>
      <w:spacing w:val="15"/>
      <w:sz w:val="24"/>
      <w:szCs w:val="24"/>
      <w:lang w:val="en-US" w:bidi="en-US"/>
    </w:rPr>
  </w:style>
  <w:style w:type="paragraph" w:styleId="Heading3">
    <w:name w:val="heading 3"/>
    <w:basedOn w:val="Normal"/>
    <w:next w:val="Normal"/>
    <w:link w:val="Heading3Char"/>
    <w:uiPriority w:val="9"/>
    <w:semiHidden/>
    <w:unhideWhenUsed/>
    <w:qFormat/>
    <w:rsid w:val="00AC166B"/>
    <w:pPr>
      <w:pBdr>
        <w:top w:val="dotted" w:sz="4" w:space="1" w:color="4E5D3C" w:themeColor="accent2" w:themeShade="7F"/>
        <w:bottom w:val="dotted" w:sz="4" w:space="1" w:color="4E5D3C" w:themeColor="accent2" w:themeShade="7F"/>
      </w:pBdr>
      <w:spacing w:before="300" w:after="200" w:afterAutospacing="0" w:line="252" w:lineRule="auto"/>
      <w:jc w:val="center"/>
      <w:outlineLvl w:val="2"/>
    </w:pPr>
    <w:rPr>
      <w:rFonts w:asciiTheme="majorHAnsi" w:eastAsiaTheme="minorHAnsi" w:hAnsiTheme="majorHAnsi" w:cstheme="majorBidi"/>
      <w:caps/>
      <w:color w:val="4E5D3C" w:themeColor="accent2" w:themeShade="7F"/>
      <w:sz w:val="24"/>
      <w:szCs w:val="24"/>
      <w:lang w:val="en-US" w:bidi="en-US"/>
    </w:rPr>
  </w:style>
  <w:style w:type="paragraph" w:styleId="Heading4">
    <w:name w:val="heading 4"/>
    <w:basedOn w:val="Normal"/>
    <w:next w:val="Normal"/>
    <w:link w:val="Heading4Char"/>
    <w:uiPriority w:val="9"/>
    <w:semiHidden/>
    <w:unhideWhenUsed/>
    <w:qFormat/>
    <w:rsid w:val="00AC166B"/>
    <w:pPr>
      <w:pBdr>
        <w:bottom w:val="dotted" w:sz="4" w:space="1" w:color="758C5A" w:themeColor="accent2" w:themeShade="BF"/>
      </w:pBdr>
      <w:spacing w:after="120" w:afterAutospacing="0" w:line="252" w:lineRule="auto"/>
      <w:jc w:val="center"/>
      <w:outlineLvl w:val="3"/>
    </w:pPr>
    <w:rPr>
      <w:rFonts w:asciiTheme="majorHAnsi" w:eastAsiaTheme="minorHAnsi" w:hAnsiTheme="majorHAnsi" w:cstheme="majorBidi"/>
      <w:caps/>
      <w:color w:val="4E5D3C" w:themeColor="accent2" w:themeShade="7F"/>
      <w:spacing w:val="10"/>
      <w:lang w:val="en-US" w:bidi="en-US"/>
    </w:rPr>
  </w:style>
  <w:style w:type="paragraph" w:styleId="Heading5">
    <w:name w:val="heading 5"/>
    <w:basedOn w:val="Normal"/>
    <w:next w:val="Normal"/>
    <w:link w:val="Heading5Char"/>
    <w:uiPriority w:val="9"/>
    <w:semiHidden/>
    <w:unhideWhenUsed/>
    <w:qFormat/>
    <w:rsid w:val="00AC166B"/>
    <w:pPr>
      <w:spacing w:before="320" w:after="120" w:afterAutospacing="0" w:line="252" w:lineRule="auto"/>
      <w:jc w:val="center"/>
      <w:outlineLvl w:val="4"/>
    </w:pPr>
    <w:rPr>
      <w:rFonts w:asciiTheme="majorHAnsi" w:eastAsiaTheme="minorHAnsi" w:hAnsiTheme="majorHAnsi" w:cstheme="majorBidi"/>
      <w:caps/>
      <w:color w:val="4E5D3C" w:themeColor="accent2" w:themeShade="7F"/>
      <w:spacing w:val="10"/>
      <w:lang w:val="en-US" w:bidi="en-US"/>
    </w:rPr>
  </w:style>
  <w:style w:type="paragraph" w:styleId="Heading6">
    <w:name w:val="heading 6"/>
    <w:basedOn w:val="Normal"/>
    <w:next w:val="Normal"/>
    <w:link w:val="Heading6Char"/>
    <w:uiPriority w:val="9"/>
    <w:semiHidden/>
    <w:unhideWhenUsed/>
    <w:qFormat/>
    <w:rsid w:val="00AC166B"/>
    <w:pPr>
      <w:spacing w:after="120" w:afterAutospacing="0" w:line="252" w:lineRule="auto"/>
      <w:jc w:val="center"/>
      <w:outlineLvl w:val="5"/>
    </w:pPr>
    <w:rPr>
      <w:rFonts w:asciiTheme="majorHAnsi" w:eastAsiaTheme="minorHAnsi" w:hAnsiTheme="majorHAnsi" w:cstheme="majorBidi"/>
      <w:caps/>
      <w:color w:val="758C5A" w:themeColor="accent2" w:themeShade="BF"/>
      <w:spacing w:val="10"/>
      <w:lang w:val="en-US" w:bidi="en-US"/>
    </w:rPr>
  </w:style>
  <w:style w:type="paragraph" w:styleId="Heading7">
    <w:name w:val="heading 7"/>
    <w:basedOn w:val="Normal"/>
    <w:next w:val="Normal"/>
    <w:link w:val="Heading7Char"/>
    <w:uiPriority w:val="9"/>
    <w:semiHidden/>
    <w:unhideWhenUsed/>
    <w:qFormat/>
    <w:rsid w:val="00AC166B"/>
    <w:pPr>
      <w:spacing w:after="120" w:afterAutospacing="0" w:line="252" w:lineRule="auto"/>
      <w:jc w:val="center"/>
      <w:outlineLvl w:val="6"/>
    </w:pPr>
    <w:rPr>
      <w:rFonts w:asciiTheme="majorHAnsi" w:eastAsiaTheme="minorHAnsi" w:hAnsiTheme="majorHAnsi" w:cstheme="majorBidi"/>
      <w:i/>
      <w:iCs/>
      <w:caps/>
      <w:color w:val="758C5A" w:themeColor="accent2" w:themeShade="BF"/>
      <w:spacing w:val="10"/>
      <w:lang w:val="en-US" w:bidi="en-US"/>
    </w:rPr>
  </w:style>
  <w:style w:type="paragraph" w:styleId="Heading8">
    <w:name w:val="heading 8"/>
    <w:basedOn w:val="Normal"/>
    <w:next w:val="Normal"/>
    <w:link w:val="Heading8Char"/>
    <w:uiPriority w:val="9"/>
    <w:semiHidden/>
    <w:unhideWhenUsed/>
    <w:qFormat/>
    <w:rsid w:val="00AC166B"/>
    <w:pPr>
      <w:spacing w:after="120" w:afterAutospacing="0" w:line="252" w:lineRule="auto"/>
      <w:jc w:val="center"/>
      <w:outlineLvl w:val="7"/>
    </w:pPr>
    <w:rPr>
      <w:rFonts w:asciiTheme="majorHAnsi" w:eastAsiaTheme="minorHAnsi" w:hAnsiTheme="majorHAnsi" w:cstheme="majorBidi"/>
      <w:caps/>
      <w:spacing w:val="10"/>
      <w:sz w:val="20"/>
      <w:szCs w:val="20"/>
      <w:lang w:val="en-US" w:bidi="en-US"/>
    </w:rPr>
  </w:style>
  <w:style w:type="paragraph" w:styleId="Heading9">
    <w:name w:val="heading 9"/>
    <w:basedOn w:val="Normal"/>
    <w:next w:val="Normal"/>
    <w:link w:val="Heading9Char"/>
    <w:uiPriority w:val="9"/>
    <w:semiHidden/>
    <w:unhideWhenUsed/>
    <w:qFormat/>
    <w:rsid w:val="00AC166B"/>
    <w:pPr>
      <w:spacing w:after="120" w:afterAutospacing="0" w:line="252" w:lineRule="auto"/>
      <w:jc w:val="center"/>
      <w:outlineLvl w:val="8"/>
    </w:pPr>
    <w:rPr>
      <w:rFonts w:asciiTheme="majorHAnsi" w:eastAsiaTheme="minorHAnsi" w:hAnsiTheme="majorHAnsi" w:cstheme="majorBidi"/>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66B"/>
    <w:rPr>
      <w:rFonts w:eastAsiaTheme="majorEastAsia" w:cstheme="majorBidi"/>
      <w:caps/>
      <w:color w:val="4E5D3C" w:themeColor="accent2" w:themeShade="80"/>
      <w:spacing w:val="20"/>
      <w:sz w:val="28"/>
      <w:szCs w:val="28"/>
    </w:rPr>
  </w:style>
  <w:style w:type="character" w:customStyle="1" w:styleId="Heading2Char">
    <w:name w:val="Heading 2 Char"/>
    <w:basedOn w:val="DefaultParagraphFont"/>
    <w:link w:val="Heading2"/>
    <w:uiPriority w:val="9"/>
    <w:semiHidden/>
    <w:rsid w:val="00AC166B"/>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AC166B"/>
    <w:rPr>
      <w:rFonts w:eastAsiaTheme="majorEastAsia" w:cstheme="majorBidi"/>
      <w:caps/>
      <w:color w:val="4E5D3C" w:themeColor="accent2" w:themeShade="7F"/>
      <w:sz w:val="24"/>
      <w:szCs w:val="24"/>
    </w:rPr>
  </w:style>
  <w:style w:type="character" w:customStyle="1" w:styleId="Heading4Char">
    <w:name w:val="Heading 4 Char"/>
    <w:basedOn w:val="DefaultParagraphFont"/>
    <w:link w:val="Heading4"/>
    <w:uiPriority w:val="9"/>
    <w:semiHidden/>
    <w:rsid w:val="00AC166B"/>
    <w:rPr>
      <w:rFonts w:eastAsiaTheme="majorEastAsia" w:cstheme="majorBidi"/>
      <w:caps/>
      <w:color w:val="4E5D3C" w:themeColor="accent2" w:themeShade="7F"/>
      <w:spacing w:val="10"/>
    </w:rPr>
  </w:style>
  <w:style w:type="character" w:customStyle="1" w:styleId="Heading5Char">
    <w:name w:val="Heading 5 Char"/>
    <w:basedOn w:val="DefaultParagraphFont"/>
    <w:link w:val="Heading5"/>
    <w:uiPriority w:val="9"/>
    <w:semiHidden/>
    <w:rsid w:val="00AC166B"/>
    <w:rPr>
      <w:rFonts w:eastAsiaTheme="majorEastAsia" w:cstheme="majorBidi"/>
      <w:caps/>
      <w:color w:val="4E5D3C" w:themeColor="accent2" w:themeShade="7F"/>
      <w:spacing w:val="10"/>
    </w:rPr>
  </w:style>
  <w:style w:type="character" w:customStyle="1" w:styleId="Heading6Char">
    <w:name w:val="Heading 6 Char"/>
    <w:basedOn w:val="DefaultParagraphFont"/>
    <w:link w:val="Heading6"/>
    <w:uiPriority w:val="9"/>
    <w:semiHidden/>
    <w:rsid w:val="00AC166B"/>
    <w:rPr>
      <w:rFonts w:eastAsiaTheme="majorEastAsia" w:cstheme="majorBidi"/>
      <w:caps/>
      <w:color w:val="758C5A" w:themeColor="accent2" w:themeShade="BF"/>
      <w:spacing w:val="10"/>
    </w:rPr>
  </w:style>
  <w:style w:type="character" w:customStyle="1" w:styleId="Heading7Char">
    <w:name w:val="Heading 7 Char"/>
    <w:basedOn w:val="DefaultParagraphFont"/>
    <w:link w:val="Heading7"/>
    <w:uiPriority w:val="9"/>
    <w:semiHidden/>
    <w:rsid w:val="00AC166B"/>
    <w:rPr>
      <w:rFonts w:eastAsiaTheme="majorEastAsia" w:cstheme="majorBidi"/>
      <w:i/>
      <w:iCs/>
      <w:caps/>
      <w:color w:val="758C5A" w:themeColor="accent2" w:themeShade="BF"/>
      <w:spacing w:val="10"/>
    </w:rPr>
  </w:style>
  <w:style w:type="character" w:customStyle="1" w:styleId="Heading8Char">
    <w:name w:val="Heading 8 Char"/>
    <w:basedOn w:val="DefaultParagraphFont"/>
    <w:link w:val="Heading8"/>
    <w:uiPriority w:val="9"/>
    <w:semiHidden/>
    <w:rsid w:val="00AC166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166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C166B"/>
    <w:pPr>
      <w:spacing w:after="200" w:afterAutospacing="0" w:line="252" w:lineRule="auto"/>
      <w:jc w:val="left"/>
    </w:pPr>
    <w:rPr>
      <w:rFonts w:asciiTheme="majorHAnsi" w:eastAsiaTheme="minorHAnsi" w:hAnsiTheme="majorHAnsi" w:cstheme="majorBidi"/>
      <w:caps/>
      <w:spacing w:val="10"/>
      <w:sz w:val="18"/>
      <w:szCs w:val="18"/>
      <w:lang w:val="en-US" w:bidi="en-US"/>
    </w:rPr>
  </w:style>
  <w:style w:type="paragraph" w:styleId="Title">
    <w:name w:val="Title"/>
    <w:basedOn w:val="Normal"/>
    <w:next w:val="Normal"/>
    <w:link w:val="TitleChar"/>
    <w:uiPriority w:val="10"/>
    <w:qFormat/>
    <w:rsid w:val="00AC166B"/>
    <w:pPr>
      <w:pBdr>
        <w:top w:val="dotted" w:sz="2" w:space="1" w:color="4E5D3C" w:themeColor="accent2" w:themeShade="80"/>
        <w:bottom w:val="dotted" w:sz="2" w:space="6" w:color="4E5D3C" w:themeColor="accent2" w:themeShade="80"/>
      </w:pBdr>
      <w:spacing w:before="500" w:after="300" w:afterAutospacing="0" w:line="240" w:lineRule="auto"/>
      <w:jc w:val="center"/>
    </w:pPr>
    <w:rPr>
      <w:rFonts w:asciiTheme="majorHAnsi" w:eastAsiaTheme="minorHAnsi" w:hAnsiTheme="majorHAnsi" w:cstheme="majorBidi"/>
      <w:caps/>
      <w:color w:val="4E5D3C" w:themeColor="accent2" w:themeShade="80"/>
      <w:spacing w:val="50"/>
      <w:sz w:val="44"/>
      <w:szCs w:val="44"/>
      <w:lang w:val="en-US" w:bidi="en-US"/>
    </w:rPr>
  </w:style>
  <w:style w:type="character" w:customStyle="1" w:styleId="TitleChar">
    <w:name w:val="Title Char"/>
    <w:basedOn w:val="DefaultParagraphFont"/>
    <w:link w:val="Title"/>
    <w:uiPriority w:val="10"/>
    <w:rsid w:val="00AC166B"/>
    <w:rPr>
      <w:rFonts w:eastAsiaTheme="majorEastAsia" w:cstheme="majorBidi"/>
      <w:caps/>
      <w:color w:val="4E5D3C" w:themeColor="accent2" w:themeShade="80"/>
      <w:spacing w:val="50"/>
      <w:sz w:val="44"/>
      <w:szCs w:val="44"/>
    </w:rPr>
  </w:style>
  <w:style w:type="paragraph" w:styleId="Subtitle">
    <w:name w:val="Subtitle"/>
    <w:basedOn w:val="Normal"/>
    <w:next w:val="Normal"/>
    <w:link w:val="SubtitleChar"/>
    <w:uiPriority w:val="11"/>
    <w:qFormat/>
    <w:rsid w:val="00AC166B"/>
    <w:pPr>
      <w:spacing w:after="560" w:afterAutospacing="0" w:line="240" w:lineRule="auto"/>
      <w:jc w:val="center"/>
    </w:pPr>
    <w:rPr>
      <w:rFonts w:asciiTheme="majorHAnsi" w:eastAsiaTheme="minorHAnsi" w:hAnsiTheme="majorHAnsi" w:cstheme="majorBidi"/>
      <w:caps/>
      <w:spacing w:val="20"/>
      <w:sz w:val="18"/>
      <w:szCs w:val="18"/>
      <w:lang w:val="en-US" w:bidi="en-US"/>
    </w:rPr>
  </w:style>
  <w:style w:type="character" w:customStyle="1" w:styleId="SubtitleChar">
    <w:name w:val="Subtitle Char"/>
    <w:basedOn w:val="DefaultParagraphFont"/>
    <w:link w:val="Subtitle"/>
    <w:uiPriority w:val="11"/>
    <w:rsid w:val="00AC166B"/>
    <w:rPr>
      <w:rFonts w:eastAsiaTheme="majorEastAsia" w:cstheme="majorBidi"/>
      <w:caps/>
      <w:spacing w:val="20"/>
      <w:sz w:val="18"/>
      <w:szCs w:val="18"/>
    </w:rPr>
  </w:style>
  <w:style w:type="character" w:styleId="Strong">
    <w:name w:val="Strong"/>
    <w:uiPriority w:val="22"/>
    <w:qFormat/>
    <w:rsid w:val="00AC166B"/>
    <w:rPr>
      <w:b/>
      <w:bCs/>
      <w:color w:val="758C5A" w:themeColor="accent2" w:themeShade="BF"/>
      <w:spacing w:val="5"/>
    </w:rPr>
  </w:style>
  <w:style w:type="character" w:styleId="Emphasis">
    <w:name w:val="Emphasis"/>
    <w:uiPriority w:val="20"/>
    <w:qFormat/>
    <w:rsid w:val="00AC166B"/>
    <w:rPr>
      <w:caps/>
      <w:spacing w:val="5"/>
      <w:sz w:val="20"/>
      <w:szCs w:val="20"/>
    </w:rPr>
  </w:style>
  <w:style w:type="paragraph" w:styleId="NoSpacing">
    <w:name w:val="No Spacing"/>
    <w:basedOn w:val="Normal"/>
    <w:link w:val="NoSpacingChar"/>
    <w:uiPriority w:val="1"/>
    <w:qFormat/>
    <w:rsid w:val="00AC166B"/>
    <w:pPr>
      <w:spacing w:after="0" w:afterAutospacing="0" w:line="240" w:lineRule="auto"/>
      <w:jc w:val="left"/>
    </w:pPr>
    <w:rPr>
      <w:rFonts w:asciiTheme="majorHAnsi" w:eastAsiaTheme="minorHAnsi" w:hAnsiTheme="majorHAnsi" w:cstheme="majorBidi"/>
      <w:lang w:val="en-US" w:bidi="en-US"/>
    </w:rPr>
  </w:style>
  <w:style w:type="character" w:customStyle="1" w:styleId="NoSpacingChar">
    <w:name w:val="No Spacing Char"/>
    <w:basedOn w:val="DefaultParagraphFont"/>
    <w:link w:val="NoSpacing"/>
    <w:uiPriority w:val="1"/>
    <w:rsid w:val="00AC166B"/>
  </w:style>
  <w:style w:type="paragraph" w:styleId="ListParagraph">
    <w:name w:val="List Paragraph"/>
    <w:basedOn w:val="Normal"/>
    <w:uiPriority w:val="34"/>
    <w:qFormat/>
    <w:rsid w:val="00AC166B"/>
    <w:pPr>
      <w:spacing w:after="200" w:afterAutospacing="0" w:line="252" w:lineRule="auto"/>
      <w:ind w:left="720"/>
      <w:contextualSpacing/>
      <w:jc w:val="left"/>
    </w:pPr>
    <w:rPr>
      <w:rFonts w:asciiTheme="majorHAnsi" w:eastAsiaTheme="minorHAnsi" w:hAnsiTheme="majorHAnsi" w:cstheme="majorBidi"/>
      <w:lang w:val="en-US" w:bidi="en-US"/>
    </w:rPr>
  </w:style>
  <w:style w:type="paragraph" w:styleId="Quote">
    <w:name w:val="Quote"/>
    <w:basedOn w:val="Normal"/>
    <w:next w:val="Normal"/>
    <w:link w:val="QuoteChar"/>
    <w:uiPriority w:val="29"/>
    <w:qFormat/>
    <w:rsid w:val="00AC166B"/>
    <w:pPr>
      <w:spacing w:after="200" w:afterAutospacing="0" w:line="252" w:lineRule="auto"/>
      <w:jc w:val="left"/>
    </w:pPr>
    <w:rPr>
      <w:rFonts w:asciiTheme="majorHAnsi" w:eastAsiaTheme="minorHAnsi" w:hAnsiTheme="majorHAnsi" w:cstheme="majorBidi"/>
      <w:i/>
      <w:iCs/>
      <w:lang w:val="en-US" w:bidi="en-US"/>
    </w:rPr>
  </w:style>
  <w:style w:type="character" w:customStyle="1" w:styleId="QuoteChar">
    <w:name w:val="Quote Char"/>
    <w:basedOn w:val="DefaultParagraphFont"/>
    <w:link w:val="Quote"/>
    <w:uiPriority w:val="29"/>
    <w:rsid w:val="00AC166B"/>
    <w:rPr>
      <w:rFonts w:eastAsiaTheme="majorEastAsia" w:cstheme="majorBidi"/>
      <w:i/>
      <w:iCs/>
    </w:rPr>
  </w:style>
  <w:style w:type="paragraph" w:styleId="IntenseQuote">
    <w:name w:val="Intense Quote"/>
    <w:basedOn w:val="Normal"/>
    <w:next w:val="Normal"/>
    <w:link w:val="IntenseQuoteChar"/>
    <w:uiPriority w:val="30"/>
    <w:qFormat/>
    <w:rsid w:val="00AC166B"/>
    <w:pPr>
      <w:pBdr>
        <w:top w:val="dotted" w:sz="2" w:space="10" w:color="4E5D3C" w:themeColor="accent2" w:themeShade="80"/>
        <w:bottom w:val="dotted" w:sz="2" w:space="4" w:color="4E5D3C" w:themeColor="accent2" w:themeShade="80"/>
      </w:pBdr>
      <w:spacing w:before="160" w:after="200" w:afterAutospacing="0" w:line="300" w:lineRule="auto"/>
      <w:ind w:left="1440" w:right="1440"/>
      <w:jc w:val="left"/>
    </w:pPr>
    <w:rPr>
      <w:rFonts w:asciiTheme="majorHAnsi" w:eastAsiaTheme="minorHAnsi" w:hAnsiTheme="majorHAnsi" w:cstheme="majorBidi"/>
      <w:caps/>
      <w:color w:val="4E5D3C" w:themeColor="accent2" w:themeShade="7F"/>
      <w:spacing w:val="5"/>
      <w:sz w:val="20"/>
      <w:szCs w:val="20"/>
      <w:lang w:val="en-US" w:bidi="en-US"/>
    </w:rPr>
  </w:style>
  <w:style w:type="character" w:customStyle="1" w:styleId="IntenseQuoteChar">
    <w:name w:val="Intense Quote Char"/>
    <w:basedOn w:val="DefaultParagraphFont"/>
    <w:link w:val="IntenseQuote"/>
    <w:uiPriority w:val="30"/>
    <w:rsid w:val="00AC166B"/>
    <w:rPr>
      <w:rFonts w:eastAsiaTheme="majorEastAsia" w:cstheme="majorBidi"/>
      <w:caps/>
      <w:color w:val="4E5D3C" w:themeColor="accent2" w:themeShade="7F"/>
      <w:spacing w:val="5"/>
      <w:sz w:val="20"/>
      <w:szCs w:val="20"/>
    </w:rPr>
  </w:style>
  <w:style w:type="character" w:styleId="SubtleEmphasis">
    <w:name w:val="Subtle Emphasis"/>
    <w:uiPriority w:val="19"/>
    <w:qFormat/>
    <w:rsid w:val="00AC166B"/>
    <w:rPr>
      <w:i/>
      <w:iCs/>
    </w:rPr>
  </w:style>
  <w:style w:type="character" w:styleId="IntenseEmphasis">
    <w:name w:val="Intense Emphasis"/>
    <w:uiPriority w:val="21"/>
    <w:qFormat/>
    <w:rsid w:val="00AC166B"/>
    <w:rPr>
      <w:i/>
      <w:iCs/>
      <w:caps/>
      <w:spacing w:val="10"/>
      <w:sz w:val="20"/>
      <w:szCs w:val="20"/>
    </w:rPr>
  </w:style>
  <w:style w:type="character" w:styleId="SubtleReference">
    <w:name w:val="Subtle Reference"/>
    <w:basedOn w:val="DefaultParagraphFont"/>
    <w:uiPriority w:val="31"/>
    <w:qFormat/>
    <w:rsid w:val="00AC166B"/>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AC166B"/>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AC166B"/>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AC166B"/>
    <w:pPr>
      <w:outlineLvl w:val="9"/>
    </w:pPr>
  </w:style>
  <w:style w:type="paragraph" w:styleId="Footer">
    <w:name w:val="footer"/>
    <w:basedOn w:val="Normal"/>
    <w:link w:val="FooterChar"/>
    <w:uiPriority w:val="99"/>
    <w:unhideWhenUsed/>
    <w:rsid w:val="00F75A77"/>
    <w:pPr>
      <w:tabs>
        <w:tab w:val="center" w:pos="4680"/>
        <w:tab w:val="right" w:pos="9360"/>
      </w:tabs>
    </w:pPr>
  </w:style>
  <w:style w:type="character" w:customStyle="1" w:styleId="FooterChar">
    <w:name w:val="Footer Char"/>
    <w:basedOn w:val="DefaultParagraphFont"/>
    <w:link w:val="Footer"/>
    <w:uiPriority w:val="99"/>
    <w:rsid w:val="00F75A77"/>
    <w:rPr>
      <w:rFonts w:ascii="Calibri" w:eastAsia="Calibri" w:hAnsi="Calibri" w:cs="Times New Roman"/>
      <w:lang w:val="ro-RO" w:bidi="ar-SA"/>
    </w:rPr>
  </w:style>
  <w:style w:type="paragraph" w:styleId="BalloonText">
    <w:name w:val="Balloon Text"/>
    <w:basedOn w:val="Normal"/>
    <w:link w:val="BalloonTextChar"/>
    <w:uiPriority w:val="99"/>
    <w:semiHidden/>
    <w:unhideWhenUsed/>
    <w:rsid w:val="007E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4A"/>
    <w:rPr>
      <w:rFonts w:ascii="Segoe UI" w:eastAsia="Calibri" w:hAnsi="Segoe UI" w:cs="Segoe UI"/>
      <w:sz w:val="18"/>
      <w:szCs w:val="18"/>
      <w:lang w:val="ro-RO" w:bidi="ar-SA"/>
    </w:rPr>
  </w:style>
  <w:style w:type="character" w:styleId="CommentReference">
    <w:name w:val="annotation reference"/>
    <w:basedOn w:val="DefaultParagraphFont"/>
    <w:uiPriority w:val="99"/>
    <w:semiHidden/>
    <w:unhideWhenUsed/>
    <w:rsid w:val="00AB4E7E"/>
    <w:rPr>
      <w:sz w:val="16"/>
      <w:szCs w:val="16"/>
    </w:rPr>
  </w:style>
  <w:style w:type="paragraph" w:styleId="CommentText">
    <w:name w:val="annotation text"/>
    <w:basedOn w:val="Normal"/>
    <w:link w:val="CommentTextChar"/>
    <w:uiPriority w:val="99"/>
    <w:semiHidden/>
    <w:unhideWhenUsed/>
    <w:rsid w:val="00AB4E7E"/>
    <w:pPr>
      <w:spacing w:line="240" w:lineRule="auto"/>
    </w:pPr>
    <w:rPr>
      <w:sz w:val="20"/>
      <w:szCs w:val="20"/>
    </w:rPr>
  </w:style>
  <w:style w:type="character" w:customStyle="1" w:styleId="CommentTextChar">
    <w:name w:val="Comment Text Char"/>
    <w:basedOn w:val="DefaultParagraphFont"/>
    <w:link w:val="CommentText"/>
    <w:uiPriority w:val="99"/>
    <w:semiHidden/>
    <w:rsid w:val="00AB4E7E"/>
    <w:rPr>
      <w:rFonts w:ascii="Calibri" w:eastAsia="Calibri" w:hAnsi="Calibri" w:cs="Times New Roman"/>
      <w:sz w:val="20"/>
      <w:szCs w:val="20"/>
      <w:lang w:val="ro-RO" w:bidi="ar-SA"/>
    </w:rPr>
  </w:style>
  <w:style w:type="paragraph" w:styleId="CommentSubject">
    <w:name w:val="annotation subject"/>
    <w:basedOn w:val="CommentText"/>
    <w:next w:val="CommentText"/>
    <w:link w:val="CommentSubjectChar"/>
    <w:uiPriority w:val="99"/>
    <w:semiHidden/>
    <w:unhideWhenUsed/>
    <w:rsid w:val="00745BD8"/>
    <w:rPr>
      <w:b/>
      <w:bCs/>
    </w:rPr>
  </w:style>
  <w:style w:type="character" w:customStyle="1" w:styleId="CommentSubjectChar">
    <w:name w:val="Comment Subject Char"/>
    <w:basedOn w:val="CommentTextChar"/>
    <w:link w:val="CommentSubject"/>
    <w:uiPriority w:val="99"/>
    <w:semiHidden/>
    <w:rsid w:val="00745BD8"/>
    <w:rPr>
      <w:rFonts w:ascii="Calibri" w:eastAsia="Calibri" w:hAnsi="Calibri" w:cs="Times New Roman"/>
      <w:b/>
      <w:bCs/>
      <w:sz w:val="20"/>
      <w:szCs w:val="20"/>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maria.leanca</dc:creator>
  <cp:lastModifiedBy>Simona Dinca</cp:lastModifiedBy>
  <cp:revision>4</cp:revision>
  <cp:lastPrinted>2020-01-09T11:14:00Z</cp:lastPrinted>
  <dcterms:created xsi:type="dcterms:W3CDTF">2020-01-21T13:41:00Z</dcterms:created>
  <dcterms:modified xsi:type="dcterms:W3CDTF">2020-01-21T13:50:00Z</dcterms:modified>
</cp:coreProperties>
</file>