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27" w:rsidRPr="000B60CC" w:rsidRDefault="000256F8" w:rsidP="00D36977">
      <w:pPr>
        <w:jc w:val="center"/>
        <w:rPr>
          <w:b/>
          <w:noProof w:val="0"/>
        </w:rPr>
      </w:pPr>
      <w:r w:rsidRPr="000B60CC">
        <w:rPr>
          <w:b/>
          <w:noProof w:val="0"/>
        </w:rPr>
        <w:t xml:space="preserve"> </w:t>
      </w:r>
    </w:p>
    <w:p w:rsidR="00C53167" w:rsidRPr="000B60CC" w:rsidRDefault="00106F98" w:rsidP="00D36977">
      <w:pPr>
        <w:jc w:val="center"/>
        <w:rPr>
          <w:b/>
          <w:noProof w:val="0"/>
        </w:rPr>
      </w:pPr>
      <w:r w:rsidRPr="000B60CC">
        <w:rPr>
          <w:b/>
          <w:noProof w:val="0"/>
        </w:rPr>
        <w:t>NOTĂ DE FUNDAMENTARE</w:t>
      </w:r>
      <w:r w:rsidR="00C53167" w:rsidRPr="000B60CC">
        <w:rPr>
          <w:b/>
          <w:noProof w:val="0"/>
        </w:rPr>
        <w:t xml:space="preserve"> </w:t>
      </w:r>
    </w:p>
    <w:p w:rsidR="00106F98" w:rsidRPr="000B60CC" w:rsidRDefault="00106F98" w:rsidP="00D36977">
      <w:pPr>
        <w:jc w:val="center"/>
        <w:rPr>
          <w:noProof w:val="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487"/>
        <w:gridCol w:w="1423"/>
        <w:gridCol w:w="560"/>
        <w:gridCol w:w="445"/>
        <w:gridCol w:w="913"/>
        <w:gridCol w:w="901"/>
        <w:gridCol w:w="8"/>
        <w:gridCol w:w="906"/>
        <w:gridCol w:w="954"/>
        <w:gridCol w:w="1404"/>
      </w:tblGrid>
      <w:tr w:rsidR="000B60CC" w:rsidRPr="000B60CC" w:rsidTr="006A1E59">
        <w:trPr>
          <w:jc w:val="center"/>
        </w:trPr>
        <w:tc>
          <w:tcPr>
            <w:tcW w:w="9776" w:type="dxa"/>
            <w:gridSpan w:val="11"/>
          </w:tcPr>
          <w:p w:rsidR="002F5FC9" w:rsidRPr="000B60CC" w:rsidRDefault="002F5FC9" w:rsidP="00D369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 w:val="0"/>
              </w:rPr>
            </w:pPr>
            <w:r w:rsidRPr="000B60CC">
              <w:rPr>
                <w:b/>
                <w:bCs/>
                <w:i/>
                <w:noProof w:val="0"/>
              </w:rPr>
              <w:t>Sec</w:t>
            </w:r>
            <w:r w:rsidR="008F689D" w:rsidRPr="000B60CC">
              <w:rPr>
                <w:b/>
                <w:bCs/>
                <w:i/>
                <w:noProof w:val="0"/>
              </w:rPr>
              <w:t>ț</w:t>
            </w:r>
            <w:r w:rsidRPr="000B60CC">
              <w:rPr>
                <w:b/>
                <w:bCs/>
                <w:i/>
                <w:noProof w:val="0"/>
              </w:rPr>
              <w:t>iunea 1</w:t>
            </w:r>
          </w:p>
          <w:p w:rsidR="002F5FC9" w:rsidRPr="000B60CC" w:rsidRDefault="002F5FC9" w:rsidP="00D369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 w:val="0"/>
              </w:rPr>
            </w:pPr>
            <w:r w:rsidRPr="000B60CC">
              <w:rPr>
                <w:b/>
                <w:bCs/>
                <w:i/>
                <w:noProof w:val="0"/>
              </w:rPr>
              <w:t xml:space="preserve">Titlul </w:t>
            </w:r>
            <w:r w:rsidR="008D12A7" w:rsidRPr="000B60CC">
              <w:rPr>
                <w:b/>
                <w:bCs/>
                <w:i/>
                <w:noProof w:val="0"/>
              </w:rPr>
              <w:t>proiectului de</w:t>
            </w:r>
            <w:r w:rsidRPr="000B60CC">
              <w:rPr>
                <w:b/>
                <w:bCs/>
                <w:i/>
                <w:noProof w:val="0"/>
              </w:rPr>
              <w:t xml:space="preserve"> act normativ</w:t>
            </w:r>
          </w:p>
          <w:p w:rsidR="002F5FC9" w:rsidRPr="000B60CC" w:rsidRDefault="002F5FC9" w:rsidP="00D369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 w:val="0"/>
              </w:rPr>
            </w:pPr>
          </w:p>
          <w:p w:rsidR="002F5FC9" w:rsidRPr="000B60CC" w:rsidRDefault="001850DC" w:rsidP="00D3697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noProof w:val="0"/>
              </w:rPr>
              <w:t xml:space="preserve">Hotărârea Guvernului </w:t>
            </w:r>
            <w:r w:rsidR="005E49D8" w:rsidRPr="000B60CC">
              <w:rPr>
                <w:b/>
                <w:noProof w:val="0"/>
              </w:rPr>
              <w:t xml:space="preserve">pentru modificarea Hotărârii Guvernului nr. 294/2007 privind organizarea </w:t>
            </w:r>
            <w:r w:rsidR="008F689D" w:rsidRPr="000B60CC">
              <w:rPr>
                <w:b/>
                <w:noProof w:val="0"/>
              </w:rPr>
              <w:t>ș</w:t>
            </w:r>
            <w:r w:rsidR="005E49D8" w:rsidRPr="000B60CC">
              <w:rPr>
                <w:b/>
                <w:noProof w:val="0"/>
              </w:rPr>
              <w:t>i func</w:t>
            </w:r>
            <w:r w:rsidR="008F689D" w:rsidRPr="000B60CC">
              <w:rPr>
                <w:b/>
                <w:noProof w:val="0"/>
              </w:rPr>
              <w:t>ț</w:t>
            </w:r>
            <w:r w:rsidR="005E49D8" w:rsidRPr="000B60CC">
              <w:rPr>
                <w:b/>
                <w:noProof w:val="0"/>
              </w:rPr>
              <w:t>ionarea Academiei de Poli</w:t>
            </w:r>
            <w:r w:rsidR="008F689D" w:rsidRPr="000B60CC">
              <w:rPr>
                <w:b/>
                <w:noProof w:val="0"/>
              </w:rPr>
              <w:t>ț</w:t>
            </w:r>
            <w:r w:rsidR="005E49D8" w:rsidRPr="000B60CC">
              <w:rPr>
                <w:b/>
                <w:noProof w:val="0"/>
              </w:rPr>
              <w:t>ie „Alexandru Ioan Cuza” din cadrul Ministerului Afacerilor Interne</w:t>
            </w:r>
          </w:p>
        </w:tc>
      </w:tr>
      <w:tr w:rsidR="000B60CC" w:rsidRPr="000B60CC" w:rsidTr="006A1E59">
        <w:trPr>
          <w:jc w:val="center"/>
        </w:trPr>
        <w:tc>
          <w:tcPr>
            <w:tcW w:w="9776" w:type="dxa"/>
            <w:gridSpan w:val="11"/>
          </w:tcPr>
          <w:p w:rsidR="00106F98" w:rsidRPr="000B60CC" w:rsidRDefault="00106F98" w:rsidP="00D3697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Sec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>iunea a 2-a</w:t>
            </w:r>
          </w:p>
          <w:p w:rsidR="009F2BD4" w:rsidRPr="000B60CC" w:rsidRDefault="00106F98" w:rsidP="003355A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Motivul emiterii actului normativ</w:t>
            </w:r>
          </w:p>
        </w:tc>
      </w:tr>
      <w:tr w:rsidR="000B60CC" w:rsidRPr="000B60CC" w:rsidTr="00721F32">
        <w:trPr>
          <w:jc w:val="center"/>
        </w:trPr>
        <w:tc>
          <w:tcPr>
            <w:tcW w:w="1775" w:type="dxa"/>
          </w:tcPr>
          <w:p w:rsidR="00106F98" w:rsidRPr="000B60CC" w:rsidRDefault="00106F98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1.</w:t>
            </w:r>
            <w:r w:rsidR="007E4E2F" w:rsidRPr="000B60CC">
              <w:rPr>
                <w:noProof w:val="0"/>
              </w:rPr>
              <w:t xml:space="preserve"> D</w:t>
            </w:r>
            <w:r w:rsidRPr="000B60CC">
              <w:rPr>
                <w:noProof w:val="0"/>
              </w:rPr>
              <w:t>escrierea situa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iei actuale</w:t>
            </w:r>
          </w:p>
        </w:tc>
        <w:tc>
          <w:tcPr>
            <w:tcW w:w="8001" w:type="dxa"/>
            <w:gridSpan w:val="10"/>
          </w:tcPr>
          <w:p w:rsidR="001850DC" w:rsidRPr="000B60CC" w:rsidRDefault="0009771B" w:rsidP="001850DC">
            <w:pPr>
              <w:jc w:val="both"/>
              <w:rPr>
                <w:noProof w:val="0"/>
                <w:lang w:eastAsia="en-US"/>
              </w:rPr>
            </w:pPr>
            <w:r w:rsidRPr="000B60CC">
              <w:rPr>
                <w:noProof w:val="0"/>
                <w:lang w:eastAsia="en-US"/>
              </w:rPr>
              <w:t xml:space="preserve">            </w:t>
            </w:r>
            <w:r w:rsidR="001850DC" w:rsidRPr="000B60CC">
              <w:rPr>
                <w:noProof w:val="0"/>
                <w:lang w:eastAsia="en-US"/>
              </w:rPr>
              <w:t xml:space="preserve">În prezent, ﻿organizarea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="001850DC" w:rsidRPr="000B60CC">
              <w:rPr>
                <w:noProof w:val="0"/>
                <w:lang w:eastAsia="en-US"/>
              </w:rPr>
              <w:t>i func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>ionarea Academiei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>ie „Alexandru Ioan Cuza” din cadrul Ministerului Afacerilor Internelor este stabilită prin Hotărârea Guvernului nr.294/2007</w:t>
            </w:r>
            <w:r w:rsidR="003E30E7">
              <w:rPr>
                <w:noProof w:val="0"/>
                <w:lang w:eastAsia="en-US"/>
              </w:rPr>
              <w:t>, cu modificările ulterioare</w:t>
            </w:r>
            <w:r w:rsidR="001850DC" w:rsidRPr="000B60CC">
              <w:rPr>
                <w:noProof w:val="0"/>
                <w:lang w:eastAsia="en-US"/>
              </w:rPr>
              <w:t>.</w:t>
            </w:r>
          </w:p>
          <w:p w:rsidR="001850DC" w:rsidRPr="000B60CC" w:rsidRDefault="001850DC" w:rsidP="001850DC">
            <w:pPr>
              <w:jc w:val="both"/>
              <w:rPr>
                <w:noProof w:val="0"/>
                <w:lang w:eastAsia="en-US"/>
              </w:rPr>
            </w:pPr>
            <w:r w:rsidRPr="000B60CC">
              <w:rPr>
                <w:noProof w:val="0"/>
                <w:lang w:eastAsia="en-US"/>
              </w:rPr>
              <w:tab/>
              <w:t>Programele de studii universitare se desfă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oară în cadrul Facultă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ii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ie, Facultă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ii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ie de Frontieră, Facultă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ii de Jandarmi, Facultă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 xml:space="preserve">ii de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tiin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 xml:space="preserve">e Juridice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i Administrative, Facultă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 xml:space="preserve">ii de Pompieri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i Facultă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ii de Arhivistică. Astfel,</w:t>
            </w:r>
            <w:r w:rsidRPr="000B60CC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0B60CC">
              <w:rPr>
                <w:noProof w:val="0"/>
                <w:lang w:eastAsia="en-US"/>
              </w:rPr>
              <w:t>Academia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 xml:space="preserve">ie „Alexandru Ioan Cuza” asigură formarea, dezvoltarea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i men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inerea competen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elor profesionale ale ofi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erilor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ie,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 xml:space="preserve">ie de frontieră, jandarmi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 xml:space="preserve">i pompieri pentru Ministerul Afacerilor Interne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 xml:space="preserve">i structurile acestuia, în calitate de beneficiari principali, precum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i pentru celelalte institu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ii beneficiare din cadrul sistemului na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 xml:space="preserve">ional de apărare, ordine publică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i securitate na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ională.</w:t>
            </w:r>
          </w:p>
          <w:p w:rsidR="00FB299C" w:rsidRPr="000B60CC" w:rsidRDefault="001850DC" w:rsidP="001850DC">
            <w:pPr>
              <w:jc w:val="both"/>
              <w:rPr>
                <w:noProof w:val="0"/>
                <w:u w:val="single"/>
              </w:rPr>
            </w:pPr>
            <w:r w:rsidRPr="000B60CC">
              <w:rPr>
                <w:noProof w:val="0"/>
                <w:lang w:eastAsia="en-US"/>
              </w:rPr>
              <w:tab/>
            </w:r>
            <w:r w:rsidRPr="000B60CC">
              <w:rPr>
                <w:bCs/>
                <w:iCs/>
                <w:noProof w:val="0"/>
                <w:lang w:eastAsia="en-US"/>
              </w:rPr>
              <w:t>De asemenea, la nivelul Academiei de Poli</w:t>
            </w:r>
            <w:r w:rsidR="008F689D" w:rsidRPr="000B60CC">
              <w:rPr>
                <w:bCs/>
                <w:iCs/>
                <w:noProof w:val="0"/>
                <w:lang w:eastAsia="en-US"/>
              </w:rPr>
              <w:t>ț</w:t>
            </w:r>
            <w:r w:rsidRPr="000B60CC">
              <w:rPr>
                <w:bCs/>
                <w:iCs/>
                <w:noProof w:val="0"/>
                <w:lang w:eastAsia="en-US"/>
              </w:rPr>
              <w:t>ie „</w:t>
            </w:r>
            <w:r w:rsidRPr="000B60CC">
              <w:rPr>
                <w:noProof w:val="0"/>
                <w:lang w:eastAsia="en-US"/>
              </w:rPr>
              <w:t xml:space="preserve">Alexandru Ioan Cuza”, </w:t>
            </w:r>
            <w:r w:rsidRPr="000B60CC">
              <w:rPr>
                <w:bCs/>
                <w:iCs/>
                <w:noProof w:val="0"/>
                <w:lang w:eastAsia="en-US"/>
              </w:rPr>
              <w:t xml:space="preserve">formarea continuă a personalului </w:t>
            </w:r>
            <w:r w:rsidRPr="000B60CC">
              <w:rPr>
                <w:noProof w:val="0"/>
                <w:lang w:eastAsia="en-US"/>
              </w:rPr>
              <w:t xml:space="preserve">Ministerului Afacerilor Internelor se asigură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i</w:t>
            </w:r>
            <w:r w:rsidRPr="000B60CC">
              <w:rPr>
                <w:bCs/>
                <w:iCs/>
                <w:noProof w:val="0"/>
                <w:lang w:eastAsia="en-US"/>
              </w:rPr>
              <w:t xml:space="preserve"> </w:t>
            </w:r>
            <w:r w:rsidRPr="000B60CC">
              <w:rPr>
                <w:noProof w:val="0"/>
                <w:lang w:eastAsia="en-US"/>
              </w:rPr>
              <w:t>prin</w:t>
            </w:r>
            <w:r w:rsidRPr="000B60CC">
              <w:rPr>
                <w:bCs/>
                <w:iCs/>
                <w:noProof w:val="0"/>
                <w:lang w:eastAsia="en-US"/>
              </w:rPr>
              <w:t xml:space="preserve"> studii universitare de masterat organizate în cadrul facultă</w:t>
            </w:r>
            <w:r w:rsidR="008F689D" w:rsidRPr="000B60CC">
              <w:rPr>
                <w:bCs/>
                <w:iCs/>
                <w:noProof w:val="0"/>
                <w:lang w:eastAsia="en-US"/>
              </w:rPr>
              <w:t>ț</w:t>
            </w:r>
            <w:r w:rsidRPr="000B60CC">
              <w:rPr>
                <w:bCs/>
                <w:iCs/>
                <w:noProof w:val="0"/>
                <w:lang w:eastAsia="en-US"/>
              </w:rPr>
              <w:t>ilor acesteia, studii postuniversitare organizate în cadrul Colegiului Na</w:t>
            </w:r>
            <w:r w:rsidR="008F689D" w:rsidRPr="000B60CC">
              <w:rPr>
                <w:bCs/>
                <w:iCs/>
                <w:noProof w:val="0"/>
                <w:lang w:eastAsia="en-US"/>
              </w:rPr>
              <w:t>ț</w:t>
            </w:r>
            <w:r w:rsidRPr="000B60CC">
              <w:rPr>
                <w:bCs/>
                <w:iCs/>
                <w:noProof w:val="0"/>
                <w:lang w:eastAsia="en-US"/>
              </w:rPr>
              <w:t xml:space="preserve">ional de Afaceri Interne </w:t>
            </w:r>
            <w:r w:rsidR="008F689D" w:rsidRPr="000B60CC">
              <w:rPr>
                <w:bCs/>
                <w:iCs/>
                <w:noProof w:val="0"/>
                <w:lang w:eastAsia="en-US"/>
              </w:rPr>
              <w:t>ș</w:t>
            </w:r>
            <w:r w:rsidRPr="000B60CC">
              <w:rPr>
                <w:bCs/>
                <w:iCs/>
                <w:noProof w:val="0"/>
                <w:lang w:eastAsia="en-US"/>
              </w:rPr>
              <w:t xml:space="preserve">i </w:t>
            </w:r>
            <w:r w:rsidRPr="000B60CC">
              <w:rPr>
                <w:noProof w:val="0"/>
                <w:lang w:eastAsia="en-US"/>
              </w:rPr>
              <w:t>studii universitare de doctorat organizate în cadrul Departamentului de Studii Doctorale.</w:t>
            </w:r>
            <w:r w:rsidR="00D60B66" w:rsidRPr="000B60CC">
              <w:rPr>
                <w:noProof w:val="0"/>
                <w:lang w:eastAsia="en-US"/>
              </w:rPr>
              <w:t xml:space="preserve"> </w:t>
            </w:r>
            <w:r w:rsidR="00D60B66" w:rsidRPr="000B60CC">
              <w:rPr>
                <w:noProof w:val="0"/>
                <w:u w:val="single"/>
                <w:lang w:eastAsia="en-US"/>
              </w:rPr>
              <w:t xml:space="preserve">Hotărârea Guvernului României nr. </w:t>
            </w:r>
            <w:r w:rsidR="00FB299C" w:rsidRPr="000B60CC">
              <w:rPr>
                <w:noProof w:val="0"/>
                <w:u w:val="single"/>
              </w:rPr>
              <w:t>1239/2008 privind înfiin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 xml:space="preserve">area, organizarea </w:t>
            </w:r>
            <w:r w:rsidR="008F689D" w:rsidRPr="000B60CC">
              <w:rPr>
                <w:noProof w:val="0"/>
                <w:u w:val="single"/>
              </w:rPr>
              <w:t>ș</w:t>
            </w:r>
            <w:r w:rsidR="00FB299C" w:rsidRPr="000B60CC">
              <w:rPr>
                <w:noProof w:val="0"/>
                <w:u w:val="single"/>
              </w:rPr>
              <w:t>i func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ionarea, în cadrul Academiei de Poli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ie „Alexandru Ioan Cuza” din Ministerul Afacerilor Interne, a Colegiului Na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ional de Afaceri Interne, a devenit caducă odată cu apari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80744">
              <w:rPr>
                <w:noProof w:val="0"/>
                <w:u w:val="single"/>
              </w:rPr>
              <w:t>ia Leg</w:t>
            </w:r>
            <w:r w:rsidR="00FB299C" w:rsidRPr="000B60CC">
              <w:rPr>
                <w:noProof w:val="0"/>
                <w:u w:val="single"/>
              </w:rPr>
              <w:t>ii educa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iei na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ionale</w:t>
            </w:r>
            <w:r w:rsidR="003E30E7">
              <w:rPr>
                <w:noProof w:val="0"/>
                <w:u w:val="single"/>
              </w:rPr>
              <w:t xml:space="preserve"> nr.1/2011, care, în art.</w:t>
            </w:r>
            <w:r w:rsidR="00FB299C" w:rsidRPr="000B60CC">
              <w:rPr>
                <w:noProof w:val="0"/>
                <w:u w:val="single"/>
              </w:rPr>
              <w:t xml:space="preserve"> 131 alin. </w:t>
            </w:r>
            <w:r w:rsidR="006E47E9">
              <w:rPr>
                <w:noProof w:val="0"/>
                <w:u w:val="single"/>
              </w:rPr>
              <w:t>(</w:t>
            </w:r>
            <w:r w:rsidR="00FB299C" w:rsidRPr="000B60CC">
              <w:rPr>
                <w:noProof w:val="0"/>
                <w:u w:val="single"/>
              </w:rPr>
              <w:t>1</w:t>
            </w:r>
            <w:r w:rsidR="006E47E9">
              <w:rPr>
                <w:noProof w:val="0"/>
                <w:u w:val="single"/>
              </w:rPr>
              <w:t>)</w:t>
            </w:r>
            <w:r w:rsidR="003E30E7">
              <w:rPr>
                <w:noProof w:val="0"/>
                <w:u w:val="single"/>
              </w:rPr>
              <w:t>, coroborat cu art.</w:t>
            </w:r>
            <w:r w:rsidR="00FB299C" w:rsidRPr="000B60CC">
              <w:rPr>
                <w:noProof w:val="0"/>
                <w:u w:val="single"/>
              </w:rPr>
              <w:t xml:space="preserve"> 132 alin</w:t>
            </w:r>
            <w:r w:rsidR="006E47E9">
              <w:rPr>
                <w:noProof w:val="0"/>
                <w:u w:val="single"/>
              </w:rPr>
              <w:t>.</w:t>
            </w:r>
            <w:r w:rsidR="00FB299C" w:rsidRPr="000B60CC">
              <w:rPr>
                <w:noProof w:val="0"/>
                <w:u w:val="single"/>
              </w:rPr>
              <w:t xml:space="preserve"> </w:t>
            </w:r>
            <w:r w:rsidR="006E47E9">
              <w:rPr>
                <w:noProof w:val="0"/>
                <w:u w:val="single"/>
              </w:rPr>
              <w:t>(</w:t>
            </w:r>
            <w:r w:rsidR="00FB299C" w:rsidRPr="000B60CC">
              <w:rPr>
                <w:noProof w:val="0"/>
                <w:u w:val="single"/>
              </w:rPr>
              <w:t>1</w:t>
            </w:r>
            <w:r w:rsidR="006E47E9">
              <w:rPr>
                <w:noProof w:val="0"/>
                <w:u w:val="single"/>
              </w:rPr>
              <w:t>)</w:t>
            </w:r>
            <w:r w:rsidR="00FB299C" w:rsidRPr="000B60CC">
              <w:rPr>
                <w:noProof w:val="0"/>
                <w:u w:val="single"/>
              </w:rPr>
              <w:t>, prevede faptul că programele de studii univ</w:t>
            </w:r>
            <w:r w:rsidR="006E47E9">
              <w:rPr>
                <w:noProof w:val="0"/>
                <w:u w:val="single"/>
              </w:rPr>
              <w:t>ersitare ș</w:t>
            </w:r>
            <w:r w:rsidR="00FB299C" w:rsidRPr="000B60CC">
              <w:rPr>
                <w:noProof w:val="0"/>
                <w:u w:val="single"/>
              </w:rPr>
              <w:t>i po</w:t>
            </w:r>
            <w:r w:rsidR="006E47E9">
              <w:rPr>
                <w:noProof w:val="0"/>
                <w:u w:val="single"/>
              </w:rPr>
              <w:t>stuniversitare se pot organiza î</w:t>
            </w:r>
            <w:r w:rsidR="00FB299C" w:rsidRPr="000B60CC">
              <w:rPr>
                <w:noProof w:val="0"/>
                <w:u w:val="single"/>
              </w:rPr>
              <w:t>n facultă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i, departamente, institute, centre sau laboratoare. Facultatea este unitatea func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 xml:space="preserve">ională de bază, care elaborează </w:t>
            </w:r>
            <w:r w:rsidR="008F689D" w:rsidRPr="000B60CC">
              <w:rPr>
                <w:noProof w:val="0"/>
                <w:u w:val="single"/>
              </w:rPr>
              <w:t>ș</w:t>
            </w:r>
            <w:r w:rsidR="00FB299C" w:rsidRPr="000B60CC">
              <w:rPr>
                <w:noProof w:val="0"/>
                <w:u w:val="single"/>
              </w:rPr>
              <w:t>i gestionează program</w:t>
            </w:r>
            <w:r w:rsidR="00F80744">
              <w:rPr>
                <w:noProof w:val="0"/>
                <w:u w:val="single"/>
              </w:rPr>
              <w:t>e</w:t>
            </w:r>
            <w:r w:rsidR="00F80744" w:rsidRPr="000B60CC">
              <w:rPr>
                <w:noProof w:val="0"/>
                <w:u w:val="single"/>
              </w:rPr>
              <w:t>l</w:t>
            </w:r>
            <w:r w:rsidR="00FB299C" w:rsidRPr="000B60CC">
              <w:rPr>
                <w:noProof w:val="0"/>
                <w:u w:val="single"/>
              </w:rPr>
              <w:t>e de studii</w:t>
            </w:r>
            <w:r w:rsidR="004B358F">
              <w:rPr>
                <w:noProof w:val="0"/>
                <w:u w:val="single"/>
              </w:rPr>
              <w:t xml:space="preserve"> </w:t>
            </w:r>
            <w:r w:rsidR="008F689D" w:rsidRPr="000B60CC">
              <w:rPr>
                <w:noProof w:val="0"/>
                <w:u w:val="single"/>
              </w:rPr>
              <w:t>ș</w:t>
            </w:r>
            <w:r w:rsidR="004B358F">
              <w:rPr>
                <w:noProof w:val="0"/>
                <w:u w:val="single"/>
              </w:rPr>
              <w:t xml:space="preserve">i </w:t>
            </w:r>
            <w:r w:rsidR="00FB299C" w:rsidRPr="000B60CC">
              <w:rPr>
                <w:noProof w:val="0"/>
                <w:u w:val="single"/>
              </w:rPr>
              <w:t>c</w:t>
            </w:r>
            <w:r w:rsidR="004B358F">
              <w:rPr>
                <w:noProof w:val="0"/>
                <w:u w:val="single"/>
              </w:rPr>
              <w:t>o</w:t>
            </w:r>
            <w:r w:rsidR="00FB299C" w:rsidRPr="000B60CC">
              <w:rPr>
                <w:noProof w:val="0"/>
                <w:u w:val="single"/>
              </w:rPr>
              <w:t xml:space="preserve">respunde unuia sau mai multor domenii ale </w:t>
            </w:r>
            <w:r w:rsidR="00F80744">
              <w:rPr>
                <w:noProof w:val="0"/>
                <w:u w:val="single"/>
              </w:rPr>
              <w:t>ș</w:t>
            </w:r>
            <w:r w:rsidR="00FB299C" w:rsidRPr="000B60CC">
              <w:rPr>
                <w:noProof w:val="0"/>
                <w:u w:val="single"/>
              </w:rPr>
              <w:t>tiin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elor, artelor sau sportului. Aceea</w:t>
            </w:r>
            <w:r w:rsidR="008F689D" w:rsidRPr="000B60CC">
              <w:rPr>
                <w:noProof w:val="0"/>
                <w:u w:val="single"/>
              </w:rPr>
              <w:t>ș</w:t>
            </w:r>
            <w:r w:rsidR="003E30E7">
              <w:rPr>
                <w:noProof w:val="0"/>
                <w:u w:val="single"/>
              </w:rPr>
              <w:t>i lege, în art.</w:t>
            </w:r>
            <w:r w:rsidR="00FB299C" w:rsidRPr="000B60CC">
              <w:rPr>
                <w:noProof w:val="0"/>
                <w:u w:val="single"/>
              </w:rPr>
              <w:t xml:space="preserve"> 173 alin. </w:t>
            </w:r>
            <w:r w:rsidR="008F43C8">
              <w:rPr>
                <w:noProof w:val="0"/>
                <w:u w:val="single"/>
              </w:rPr>
              <w:t>(</w:t>
            </w:r>
            <w:r w:rsidR="00FB299C" w:rsidRPr="000B60CC">
              <w:rPr>
                <w:noProof w:val="0"/>
                <w:u w:val="single"/>
              </w:rPr>
              <w:t>1</w:t>
            </w:r>
            <w:r w:rsidR="008F43C8">
              <w:rPr>
                <w:noProof w:val="0"/>
                <w:u w:val="single"/>
              </w:rPr>
              <w:t>)</w:t>
            </w:r>
            <w:r w:rsidR="00FB299C" w:rsidRPr="000B60CC">
              <w:rPr>
                <w:noProof w:val="0"/>
                <w:u w:val="single"/>
              </w:rPr>
              <w:t xml:space="preserve"> stabile</w:t>
            </w:r>
            <w:r w:rsidR="00F80744">
              <w:rPr>
                <w:noProof w:val="0"/>
                <w:u w:val="single"/>
              </w:rPr>
              <w:t>ș</w:t>
            </w:r>
            <w:r w:rsidR="00FB299C" w:rsidRPr="000B60CC">
              <w:rPr>
                <w:noProof w:val="0"/>
                <w:u w:val="single"/>
              </w:rPr>
              <w:t xml:space="preserve">te faptul că pot organiza programe postuniversitare de formare </w:t>
            </w:r>
            <w:r w:rsidR="008F689D" w:rsidRPr="000B60CC">
              <w:rPr>
                <w:noProof w:val="0"/>
                <w:u w:val="single"/>
              </w:rPr>
              <w:t>ș</w:t>
            </w:r>
            <w:r w:rsidR="00FB299C" w:rsidRPr="000B60CC">
              <w:rPr>
                <w:noProof w:val="0"/>
                <w:u w:val="single"/>
              </w:rPr>
              <w:t xml:space="preserve">i dezvoltare profesională continuă </w:t>
            </w:r>
            <w:r w:rsidR="008F689D" w:rsidRPr="000B60CC">
              <w:rPr>
                <w:noProof w:val="0"/>
                <w:u w:val="single"/>
              </w:rPr>
              <w:t>ș</w:t>
            </w:r>
            <w:r w:rsidR="00FB299C" w:rsidRPr="000B60CC">
              <w:rPr>
                <w:noProof w:val="0"/>
                <w:u w:val="single"/>
              </w:rPr>
              <w:t>i programe postuniversitare de perfec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ionare toate acele institu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ii de învă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ământ superior care au acreditate cel pu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in programe de studii univers</w:t>
            </w:r>
            <w:r w:rsidR="00F80744" w:rsidRPr="000B60CC">
              <w:rPr>
                <w:noProof w:val="0"/>
                <w:u w:val="single"/>
              </w:rPr>
              <w:t>i</w:t>
            </w:r>
            <w:r w:rsidR="00FB299C" w:rsidRPr="000B60CC">
              <w:rPr>
                <w:noProof w:val="0"/>
                <w:u w:val="single"/>
              </w:rPr>
              <w:t>tare de licen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 xml:space="preserve">ă </w:t>
            </w:r>
            <w:r w:rsidR="008F689D" w:rsidRPr="000B60CC">
              <w:rPr>
                <w:noProof w:val="0"/>
                <w:u w:val="single"/>
              </w:rPr>
              <w:t>ș</w:t>
            </w:r>
            <w:r w:rsidR="00FB299C" w:rsidRPr="000B60CC">
              <w:rPr>
                <w:noProof w:val="0"/>
                <w:u w:val="single"/>
              </w:rPr>
              <w:t xml:space="preserve">i masterat în domeniul </w:t>
            </w:r>
            <w:r w:rsidR="008F689D" w:rsidRPr="000B60CC">
              <w:rPr>
                <w:noProof w:val="0"/>
                <w:u w:val="single"/>
              </w:rPr>
              <w:t>ș</w:t>
            </w:r>
            <w:r w:rsidR="00FB299C" w:rsidRPr="000B60CC">
              <w:rPr>
                <w:noProof w:val="0"/>
                <w:u w:val="single"/>
              </w:rPr>
              <w:t>tiin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FB299C" w:rsidRPr="000B60CC">
              <w:rPr>
                <w:noProof w:val="0"/>
                <w:u w:val="single"/>
              </w:rPr>
              <w:t>ific respectiv.</w:t>
            </w:r>
          </w:p>
          <w:p w:rsidR="00EF1323" w:rsidRPr="003355A7" w:rsidRDefault="00FB299C" w:rsidP="001850DC">
            <w:pPr>
              <w:jc w:val="both"/>
              <w:rPr>
                <w:noProof w:val="0"/>
                <w:u w:val="single"/>
              </w:rPr>
            </w:pPr>
            <w:r w:rsidRPr="000B60CC">
              <w:rPr>
                <w:noProof w:val="0"/>
                <w:u w:val="single"/>
              </w:rPr>
              <w:t>Hotărârea Guvernului nr. 1239/2008 privind înfiin</w:t>
            </w:r>
            <w:r w:rsidR="008F689D" w:rsidRPr="000B60CC">
              <w:rPr>
                <w:noProof w:val="0"/>
                <w:u w:val="single"/>
              </w:rPr>
              <w:t>ț</w:t>
            </w:r>
            <w:r w:rsidRPr="000B60CC">
              <w:rPr>
                <w:noProof w:val="0"/>
                <w:u w:val="single"/>
              </w:rPr>
              <w:t xml:space="preserve">area, organizarea </w:t>
            </w:r>
            <w:r w:rsidR="008F689D" w:rsidRPr="000B60CC">
              <w:rPr>
                <w:noProof w:val="0"/>
                <w:u w:val="single"/>
              </w:rPr>
              <w:t>ș</w:t>
            </w:r>
            <w:r w:rsidRPr="000B60CC">
              <w:rPr>
                <w:noProof w:val="0"/>
                <w:u w:val="single"/>
              </w:rPr>
              <w:t>i func</w:t>
            </w:r>
            <w:r w:rsidR="008F689D" w:rsidRPr="000B60CC">
              <w:rPr>
                <w:noProof w:val="0"/>
                <w:u w:val="single"/>
              </w:rPr>
              <w:t>ț</w:t>
            </w:r>
            <w:r w:rsidRPr="000B60CC">
              <w:rPr>
                <w:noProof w:val="0"/>
                <w:u w:val="single"/>
              </w:rPr>
              <w:t>ionarea, în cadrul Academiei de Poli</w:t>
            </w:r>
            <w:r w:rsidR="008F689D" w:rsidRPr="000B60CC">
              <w:rPr>
                <w:noProof w:val="0"/>
                <w:u w:val="single"/>
              </w:rPr>
              <w:t>ț</w:t>
            </w:r>
            <w:r w:rsidRPr="000B60CC">
              <w:rPr>
                <w:noProof w:val="0"/>
                <w:u w:val="single"/>
              </w:rPr>
              <w:t>ie „Alexandru Ioan Cuza” din Ministerul Afacerilor Interne, a Colegiului Na</w:t>
            </w:r>
            <w:r w:rsidR="008F689D" w:rsidRPr="000B60CC">
              <w:rPr>
                <w:noProof w:val="0"/>
                <w:u w:val="single"/>
              </w:rPr>
              <w:t>ț</w:t>
            </w:r>
            <w:r w:rsidRPr="000B60CC">
              <w:rPr>
                <w:noProof w:val="0"/>
                <w:u w:val="single"/>
              </w:rPr>
              <w:t>ional de Afaceri Interne, în acest moment, nu mai corespunde nici unui criteriu din cele men</w:t>
            </w:r>
            <w:r w:rsidR="008F689D" w:rsidRPr="000B60CC">
              <w:rPr>
                <w:noProof w:val="0"/>
                <w:u w:val="single"/>
              </w:rPr>
              <w:t>ț</w:t>
            </w:r>
            <w:r w:rsidRPr="000B60CC">
              <w:rPr>
                <w:noProof w:val="0"/>
                <w:u w:val="single"/>
              </w:rPr>
              <w:t>ionate în Legea educa</w:t>
            </w:r>
            <w:r w:rsidR="008F689D" w:rsidRPr="000B60CC">
              <w:rPr>
                <w:noProof w:val="0"/>
                <w:u w:val="single"/>
              </w:rPr>
              <w:t>ț</w:t>
            </w:r>
            <w:r w:rsidRPr="000B60CC">
              <w:rPr>
                <w:noProof w:val="0"/>
                <w:u w:val="single"/>
              </w:rPr>
              <w:t xml:space="preserve">iei </w:t>
            </w:r>
            <w:r w:rsidR="003E30E7" w:rsidRPr="000B60CC">
              <w:rPr>
                <w:noProof w:val="0"/>
                <w:u w:val="single"/>
              </w:rPr>
              <w:t xml:space="preserve">naționale </w:t>
            </w:r>
            <w:r w:rsidR="00EF1323" w:rsidRPr="000B60CC">
              <w:rPr>
                <w:noProof w:val="0"/>
                <w:u w:val="single"/>
              </w:rPr>
              <w:t>nr. 1/2011 men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EF1323" w:rsidRPr="000B60CC">
              <w:rPr>
                <w:noProof w:val="0"/>
                <w:u w:val="single"/>
              </w:rPr>
              <w:t>ionate anterior.</w:t>
            </w:r>
          </w:p>
          <w:p w:rsidR="00EF1323" w:rsidRPr="000B60CC" w:rsidRDefault="00EF1323" w:rsidP="003355A7">
            <w:pPr>
              <w:ind w:firstLine="454"/>
              <w:jc w:val="both"/>
              <w:rPr>
                <w:noProof w:val="0"/>
                <w:u w:val="single"/>
                <w:lang w:eastAsia="en-US"/>
              </w:rPr>
            </w:pPr>
            <w:r w:rsidRPr="000B60CC">
              <w:rPr>
                <w:noProof w:val="0"/>
                <w:u w:val="single"/>
                <w:lang w:eastAsia="en-US"/>
              </w:rPr>
              <w:t>Personalul Colegiului Na</w:t>
            </w:r>
            <w:r w:rsidR="008F689D" w:rsidRPr="000B60CC">
              <w:rPr>
                <w:noProof w:val="0"/>
                <w:u w:val="single"/>
                <w:lang w:eastAsia="en-US"/>
              </w:rPr>
              <w:t>ț</w:t>
            </w:r>
            <w:r w:rsidRPr="000B60CC">
              <w:rPr>
                <w:noProof w:val="0"/>
                <w:u w:val="single"/>
                <w:lang w:eastAsia="en-US"/>
              </w:rPr>
              <w:t>ional de Afaceri Interne este personal al Academiei de Poli</w:t>
            </w:r>
            <w:r w:rsidR="008F689D" w:rsidRPr="000B60CC">
              <w:rPr>
                <w:noProof w:val="0"/>
                <w:u w:val="single"/>
                <w:lang w:eastAsia="en-US"/>
              </w:rPr>
              <w:t>ț</w:t>
            </w:r>
            <w:r w:rsidRPr="000B60CC">
              <w:rPr>
                <w:noProof w:val="0"/>
                <w:u w:val="single"/>
                <w:lang w:eastAsia="en-US"/>
              </w:rPr>
              <w:t xml:space="preserve">ie </w:t>
            </w:r>
            <w:r w:rsidR="008F689D" w:rsidRPr="000B60CC">
              <w:rPr>
                <w:noProof w:val="0"/>
                <w:u w:val="single"/>
                <w:lang w:eastAsia="en-US"/>
              </w:rPr>
              <w:t>ș</w:t>
            </w:r>
            <w:r w:rsidRPr="000B60CC">
              <w:rPr>
                <w:noProof w:val="0"/>
                <w:u w:val="single"/>
                <w:lang w:eastAsia="en-US"/>
              </w:rPr>
              <w:t>i rămâne încadrat în noile structuri.</w:t>
            </w:r>
          </w:p>
          <w:p w:rsidR="00E8064A" w:rsidRPr="000B60CC" w:rsidRDefault="00325957" w:rsidP="00D00C99">
            <w:pPr>
              <w:jc w:val="both"/>
              <w:rPr>
                <w:noProof w:val="0"/>
                <w:lang w:eastAsia="en-US"/>
              </w:rPr>
            </w:pPr>
            <w:r w:rsidRPr="000B60CC">
              <w:rPr>
                <w:noProof w:val="0"/>
                <w:lang w:eastAsia="en-US"/>
              </w:rPr>
              <w:t xml:space="preserve">       </w:t>
            </w:r>
            <w:r w:rsidR="001850DC" w:rsidRPr="000B60CC">
              <w:rPr>
                <w:noProof w:val="0"/>
                <w:lang w:eastAsia="en-US"/>
              </w:rPr>
              <w:t xml:space="preserve">În acest sens, Senatul universitar, prin Hotărârile nr. 197 din 13 </w:t>
            </w:r>
            <w:r w:rsidR="00166B4A" w:rsidRPr="000B60CC">
              <w:rPr>
                <w:noProof w:val="0"/>
                <w:lang w:eastAsia="en-US"/>
              </w:rPr>
              <w:t xml:space="preserve">octombrie 2020, </w:t>
            </w:r>
            <w:r w:rsidR="001850DC" w:rsidRPr="000B60CC">
              <w:rPr>
                <w:noProof w:val="0"/>
                <w:lang w:eastAsia="en-US"/>
              </w:rPr>
              <w:t>nr. 199 din 14 octombrie 2020</w:t>
            </w:r>
            <w:r w:rsidR="00166B4A" w:rsidRPr="000B60CC">
              <w:rPr>
                <w:noProof w:val="0"/>
                <w:lang w:eastAsia="en-US"/>
              </w:rPr>
              <w:t xml:space="preserve">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="00166B4A" w:rsidRPr="000B60CC">
              <w:rPr>
                <w:noProof w:val="0"/>
                <w:lang w:eastAsia="en-US"/>
              </w:rPr>
              <w:t>i nr. 123 din 28 aprilie 2021</w:t>
            </w:r>
            <w:r w:rsidR="001850DC" w:rsidRPr="000B60CC">
              <w:rPr>
                <w:noProof w:val="0"/>
                <w:lang w:eastAsia="en-US"/>
              </w:rPr>
              <w:t>, a aprobat propunerea de reorganizare a studiilor de licen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>ă la nivelul Academiei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 xml:space="preserve">ie „Alexandru Iona Cuza”, </w:t>
            </w:r>
            <w:r w:rsidR="001850DC" w:rsidRPr="000B60CC">
              <w:rPr>
                <w:b/>
                <w:noProof w:val="0"/>
                <w:lang w:eastAsia="en-US"/>
              </w:rPr>
              <w:t>exclusiv în cadrul a două facultă</w:t>
            </w:r>
            <w:r w:rsidR="008F689D" w:rsidRPr="000B60CC">
              <w:rPr>
                <w:b/>
                <w:noProof w:val="0"/>
                <w:lang w:eastAsia="en-US"/>
              </w:rPr>
              <w:t>ț</w:t>
            </w:r>
            <w:r w:rsidR="001850DC" w:rsidRPr="000B60CC">
              <w:rPr>
                <w:b/>
                <w:noProof w:val="0"/>
                <w:lang w:eastAsia="en-US"/>
              </w:rPr>
              <w:t>i</w:t>
            </w:r>
            <w:r w:rsidR="001850DC" w:rsidRPr="000B60CC">
              <w:rPr>
                <w:noProof w:val="0"/>
                <w:lang w:eastAsia="en-US"/>
              </w:rPr>
              <w:t>, respectiv a aprobat propunerea de desfiin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>are a Facultă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>ii de Arhivistică.</w:t>
            </w:r>
          </w:p>
          <w:p w:rsidR="002A3827" w:rsidRPr="000B60CC" w:rsidRDefault="00BD2BBC" w:rsidP="00D00C99">
            <w:pPr>
              <w:jc w:val="both"/>
              <w:rPr>
                <w:bCs/>
                <w:noProof w:val="0"/>
                <w:lang w:eastAsia="en-GB"/>
              </w:rPr>
            </w:pPr>
            <w:r w:rsidRPr="000B60CC">
              <w:rPr>
                <w:bCs/>
                <w:noProof w:val="0"/>
                <w:lang w:eastAsia="en-GB"/>
              </w:rPr>
              <w:lastRenderedPageBreak/>
              <w:t xml:space="preserve">       </w:t>
            </w:r>
            <w:r w:rsidR="002A3827" w:rsidRPr="000B60CC">
              <w:rPr>
                <w:bCs/>
                <w:noProof w:val="0"/>
                <w:lang w:eastAsia="en-GB"/>
              </w:rPr>
              <w:t>În ceea ce prive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="002A3827" w:rsidRPr="000B60CC">
              <w:rPr>
                <w:bCs/>
                <w:noProof w:val="0"/>
                <w:lang w:eastAsia="en-GB"/>
              </w:rPr>
              <w:t xml:space="preserve">te </w:t>
            </w:r>
            <w:r w:rsidR="002A3827" w:rsidRPr="000B60CC">
              <w:rPr>
                <w:bCs/>
                <w:iCs/>
                <w:noProof w:val="0"/>
                <w:lang w:eastAsia="en-GB"/>
              </w:rPr>
              <w:t xml:space="preserve">formarea continuă a personalului </w:t>
            </w:r>
            <w:r w:rsidR="002A3827" w:rsidRPr="000B60CC">
              <w:rPr>
                <w:bCs/>
                <w:noProof w:val="0"/>
                <w:lang w:eastAsia="en-GB"/>
              </w:rPr>
              <w:t>Ministerului Afacerilor Internelor</w:t>
            </w:r>
            <w:r w:rsidR="002A3827" w:rsidRPr="000B60CC">
              <w:rPr>
                <w:bCs/>
                <w:iCs/>
                <w:noProof w:val="0"/>
                <w:lang w:eastAsia="en-GB"/>
              </w:rPr>
              <w:t xml:space="preserve">, în domenii </w:t>
            </w:r>
            <w:r w:rsidR="008F689D" w:rsidRPr="000B60CC">
              <w:rPr>
                <w:bCs/>
                <w:iCs/>
                <w:noProof w:val="0"/>
                <w:lang w:eastAsia="en-GB"/>
              </w:rPr>
              <w:t>ș</w:t>
            </w:r>
            <w:r w:rsidR="002A3827" w:rsidRPr="000B60CC">
              <w:rPr>
                <w:bCs/>
                <w:iCs/>
                <w:noProof w:val="0"/>
                <w:lang w:eastAsia="en-GB"/>
              </w:rPr>
              <w:t>i specialită</w:t>
            </w:r>
            <w:r w:rsidR="008F689D" w:rsidRPr="000B60CC">
              <w:rPr>
                <w:bCs/>
                <w:iCs/>
                <w:noProof w:val="0"/>
                <w:lang w:eastAsia="en-GB"/>
              </w:rPr>
              <w:t>ț</w:t>
            </w:r>
            <w:r w:rsidR="002A3827" w:rsidRPr="000B60CC">
              <w:rPr>
                <w:bCs/>
                <w:iCs/>
                <w:noProof w:val="0"/>
                <w:lang w:eastAsia="en-GB"/>
              </w:rPr>
              <w:t>i cu aplicabilitate generală la nivelul structurilor beneficiare sau în domenii specifice, complementar capabilită</w:t>
            </w:r>
            <w:r w:rsidR="008F689D" w:rsidRPr="000B60CC">
              <w:rPr>
                <w:bCs/>
                <w:iCs/>
                <w:noProof w:val="0"/>
                <w:lang w:eastAsia="en-GB"/>
              </w:rPr>
              <w:t>ț</w:t>
            </w:r>
            <w:r w:rsidR="002A3827" w:rsidRPr="000B60CC">
              <w:rPr>
                <w:bCs/>
                <w:iCs/>
                <w:noProof w:val="0"/>
                <w:lang w:eastAsia="en-GB"/>
              </w:rPr>
              <w:t xml:space="preserve">ilor formative ale inspectoratelor generale, aceasta este asigurată, în prezent, la nivelul Ministerului Afacerilor Interne prin </w:t>
            </w:r>
            <w:r w:rsidR="002A3827" w:rsidRPr="000B60CC">
              <w:rPr>
                <w:bCs/>
                <w:noProof w:val="0"/>
                <w:lang w:eastAsia="en-GB"/>
              </w:rPr>
              <w:t>Institutul de Studii pentru Ordine Publică, Centrul Multifunc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="002A3827" w:rsidRPr="000B60CC">
              <w:rPr>
                <w:bCs/>
                <w:noProof w:val="0"/>
                <w:lang w:eastAsia="en-GB"/>
              </w:rPr>
              <w:t xml:space="preserve">ional de Pregătire Schengen - Buzău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="002A3827" w:rsidRPr="000B60CC">
              <w:rPr>
                <w:bCs/>
                <w:noProof w:val="0"/>
                <w:lang w:eastAsia="en-GB"/>
              </w:rPr>
              <w:t>i Centrul de formare ini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="002A3827" w:rsidRPr="000B60CC">
              <w:rPr>
                <w:bCs/>
                <w:noProof w:val="0"/>
                <w:lang w:eastAsia="en-GB"/>
              </w:rPr>
              <w:t xml:space="preserve">ială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="002A3827" w:rsidRPr="000B60CC">
              <w:rPr>
                <w:bCs/>
                <w:noProof w:val="0"/>
                <w:lang w:eastAsia="en-GB"/>
              </w:rPr>
              <w:t>i continuă al MAI - Oră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="002A3827" w:rsidRPr="000B60CC">
              <w:rPr>
                <w:bCs/>
                <w:noProof w:val="0"/>
                <w:lang w:eastAsia="en-GB"/>
              </w:rPr>
              <w:t>tie.</w:t>
            </w:r>
          </w:p>
          <w:p w:rsidR="001850DC" w:rsidRPr="000B60CC" w:rsidRDefault="00325957" w:rsidP="00D00C99">
            <w:pPr>
              <w:jc w:val="both"/>
              <w:rPr>
                <w:noProof w:val="0"/>
                <w:lang w:eastAsia="en-US"/>
              </w:rPr>
            </w:pPr>
            <w:r w:rsidRPr="000B60CC">
              <w:rPr>
                <w:bCs/>
                <w:noProof w:val="0"/>
                <w:lang w:eastAsia="en-GB"/>
              </w:rPr>
              <w:t xml:space="preserve">       Prin Ordinele ministrului educa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 xml:space="preserve">iei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 xml:space="preserve">i cercetării nr. 5863/2020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="003E30E7">
              <w:rPr>
                <w:bCs/>
                <w:noProof w:val="0"/>
                <w:lang w:eastAsia="en-GB"/>
              </w:rPr>
              <w:t>i nr. 5864/2020</w:t>
            </w:r>
            <w:r w:rsidRPr="000B60CC">
              <w:rPr>
                <w:bCs/>
                <w:noProof w:val="0"/>
                <w:lang w:eastAsia="en-GB"/>
              </w:rPr>
              <w:t xml:space="preserve"> s-a retras acreditarea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 xml:space="preserve">colii doctorale Drept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 xml:space="preserve">i a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 xml:space="preserve">colii doctorale Ordine publică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>i siguran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>ă na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>ională din cadrul Academiei de Poli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>ie „Alexandru Ioan Cuza”. De asemenea, prin acelea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>i acte normative s-a stabilit faptul</w:t>
            </w:r>
            <w:r w:rsidRPr="000B60CC">
              <w:rPr>
                <w:noProof w:val="0"/>
              </w:rPr>
              <w:t xml:space="preserve"> că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colile doctorale men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ionate </w:t>
            </w:r>
            <w:r w:rsidRPr="000B60CC">
              <w:rPr>
                <w:bCs/>
                <w:noProof w:val="0"/>
                <w:lang w:eastAsia="en-GB"/>
              </w:rPr>
              <w:t xml:space="preserve">asigură în continuare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>colarizarea studen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>ilor doctoranzi deja înmatricula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 xml:space="preserve">i la data retragerii acreditării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>colii doctorale.</w:t>
            </w:r>
          </w:p>
          <w:p w:rsidR="001850DC" w:rsidRPr="000B60CC" w:rsidRDefault="001850DC" w:rsidP="00D00C99">
            <w:pPr>
              <w:ind w:firstLine="757"/>
              <w:jc w:val="both"/>
              <w:rPr>
                <w:noProof w:val="0"/>
                <w:lang w:eastAsia="en-US"/>
              </w:rPr>
            </w:pPr>
            <w:r w:rsidRPr="000B60CC">
              <w:rPr>
                <w:noProof w:val="0"/>
                <w:lang w:eastAsia="en-US"/>
              </w:rPr>
              <w:t>În prezent, Hotărârea Guvernului nr. 294/2007 cuprinde dispozi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ii referitoare la încheierea angajamentelor de către studen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ii Academiei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>ie „Alexandru Ioa</w:t>
            </w:r>
            <w:r w:rsidR="003E30E7" w:rsidRPr="000B60CC">
              <w:rPr>
                <w:noProof w:val="0"/>
                <w:lang w:eastAsia="en-US"/>
              </w:rPr>
              <w:t>n</w:t>
            </w:r>
            <w:r w:rsidRPr="000B60CC">
              <w:rPr>
                <w:noProof w:val="0"/>
                <w:lang w:eastAsia="en-US"/>
              </w:rPr>
              <w:t xml:space="preserve"> Cuza”.</w:t>
            </w:r>
          </w:p>
          <w:p w:rsidR="007E4E2F" w:rsidRDefault="00325957" w:rsidP="00D00C99">
            <w:pPr>
              <w:ind w:right="-36"/>
              <w:jc w:val="both"/>
              <w:rPr>
                <w:noProof w:val="0"/>
                <w:lang w:eastAsia="en-US"/>
              </w:rPr>
            </w:pPr>
            <w:r w:rsidRPr="000B60CC">
              <w:rPr>
                <w:noProof w:val="0"/>
                <w:lang w:eastAsia="en-US"/>
              </w:rPr>
              <w:t xml:space="preserve">            </w:t>
            </w:r>
            <w:r w:rsidR="001850DC" w:rsidRPr="000B60CC">
              <w:rPr>
                <w:noProof w:val="0"/>
                <w:lang w:eastAsia="en-US"/>
              </w:rPr>
              <w:t>Prin modificări aduse statutelor profesionale aplicabile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>i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="001850DC" w:rsidRPr="000B60CC">
              <w:rPr>
                <w:noProof w:val="0"/>
                <w:lang w:eastAsia="en-US"/>
              </w:rPr>
              <w:t xml:space="preserve">tilor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="001850DC" w:rsidRPr="000B60CC">
              <w:rPr>
                <w:noProof w:val="0"/>
                <w:lang w:eastAsia="en-US"/>
              </w:rPr>
              <w:t>i cadrelor militare, modalitatea de încheiere a angajamentelor a fost reevaluată, situa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 xml:space="preserve">ie care impune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="001850DC" w:rsidRPr="000B60CC">
              <w:rPr>
                <w:noProof w:val="0"/>
                <w:lang w:eastAsia="en-US"/>
              </w:rPr>
              <w:t>i reevaluarea dispozi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1850DC" w:rsidRPr="000B60CC">
              <w:rPr>
                <w:noProof w:val="0"/>
                <w:lang w:eastAsia="en-US"/>
              </w:rPr>
              <w:t>iilor hotărârii Guvernului.</w:t>
            </w:r>
          </w:p>
          <w:p w:rsidR="00523F57" w:rsidRPr="00523F57" w:rsidRDefault="008F43C8" w:rsidP="00103B9B">
            <w:pPr>
              <w:tabs>
                <w:tab w:val="left" w:pos="783"/>
              </w:tabs>
              <w:ind w:right="-40"/>
              <w:jc w:val="both"/>
              <w:rPr>
                <w:rFonts w:eastAsia="Calibri"/>
                <w:bCs/>
                <w:noProof w:val="0"/>
                <w:color w:val="0070C0"/>
                <w:lang w:eastAsia="en-US"/>
              </w:rPr>
            </w:pPr>
            <w:r>
              <w:rPr>
                <w:rFonts w:eastAsia="Calibri"/>
                <w:bCs/>
                <w:noProof w:val="0"/>
                <w:lang w:eastAsia="en-US"/>
              </w:rPr>
              <w:t xml:space="preserve">            </w:t>
            </w:r>
            <w:r w:rsidRPr="00390FE6">
              <w:rPr>
                <w:rFonts w:eastAsia="Calibri"/>
                <w:bCs/>
                <w:noProof w:val="0"/>
                <w:lang w:eastAsia="en-US"/>
              </w:rPr>
              <w:t>Pentru respectarea rigorilor impuse de normele de tehnică legislativă este necesară armonizarea prezentului proiect de hotărâre a Guvernului cu legislația în domeniu, re</w:t>
            </w:r>
            <w:bookmarkStart w:id="0" w:name="_GoBack"/>
            <w:bookmarkEnd w:id="0"/>
            <w:r w:rsidRPr="00390FE6">
              <w:rPr>
                <w:rFonts w:eastAsia="Calibri"/>
                <w:bCs/>
                <w:noProof w:val="0"/>
                <w:lang w:eastAsia="en-US"/>
              </w:rPr>
              <w:t>spectiv cu Hotărârea Guvernului</w:t>
            </w:r>
            <w:r w:rsidR="00F80744" w:rsidRPr="00390FE6">
              <w:rPr>
                <w:rFonts w:eastAsia="Calibri"/>
                <w:bCs/>
                <w:noProof w:val="0"/>
                <w:lang w:eastAsia="en-US"/>
              </w:rPr>
              <w:t xml:space="preserve"> nr.403/2021</w:t>
            </w:r>
            <w:r w:rsidRPr="00390FE6">
              <w:rPr>
                <w:rFonts w:eastAsia="Calibri"/>
                <w:bCs/>
                <w:noProof w:val="0"/>
                <w:lang w:eastAsia="en-US"/>
              </w:rPr>
              <w:t xml:space="preserve"> </w:t>
            </w:r>
            <w:r w:rsidRPr="00390FE6">
              <w:rPr>
                <w:rFonts w:eastAsia="Calibri"/>
                <w:bCs/>
                <w:i/>
                <w:noProof w:val="0"/>
                <w:lang w:eastAsia="en-US"/>
              </w:rPr>
              <w:t>privind aprobarea Nomenclatorului domeniilor și al specializărilor/programelor de studii universitare și a structurii instituțiilor de învățământ superior</w:t>
            </w:r>
            <w:r w:rsidR="00F80744" w:rsidRPr="00390FE6">
              <w:rPr>
                <w:rFonts w:eastAsia="Calibri"/>
                <w:bCs/>
                <w:i/>
                <w:noProof w:val="0"/>
                <w:lang w:eastAsia="en-US"/>
              </w:rPr>
              <w:t xml:space="preserve"> pentru anul universitar 2021-2022</w:t>
            </w:r>
            <w:r w:rsidRPr="00390FE6">
              <w:rPr>
                <w:rFonts w:eastAsia="Calibri"/>
                <w:bCs/>
                <w:noProof w:val="0"/>
                <w:lang w:eastAsia="en-US"/>
              </w:rPr>
              <w:t xml:space="preserve"> referitoare la specializările/programele de studii universitare de licență care cuprind numărul maxim de studenți ce pot fi școlarizați în anul universitar 2021-2022, unde trebuie să se regăsească și aceste specializări.</w:t>
            </w:r>
          </w:p>
        </w:tc>
      </w:tr>
      <w:tr w:rsidR="000B60CC" w:rsidRPr="000B60CC" w:rsidTr="00721F32">
        <w:trPr>
          <w:jc w:val="center"/>
        </w:trPr>
        <w:tc>
          <w:tcPr>
            <w:tcW w:w="1775" w:type="dxa"/>
          </w:tcPr>
          <w:p w:rsidR="00106F98" w:rsidRPr="000B60CC" w:rsidRDefault="00106F98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lastRenderedPageBreak/>
              <w:t>2. Schimbări preconizate</w:t>
            </w:r>
          </w:p>
        </w:tc>
        <w:tc>
          <w:tcPr>
            <w:tcW w:w="8001" w:type="dxa"/>
            <w:gridSpan w:val="10"/>
          </w:tcPr>
          <w:p w:rsidR="001850DC" w:rsidRPr="000B60CC" w:rsidRDefault="001850DC" w:rsidP="001850DC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În concret, prin proiectul de hotărâre a Guvernului se propune:</w:t>
            </w:r>
          </w:p>
          <w:p w:rsidR="001850DC" w:rsidRPr="000B60CC" w:rsidRDefault="001850DC" w:rsidP="001850DC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ab/>
              <w:t>I.   În ceea ce prive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te formarea ini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ială:</w:t>
            </w:r>
          </w:p>
          <w:p w:rsidR="001850DC" w:rsidRPr="000B60CC" w:rsidRDefault="001850DC" w:rsidP="001850DC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ab/>
              <w:t>1. Reorganizarea studiilor de licen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ă la nivelul Academiei de Poli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ie „Alexandru Ioan Cuza”, exclusiv în cadrul a două facultă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 în vederea formării ini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iale a ofi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erilor pentru structurile MAI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pentru ceilal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 beneficiari din cadrul sistemului na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ional de apărare, ordine publică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securitate na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ională, respectiv Facultatea de Poli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ie (domeniul de licen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ă „Drept”, specializarea „Drept”</w:t>
            </w:r>
            <w:r w:rsidRPr="000B60CC">
              <w:rPr>
                <w:noProof w:val="0"/>
                <w:lang w:eastAsia="en-GB"/>
              </w:rPr>
              <w:t xml:space="preserve">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>i domeniul de licen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ă „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>tiin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e militare, informa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 xml:space="preserve">ii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 xml:space="preserve">i ordine publică”, </w:t>
            </w:r>
            <w:r w:rsidRPr="000B60CC">
              <w:rPr>
                <w:noProof w:val="0"/>
              </w:rPr>
              <w:t xml:space="preserve">specializarea </w:t>
            </w:r>
            <w:r w:rsidRPr="000B60CC">
              <w:rPr>
                <w:noProof w:val="0"/>
                <w:lang w:eastAsia="en-GB"/>
              </w:rPr>
              <w:t xml:space="preserve">„Ordine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>i siguran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ă publică”</w:t>
            </w:r>
            <w:r w:rsidRPr="000B60CC">
              <w:rPr>
                <w:noProof w:val="0"/>
              </w:rPr>
              <w:t xml:space="preserve">)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Facultatea de Pompieri (domeniul de licen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ă „Ingineria instala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iilor”, specializarea „Instala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pentru construc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ii-pompieri”).</w:t>
            </w:r>
          </w:p>
          <w:p w:rsidR="001850DC" w:rsidRPr="000B60CC" w:rsidRDefault="001850DC" w:rsidP="001850DC">
            <w:pPr>
              <w:tabs>
                <w:tab w:val="left" w:pos="510"/>
              </w:tabs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ab/>
              <w:t>Facultatea de Poli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ie se înfiin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ează prin reorganizarea Facultă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de Poli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ie, Facultă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de Jandarmi, Facultă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de Poli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ie de Frontieră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a Facultă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ii de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tiin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e Juridice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 xml:space="preserve">i Administrative din cadrul Academiei,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preluarea de la acestea a atribu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iilor formative, a elementelor de structură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a personalului didactic.</w:t>
            </w:r>
          </w:p>
          <w:p w:rsidR="001850DC" w:rsidRPr="000B60CC" w:rsidRDefault="001850DC" w:rsidP="00325957">
            <w:pPr>
              <w:ind w:firstLine="567"/>
              <w:jc w:val="both"/>
              <w:rPr>
                <w:noProof w:val="0"/>
                <w:lang w:eastAsia="en-GB"/>
              </w:rPr>
            </w:pPr>
            <w:r w:rsidRPr="000B60CC">
              <w:rPr>
                <w:noProof w:val="0"/>
                <w:lang w:eastAsia="en-GB"/>
              </w:rPr>
              <w:t xml:space="preserve">Programele de studii universitare organizate de Facultatea de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>tiin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 xml:space="preserve">e Juridice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>i Administrative, Facultatea de Poli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ie, Facultatea de Poli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 xml:space="preserve">ie de Frontieră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 xml:space="preserve">i Facultatea de Jandarmi din cadrul </w:t>
            </w:r>
            <w:r w:rsidRPr="000B60CC">
              <w:rPr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Academiei de Poli</w:t>
            </w:r>
            <w:r w:rsidR="008F689D" w:rsidRPr="000B60CC">
              <w:rPr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ț</w:t>
            </w:r>
            <w:r w:rsidRPr="000B60CC">
              <w:rPr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ie „Alexandru Ioan Cuza”, aflate în desfă</w:t>
            </w:r>
            <w:r w:rsidR="008F689D" w:rsidRPr="000B60CC">
              <w:rPr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ș</w:t>
            </w:r>
            <w:r w:rsidRPr="000B60CC">
              <w:rPr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 xml:space="preserve">urare la data intrării în vigoare a hotărârii, </w:t>
            </w:r>
            <w:r w:rsidRPr="000B60CC">
              <w:rPr>
                <w:noProof w:val="0"/>
                <w:lang w:eastAsia="en-GB"/>
              </w:rPr>
              <w:t>se vor desfă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>ura în continuare, până la finalizare, conform planurilor de învă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ământ aprobate, în cadrul Facultă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ii de Poli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ie, nou înfiin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ate.</w:t>
            </w:r>
          </w:p>
          <w:p w:rsidR="00CB5C99" w:rsidRPr="000B60CC" w:rsidRDefault="00D60B66" w:rsidP="00325957">
            <w:pPr>
              <w:ind w:firstLine="567"/>
              <w:jc w:val="both"/>
              <w:rPr>
                <w:noProof w:val="0"/>
                <w:u w:val="single"/>
                <w:lang w:eastAsia="en-GB"/>
              </w:rPr>
            </w:pPr>
            <w:r w:rsidRPr="000B60CC">
              <w:rPr>
                <w:noProof w:val="0"/>
                <w:u w:val="single"/>
                <w:lang w:eastAsia="en-GB"/>
              </w:rPr>
              <w:t xml:space="preserve">Programele de studii </w:t>
            </w:r>
            <w:r w:rsidR="008F689D" w:rsidRPr="000B60CC">
              <w:rPr>
                <w:noProof w:val="0"/>
                <w:u w:val="single"/>
                <w:lang w:eastAsia="en-GB"/>
              </w:rPr>
              <w:t>ș</w:t>
            </w:r>
            <w:r w:rsidRPr="000B60CC">
              <w:rPr>
                <w:noProof w:val="0"/>
                <w:u w:val="single"/>
                <w:lang w:eastAsia="en-GB"/>
              </w:rPr>
              <w:t>i elementele de structură din cadrul Colegiului Na</w:t>
            </w:r>
            <w:r w:rsidR="008F689D" w:rsidRPr="000B60CC">
              <w:rPr>
                <w:noProof w:val="0"/>
                <w:u w:val="single"/>
                <w:lang w:eastAsia="en-GB"/>
              </w:rPr>
              <w:t>ț</w:t>
            </w:r>
            <w:r w:rsidRPr="000B60CC">
              <w:rPr>
                <w:noProof w:val="0"/>
                <w:u w:val="single"/>
                <w:lang w:eastAsia="en-GB"/>
              </w:rPr>
              <w:t xml:space="preserve">ional de Afaceri Interne vor fi reglementate prin Carta Universitară </w:t>
            </w:r>
            <w:r w:rsidR="008F689D" w:rsidRPr="000B60CC">
              <w:rPr>
                <w:noProof w:val="0"/>
                <w:u w:val="single"/>
                <w:lang w:eastAsia="en-GB"/>
              </w:rPr>
              <w:t>ș</w:t>
            </w:r>
            <w:r w:rsidRPr="000B60CC">
              <w:rPr>
                <w:noProof w:val="0"/>
                <w:u w:val="single"/>
                <w:lang w:eastAsia="en-GB"/>
              </w:rPr>
              <w:t xml:space="preserve">i Regulamentul de Organizare </w:t>
            </w:r>
            <w:r w:rsidR="008F689D" w:rsidRPr="000B60CC">
              <w:rPr>
                <w:noProof w:val="0"/>
                <w:u w:val="single"/>
                <w:lang w:eastAsia="en-GB"/>
              </w:rPr>
              <w:t>ș</w:t>
            </w:r>
            <w:r w:rsidRPr="000B60CC">
              <w:rPr>
                <w:noProof w:val="0"/>
                <w:u w:val="single"/>
                <w:lang w:eastAsia="en-GB"/>
              </w:rPr>
              <w:t>i Func</w:t>
            </w:r>
            <w:r w:rsidR="008F689D" w:rsidRPr="000B60CC">
              <w:rPr>
                <w:noProof w:val="0"/>
                <w:u w:val="single"/>
                <w:lang w:eastAsia="en-GB"/>
              </w:rPr>
              <w:t>ț</w:t>
            </w:r>
            <w:r w:rsidRPr="000B60CC">
              <w:rPr>
                <w:noProof w:val="0"/>
                <w:u w:val="single"/>
                <w:lang w:eastAsia="en-GB"/>
              </w:rPr>
              <w:t>ionare ale Academiei de Poli</w:t>
            </w:r>
            <w:r w:rsidR="008F689D" w:rsidRPr="000B60CC">
              <w:rPr>
                <w:noProof w:val="0"/>
                <w:u w:val="single"/>
                <w:lang w:eastAsia="en-GB"/>
              </w:rPr>
              <w:t>ț</w:t>
            </w:r>
            <w:r w:rsidRPr="000B60CC">
              <w:rPr>
                <w:noProof w:val="0"/>
                <w:u w:val="single"/>
                <w:lang w:eastAsia="en-GB"/>
              </w:rPr>
              <w:t>ie, cu păstrarea caracteristicilor distincte ale acestor tipuri de programe, dar cu aducerea acestei structuri în parametrii de func</w:t>
            </w:r>
            <w:r w:rsidR="008F689D" w:rsidRPr="000B60CC">
              <w:rPr>
                <w:noProof w:val="0"/>
                <w:u w:val="single"/>
                <w:lang w:eastAsia="en-GB"/>
              </w:rPr>
              <w:t>ț</w:t>
            </w:r>
            <w:r w:rsidRPr="000B60CC">
              <w:rPr>
                <w:noProof w:val="0"/>
                <w:u w:val="single"/>
                <w:lang w:eastAsia="en-GB"/>
              </w:rPr>
              <w:t>ionare stabili</w:t>
            </w:r>
            <w:r w:rsidR="008F689D" w:rsidRPr="000B60CC">
              <w:rPr>
                <w:noProof w:val="0"/>
                <w:u w:val="single"/>
                <w:lang w:eastAsia="en-GB"/>
              </w:rPr>
              <w:t>ț</w:t>
            </w:r>
            <w:r w:rsidRPr="000B60CC">
              <w:rPr>
                <w:noProof w:val="0"/>
                <w:u w:val="single"/>
                <w:lang w:eastAsia="en-GB"/>
              </w:rPr>
              <w:t>i prin Legea educa</w:t>
            </w:r>
            <w:r w:rsidR="008F689D" w:rsidRPr="000B60CC">
              <w:rPr>
                <w:noProof w:val="0"/>
                <w:u w:val="single"/>
                <w:lang w:eastAsia="en-GB"/>
              </w:rPr>
              <w:t>ț</w:t>
            </w:r>
            <w:r w:rsidRPr="000B60CC">
              <w:rPr>
                <w:noProof w:val="0"/>
                <w:u w:val="single"/>
                <w:lang w:eastAsia="en-GB"/>
              </w:rPr>
              <w:t>iei na</w:t>
            </w:r>
            <w:r w:rsidR="008F689D" w:rsidRPr="000B60CC">
              <w:rPr>
                <w:noProof w:val="0"/>
                <w:u w:val="single"/>
                <w:lang w:eastAsia="en-GB"/>
              </w:rPr>
              <w:t>ț</w:t>
            </w:r>
            <w:r w:rsidRPr="000B60CC">
              <w:rPr>
                <w:noProof w:val="0"/>
                <w:u w:val="single"/>
                <w:lang w:eastAsia="en-GB"/>
              </w:rPr>
              <w:t xml:space="preserve">ionale, nr.1/2011, cu modificările </w:t>
            </w:r>
            <w:r w:rsidR="008F689D" w:rsidRPr="000B60CC">
              <w:rPr>
                <w:noProof w:val="0"/>
                <w:u w:val="single"/>
                <w:lang w:eastAsia="en-GB"/>
              </w:rPr>
              <w:t>ș</w:t>
            </w:r>
            <w:r w:rsidRPr="000B60CC">
              <w:rPr>
                <w:noProof w:val="0"/>
                <w:u w:val="single"/>
                <w:lang w:eastAsia="en-GB"/>
              </w:rPr>
              <w:t>i completările ulterioare.</w:t>
            </w:r>
          </w:p>
          <w:p w:rsidR="001850DC" w:rsidRPr="000B60CC" w:rsidRDefault="001850DC" w:rsidP="001850DC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lastRenderedPageBreak/>
              <w:tab/>
              <w:t>2. Desfiin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area Facultă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de Arhivistică. Aceasta urmează să î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desfă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oar</w:t>
            </w:r>
            <w:r w:rsidR="008057F6" w:rsidRPr="000B60CC">
              <w:rPr>
                <w:noProof w:val="0"/>
              </w:rPr>
              <w:t>e</w:t>
            </w:r>
            <w:r w:rsidRPr="000B60CC">
              <w:rPr>
                <w:noProof w:val="0"/>
              </w:rPr>
              <w:t xml:space="preserve"> activitatea, în lichidare, până la absolvirea programelor de studii universitare de licen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ă de căt</w:t>
            </w:r>
            <w:r w:rsidR="00166B4A" w:rsidRPr="000B60CC">
              <w:rPr>
                <w:noProof w:val="0"/>
              </w:rPr>
              <w:t>re to</w:t>
            </w:r>
            <w:r w:rsidR="008F689D" w:rsidRPr="000B60CC">
              <w:rPr>
                <w:noProof w:val="0"/>
              </w:rPr>
              <w:t>ț</w:t>
            </w:r>
            <w:r w:rsidR="00166B4A" w:rsidRPr="000B60CC">
              <w:rPr>
                <w:noProof w:val="0"/>
              </w:rPr>
              <w:t>i studen</w:t>
            </w:r>
            <w:r w:rsidR="008F689D" w:rsidRPr="000B60CC">
              <w:rPr>
                <w:noProof w:val="0"/>
              </w:rPr>
              <w:t>ț</w:t>
            </w:r>
            <w:r w:rsidR="00166B4A" w:rsidRPr="000B60CC">
              <w:rPr>
                <w:noProof w:val="0"/>
              </w:rPr>
              <w:t>ii înmatricula</w:t>
            </w:r>
            <w:r w:rsidR="008F689D" w:rsidRPr="000B60CC">
              <w:rPr>
                <w:noProof w:val="0"/>
              </w:rPr>
              <w:t>ț</w:t>
            </w:r>
            <w:r w:rsidR="00166B4A" w:rsidRPr="000B60CC">
              <w:rPr>
                <w:noProof w:val="0"/>
              </w:rPr>
              <w:t>i, personalul urmând a fi preluat în cadrul noilor structuri.</w:t>
            </w:r>
          </w:p>
          <w:p w:rsidR="001850DC" w:rsidRPr="000B60CC" w:rsidRDefault="00166B4A" w:rsidP="001850DC">
            <w:pPr>
              <w:jc w:val="both"/>
              <w:rPr>
                <w:noProof w:val="0"/>
                <w:lang w:eastAsia="en-GB"/>
              </w:rPr>
            </w:pPr>
            <w:r w:rsidRPr="000B60CC">
              <w:rPr>
                <w:noProof w:val="0"/>
                <w:lang w:eastAsia="en-GB"/>
              </w:rPr>
              <w:t xml:space="preserve">            </w:t>
            </w:r>
            <w:r w:rsidR="001850DC" w:rsidRPr="000B60CC">
              <w:rPr>
                <w:noProof w:val="0"/>
                <w:lang w:eastAsia="en-GB"/>
              </w:rPr>
              <w:t>Programele de studii universitare organizate de Facultatea de Arhivistică din cadrul Academiei de Poli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="001850DC" w:rsidRPr="000B60CC">
              <w:rPr>
                <w:noProof w:val="0"/>
                <w:lang w:eastAsia="en-GB"/>
              </w:rPr>
              <w:t>ie „Alexandru Ioan Cuza”, aflate în desfă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="001850DC" w:rsidRPr="000B60CC">
              <w:rPr>
                <w:noProof w:val="0"/>
                <w:lang w:eastAsia="en-GB"/>
              </w:rPr>
              <w:t>urare la data intrării în vigoare a hotărârii, se vor desfă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="001850DC" w:rsidRPr="000B60CC">
              <w:rPr>
                <w:noProof w:val="0"/>
                <w:lang w:eastAsia="en-GB"/>
              </w:rPr>
              <w:t>ura în continuare, până la finalizare, conform planurilor de învă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="001850DC" w:rsidRPr="000B60CC">
              <w:rPr>
                <w:noProof w:val="0"/>
                <w:lang w:eastAsia="en-GB"/>
              </w:rPr>
              <w:t>ământ aprobate.</w:t>
            </w:r>
          </w:p>
          <w:p w:rsidR="001850DC" w:rsidRPr="000B60CC" w:rsidRDefault="001850DC" w:rsidP="001850DC">
            <w:pPr>
              <w:jc w:val="both"/>
              <w:rPr>
                <w:noProof w:val="0"/>
                <w:lang w:eastAsia="en-GB"/>
              </w:rPr>
            </w:pPr>
            <w:r w:rsidRPr="000B60CC">
              <w:rPr>
                <w:noProof w:val="0"/>
                <w:lang w:eastAsia="en-GB"/>
              </w:rPr>
              <w:tab/>
              <w:t>3. Asigurarea suportului necesar pentru materializarea inten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iei Ministerului Afacerilor Interne de a realiza masterate profesionale destinate exclusiv persoanelor care au absolvit studii universitare de licen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ă în specializări necesare MAI. Prin acest demers se creează premisele unor mecanisme de reducere a deficitului de personal înalt specializat, solu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 xml:space="preserve">ia preconizând acordarea gradului profesional/militar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Pr="000B60CC">
              <w:rPr>
                <w:noProof w:val="0"/>
                <w:lang w:eastAsia="en-GB"/>
              </w:rPr>
              <w:t>i repartizarea absolven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ilor în structurile MAI. Asigurarea calită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ii acestor programe de studii reprezintă unul dintre principalele obiective ale procesului de reorganizare a Academiei de Poli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Pr="000B60CC">
              <w:rPr>
                <w:noProof w:val="0"/>
                <w:lang w:eastAsia="en-GB"/>
              </w:rPr>
              <w:t>ie.</w:t>
            </w:r>
          </w:p>
          <w:p w:rsidR="00AD751F" w:rsidRPr="000B60CC" w:rsidRDefault="00AD751F" w:rsidP="001850DC">
            <w:pPr>
              <w:jc w:val="both"/>
              <w:rPr>
                <w:bCs/>
                <w:noProof w:val="0"/>
                <w:lang w:eastAsia="en-GB"/>
              </w:rPr>
            </w:pPr>
            <w:r w:rsidRPr="000B60CC">
              <w:rPr>
                <w:noProof w:val="0"/>
                <w:lang w:eastAsia="en-GB"/>
              </w:rPr>
              <w:t xml:space="preserve">            4. </w:t>
            </w:r>
            <w:r w:rsidRPr="000B60CC">
              <w:rPr>
                <w:bCs/>
                <w:noProof w:val="0"/>
                <w:lang w:eastAsia="en-GB"/>
              </w:rPr>
              <w:t>Eliminarea referirilor la studiile universitare de doctorat organizate la nivelul Academiei de Poli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 xml:space="preserve">ie „Alexandru Ioan Cuza”. Programele de studii doctorale organizate de către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>colile doctorale din cadrul Academiei de Poli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>ie „Alexandru Ioan Cuza” aflate în desfă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 xml:space="preserve">urare se continuă, până la finalizare, conform programelor individuale de cercetare </w:t>
            </w:r>
            <w:r w:rsidR="008F689D" w:rsidRPr="000B60CC">
              <w:rPr>
                <w:bCs/>
                <w:noProof w:val="0"/>
                <w:lang w:eastAsia="en-GB"/>
              </w:rPr>
              <w:t>ș</w:t>
            </w:r>
            <w:r w:rsidRPr="000B60CC">
              <w:rPr>
                <w:bCs/>
                <w:noProof w:val="0"/>
                <w:lang w:eastAsia="en-GB"/>
              </w:rPr>
              <w:t>tiin</w:t>
            </w:r>
            <w:r w:rsidR="008F689D" w:rsidRPr="000B60CC">
              <w:rPr>
                <w:bCs/>
                <w:noProof w:val="0"/>
                <w:lang w:eastAsia="en-GB"/>
              </w:rPr>
              <w:t>ț</w:t>
            </w:r>
            <w:r w:rsidRPr="000B60CC">
              <w:rPr>
                <w:bCs/>
                <w:noProof w:val="0"/>
                <w:lang w:eastAsia="en-GB"/>
              </w:rPr>
              <w:t>ifică.</w:t>
            </w:r>
          </w:p>
          <w:p w:rsidR="008057F6" w:rsidRDefault="008057F6" w:rsidP="008057F6">
            <w:pPr>
              <w:ind w:firstLine="721"/>
              <w:jc w:val="both"/>
              <w:rPr>
                <w:noProof w:val="0"/>
                <w:u w:val="single"/>
              </w:rPr>
            </w:pPr>
            <w:r w:rsidRPr="000B60CC">
              <w:rPr>
                <w:noProof w:val="0"/>
              </w:rPr>
              <w:t xml:space="preserve">5. </w:t>
            </w:r>
            <w:r w:rsidRPr="000B60CC">
              <w:rPr>
                <w:noProof w:val="0"/>
                <w:u w:val="single"/>
              </w:rPr>
              <w:t>Introducerea unor prevederi care optimizează con</w:t>
            </w:r>
            <w:r w:rsidR="008F689D" w:rsidRPr="000B60CC">
              <w:rPr>
                <w:noProof w:val="0"/>
                <w:u w:val="single"/>
              </w:rPr>
              <w:t>ț</w:t>
            </w:r>
            <w:r w:rsidRPr="000B60CC">
              <w:rPr>
                <w:noProof w:val="0"/>
                <w:u w:val="single"/>
              </w:rPr>
              <w:t xml:space="preserve">inutul </w:t>
            </w:r>
            <w:r w:rsidR="003E30E7">
              <w:rPr>
                <w:noProof w:val="0"/>
                <w:u w:val="single"/>
              </w:rPr>
              <w:t>î</w:t>
            </w:r>
            <w:r w:rsidRPr="000B60CC">
              <w:rPr>
                <w:noProof w:val="0"/>
                <w:u w:val="single"/>
              </w:rPr>
              <w:t xml:space="preserve">n vigoare al HG </w:t>
            </w:r>
            <w:r w:rsidR="006842DB" w:rsidRPr="000B60CC">
              <w:rPr>
                <w:noProof w:val="0"/>
                <w:u w:val="single"/>
              </w:rPr>
              <w:t>nr.</w:t>
            </w:r>
            <w:r w:rsidRPr="000B60CC">
              <w:rPr>
                <w:noProof w:val="0"/>
                <w:u w:val="single"/>
              </w:rPr>
              <w:t xml:space="preserve">294/2007 cu prevederile actuale din Legea nr. 1/2011, </w:t>
            </w:r>
            <w:r w:rsidR="00211EFD" w:rsidRPr="000B60CC">
              <w:rPr>
                <w:noProof w:val="0"/>
                <w:u w:val="single"/>
              </w:rPr>
              <w:t>referitoare la statutul studen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211EFD" w:rsidRPr="000B60CC">
              <w:rPr>
                <w:noProof w:val="0"/>
                <w:u w:val="single"/>
              </w:rPr>
              <w:t>ilor, respectiv la statutul conducerii Academiei de Poli</w:t>
            </w:r>
            <w:r w:rsidR="008F689D" w:rsidRPr="000B60CC">
              <w:rPr>
                <w:noProof w:val="0"/>
                <w:u w:val="single"/>
              </w:rPr>
              <w:t>ț</w:t>
            </w:r>
            <w:r w:rsidR="00211EFD" w:rsidRPr="000B60CC">
              <w:rPr>
                <w:noProof w:val="0"/>
                <w:u w:val="single"/>
              </w:rPr>
              <w:t>ie.</w:t>
            </w:r>
            <w:r w:rsidRPr="000B60CC">
              <w:rPr>
                <w:noProof w:val="0"/>
                <w:u w:val="single"/>
              </w:rPr>
              <w:t xml:space="preserve"> </w:t>
            </w:r>
          </w:p>
          <w:p w:rsidR="00BB4A6D" w:rsidRPr="00390FE6" w:rsidRDefault="00BB4A6D" w:rsidP="00BB4A6D">
            <w:pPr>
              <w:ind w:firstLine="721"/>
              <w:jc w:val="both"/>
              <w:rPr>
                <w:noProof w:val="0"/>
              </w:rPr>
            </w:pPr>
            <w:r w:rsidRPr="00390FE6">
              <w:rPr>
                <w:noProof w:val="0"/>
              </w:rPr>
              <w:t xml:space="preserve">6. Modificarea pct. 50 din Anexa la HG nr.403/2021 </w:t>
            </w:r>
            <w:r w:rsidRPr="00390FE6">
              <w:rPr>
                <w:i/>
                <w:noProof w:val="0"/>
              </w:rPr>
              <w:t>privind aprobarea Nomenclatorului domeniilor și al specializărilor/programelor de studii universitare și a structurii instituțiilor de învățământ superior pentru anul universitar 2021-2022</w:t>
            </w:r>
            <w:r w:rsidRPr="00390FE6">
              <w:rPr>
                <w:noProof w:val="0"/>
              </w:rPr>
              <w:t xml:space="preserve"> cu noile specializări pe cele două facultăți.</w:t>
            </w:r>
          </w:p>
          <w:p w:rsidR="00BB4A6D" w:rsidRPr="00390FE6" w:rsidRDefault="00BB4A6D" w:rsidP="00ED0B57">
            <w:pPr>
              <w:pStyle w:val="NormalWeb"/>
              <w:jc w:val="both"/>
              <w:rPr>
                <w:i/>
                <w:noProof w:val="0"/>
                <w:lang w:eastAsia="en-US"/>
              </w:rPr>
            </w:pPr>
            <w:r w:rsidRPr="00390FE6">
              <w:rPr>
                <w:noProof w:val="0"/>
              </w:rPr>
              <w:t xml:space="preserve">Soluția este determinată de dispozițiile prevăzute la art. 132 alin. (2) din Legea educației naționale nr.1/2011, cu modificările și completările ulterioare, </w:t>
            </w:r>
            <w:r w:rsidR="00ED0B57" w:rsidRPr="00390FE6">
              <w:rPr>
                <w:noProof w:val="0"/>
              </w:rPr>
              <w:t xml:space="preserve">potrivit cărora </w:t>
            </w:r>
            <w:r w:rsidR="00ED0B57" w:rsidRPr="00390FE6">
              <w:rPr>
                <w:i/>
                <w:noProof w:val="0"/>
                <w:lang w:eastAsia="en-US"/>
              </w:rPr>
              <w:t>o</w:t>
            </w:r>
            <w:r w:rsidRPr="00390FE6">
              <w:rPr>
                <w:i/>
                <w:noProof w:val="0"/>
                <w:lang w:eastAsia="en-US"/>
              </w:rPr>
              <w:t xml:space="preserve">rice facultate se </w:t>
            </w:r>
            <w:r w:rsidR="00390FE6" w:rsidRPr="00390FE6">
              <w:rPr>
                <w:i/>
                <w:noProof w:val="0"/>
                <w:lang w:eastAsia="en-US"/>
              </w:rPr>
              <w:t>înființează</w:t>
            </w:r>
            <w:r w:rsidRPr="00390FE6">
              <w:rPr>
                <w:i/>
                <w:noProof w:val="0"/>
                <w:lang w:eastAsia="en-US"/>
              </w:rPr>
              <w:t xml:space="preserve">, se organizează sau se </w:t>
            </w:r>
            <w:r w:rsidR="00390FE6" w:rsidRPr="00390FE6">
              <w:rPr>
                <w:i/>
                <w:noProof w:val="0"/>
                <w:lang w:eastAsia="en-US"/>
              </w:rPr>
              <w:t>desființează</w:t>
            </w:r>
            <w:r w:rsidRPr="00390FE6">
              <w:rPr>
                <w:i/>
                <w:noProof w:val="0"/>
                <w:lang w:eastAsia="en-US"/>
              </w:rPr>
              <w:t xml:space="preserve"> la propunerea şi cu aprobarea senatului universitar, prin hotărâre a Guvernului privind structura instituţiilor de învăţământ superior, </w:t>
            </w:r>
            <w:r w:rsidR="00390FE6" w:rsidRPr="00390FE6">
              <w:rPr>
                <w:i/>
                <w:noProof w:val="0"/>
                <w:lang w:eastAsia="en-US"/>
              </w:rPr>
              <w:t>inițiată</w:t>
            </w:r>
            <w:r w:rsidRPr="00390FE6">
              <w:rPr>
                <w:i/>
                <w:noProof w:val="0"/>
                <w:lang w:eastAsia="en-US"/>
              </w:rPr>
              <w:t xml:space="preserve"> anual de </w:t>
            </w:r>
            <w:r w:rsidRPr="00390FE6">
              <w:rPr>
                <w:i/>
                <w:lang w:eastAsia="en-US"/>
              </w:rPr>
              <w:t>Ministerul Educaţiei</w:t>
            </w:r>
            <w:r w:rsidR="00ED0B57" w:rsidRPr="00390FE6">
              <w:rPr>
                <w:i/>
                <w:noProof w:val="0"/>
                <w:lang w:eastAsia="en-US"/>
              </w:rPr>
              <w:t>.</w:t>
            </w:r>
          </w:p>
          <w:p w:rsidR="00325957" w:rsidRPr="000B60CC" w:rsidRDefault="001850DC" w:rsidP="00325957">
            <w:pPr>
              <w:jc w:val="both"/>
              <w:rPr>
                <w:noProof w:val="0"/>
                <w:lang w:eastAsia="en-US"/>
              </w:rPr>
            </w:pPr>
            <w:r w:rsidRPr="000B60CC">
              <w:rPr>
                <w:noProof w:val="0"/>
              </w:rPr>
              <w:tab/>
            </w:r>
            <w:r w:rsidR="00325957" w:rsidRPr="000B60CC">
              <w:rPr>
                <w:noProof w:val="0"/>
                <w:lang w:eastAsia="en-US"/>
              </w:rPr>
              <w:t>II. În ceea ce prive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="00325957" w:rsidRPr="000B60CC">
              <w:rPr>
                <w:noProof w:val="0"/>
                <w:lang w:eastAsia="en-US"/>
              </w:rPr>
              <w:t>te formarea continuă, Academia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325957" w:rsidRPr="000B60CC">
              <w:rPr>
                <w:noProof w:val="0"/>
                <w:lang w:eastAsia="en-US"/>
              </w:rPr>
              <w:t>ie păstrează programele de masterat acreditate în domeniul de licen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325957" w:rsidRPr="000B60CC">
              <w:rPr>
                <w:noProof w:val="0"/>
                <w:lang w:eastAsia="en-US"/>
              </w:rPr>
              <w:t>ă „Drept”, specializarea „Drept”</w:t>
            </w:r>
            <w:r w:rsidR="00325957" w:rsidRPr="000B60CC">
              <w:rPr>
                <w:noProof w:val="0"/>
                <w:lang w:eastAsia="en-GB"/>
              </w:rPr>
              <w:t xml:space="preserve"> respectiv in domeniul de licen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="00325957" w:rsidRPr="000B60CC">
              <w:rPr>
                <w:noProof w:val="0"/>
                <w:lang w:eastAsia="en-GB"/>
              </w:rPr>
              <w:t>ă „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="00325957" w:rsidRPr="000B60CC">
              <w:rPr>
                <w:noProof w:val="0"/>
                <w:lang w:eastAsia="en-GB"/>
              </w:rPr>
              <w:t>tiin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="00325957" w:rsidRPr="000B60CC">
              <w:rPr>
                <w:noProof w:val="0"/>
                <w:lang w:eastAsia="en-GB"/>
              </w:rPr>
              <w:t>e militare, informa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="00325957" w:rsidRPr="000B60CC">
              <w:rPr>
                <w:noProof w:val="0"/>
                <w:lang w:eastAsia="en-GB"/>
              </w:rPr>
              <w:t xml:space="preserve">ii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="00325957" w:rsidRPr="000B60CC">
              <w:rPr>
                <w:noProof w:val="0"/>
                <w:lang w:eastAsia="en-GB"/>
              </w:rPr>
              <w:t xml:space="preserve">i ordine publică”, </w:t>
            </w:r>
            <w:r w:rsidR="00325957" w:rsidRPr="000B60CC">
              <w:rPr>
                <w:noProof w:val="0"/>
                <w:lang w:eastAsia="en-US"/>
              </w:rPr>
              <w:t xml:space="preserve">specializarea </w:t>
            </w:r>
            <w:r w:rsidR="00325957" w:rsidRPr="000B60CC">
              <w:rPr>
                <w:noProof w:val="0"/>
                <w:lang w:eastAsia="en-GB"/>
              </w:rPr>
              <w:t xml:space="preserve">„Ordine </w:t>
            </w:r>
            <w:r w:rsidR="008F689D" w:rsidRPr="000B60CC">
              <w:rPr>
                <w:noProof w:val="0"/>
                <w:lang w:eastAsia="en-GB"/>
              </w:rPr>
              <w:t>ș</w:t>
            </w:r>
            <w:r w:rsidR="00325957" w:rsidRPr="000B60CC">
              <w:rPr>
                <w:noProof w:val="0"/>
                <w:lang w:eastAsia="en-GB"/>
              </w:rPr>
              <w:t>i siguran</w:t>
            </w:r>
            <w:r w:rsidR="008F689D" w:rsidRPr="000B60CC">
              <w:rPr>
                <w:noProof w:val="0"/>
                <w:lang w:eastAsia="en-GB"/>
              </w:rPr>
              <w:t>ț</w:t>
            </w:r>
            <w:r w:rsidR="00325957" w:rsidRPr="000B60CC">
              <w:rPr>
                <w:noProof w:val="0"/>
                <w:lang w:eastAsia="en-GB"/>
              </w:rPr>
              <w:t xml:space="preserve">ă publică”, si </w:t>
            </w:r>
            <w:r w:rsidR="00325957" w:rsidRPr="000B60CC">
              <w:rPr>
                <w:noProof w:val="0"/>
                <w:lang w:eastAsia="en-US"/>
              </w:rPr>
              <w:t>domeniul de licen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325957" w:rsidRPr="000B60CC">
              <w:rPr>
                <w:noProof w:val="0"/>
                <w:lang w:eastAsia="en-US"/>
              </w:rPr>
              <w:t>ă „Ingineria instala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325957" w:rsidRPr="000B60CC">
              <w:rPr>
                <w:noProof w:val="0"/>
                <w:lang w:eastAsia="en-US"/>
              </w:rPr>
              <w:t>iilor”, specializarea „Instala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325957" w:rsidRPr="000B60CC">
              <w:rPr>
                <w:noProof w:val="0"/>
                <w:lang w:eastAsia="en-US"/>
              </w:rPr>
              <w:t>ii pentru construc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325957" w:rsidRPr="000B60CC">
              <w:rPr>
                <w:noProof w:val="0"/>
                <w:lang w:eastAsia="en-US"/>
              </w:rPr>
              <w:t xml:space="preserve">ii-pompieri”. </w:t>
            </w:r>
          </w:p>
          <w:p w:rsidR="00BD2BBC" w:rsidRPr="000B60CC" w:rsidRDefault="00BD2BBC" w:rsidP="00BD2BBC">
            <w:pPr>
              <w:jc w:val="both"/>
              <w:rPr>
                <w:noProof w:val="0"/>
                <w:lang w:eastAsia="en-US"/>
              </w:rPr>
            </w:pPr>
            <w:r w:rsidRPr="000B60CC">
              <w:rPr>
                <w:noProof w:val="0"/>
                <w:lang w:eastAsia="en-US"/>
              </w:rPr>
              <w:t xml:space="preserve">           De asemenea, se propune ca Academia de Poli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 xml:space="preserve">ie „Alexandru Ioan Cuza” să coordoneze metodologic, didactic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 xml:space="preserve">i curricular </w:t>
            </w:r>
            <w:r w:rsidR="009A3662" w:rsidRPr="000B60CC">
              <w:rPr>
                <w:noProof w:val="0"/>
                <w:lang w:eastAsia="en-US"/>
              </w:rPr>
              <w:t>Institutul</w:t>
            </w:r>
            <w:r w:rsidRPr="000B60CC">
              <w:rPr>
                <w:noProof w:val="0"/>
                <w:lang w:eastAsia="en-US"/>
              </w:rPr>
              <w:t xml:space="preserve"> de Studii pentru Ordine Publică, Centrul Multifunc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="009A3662" w:rsidRPr="000B60CC">
              <w:rPr>
                <w:noProof w:val="0"/>
                <w:lang w:eastAsia="en-US"/>
              </w:rPr>
              <w:t xml:space="preserve">ional de Pregătire Schengen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="009A3662" w:rsidRPr="000B60CC">
              <w:rPr>
                <w:noProof w:val="0"/>
                <w:lang w:eastAsia="en-US"/>
              </w:rPr>
              <w:t>i</w:t>
            </w:r>
            <w:r w:rsidRPr="000B60CC">
              <w:rPr>
                <w:noProof w:val="0"/>
                <w:lang w:eastAsia="en-US"/>
              </w:rPr>
              <w:t xml:space="preserve"> </w:t>
            </w:r>
            <w:r w:rsidRPr="000B60CC">
              <w:rPr>
                <w:bCs/>
                <w:iCs/>
                <w:noProof w:val="0"/>
                <w:lang w:eastAsia="en-US"/>
              </w:rPr>
              <w:t>Centrul de Formare Ini</w:t>
            </w:r>
            <w:r w:rsidR="008F689D" w:rsidRPr="000B60CC">
              <w:rPr>
                <w:bCs/>
                <w:iCs/>
                <w:noProof w:val="0"/>
                <w:lang w:eastAsia="en-US"/>
              </w:rPr>
              <w:t>ț</w:t>
            </w:r>
            <w:r w:rsidRPr="000B60CC">
              <w:rPr>
                <w:bCs/>
                <w:iCs/>
                <w:noProof w:val="0"/>
                <w:lang w:eastAsia="en-US"/>
              </w:rPr>
              <w:t>ială </w:t>
            </w:r>
            <w:r w:rsidR="008F689D" w:rsidRPr="000B60CC">
              <w:rPr>
                <w:bCs/>
                <w:iCs/>
                <w:noProof w:val="0"/>
                <w:lang w:eastAsia="en-US"/>
              </w:rPr>
              <w:t>ș</w:t>
            </w:r>
            <w:r w:rsidRPr="000B60CC">
              <w:rPr>
                <w:bCs/>
                <w:iCs/>
                <w:noProof w:val="0"/>
                <w:lang w:eastAsia="en-US"/>
              </w:rPr>
              <w:t>i Continuă al MAI,</w:t>
            </w:r>
            <w:r w:rsidRPr="000B60CC">
              <w:rPr>
                <w:noProof w:val="0"/>
                <w:lang w:eastAsia="en-US"/>
              </w:rPr>
              <w:t xml:space="preserve"> structuri MAI cu atribu</w:t>
            </w:r>
            <w:r w:rsidR="008F689D" w:rsidRPr="000B60CC">
              <w:rPr>
                <w:noProof w:val="0"/>
                <w:lang w:eastAsia="en-US"/>
              </w:rPr>
              <w:t>ț</w:t>
            </w:r>
            <w:r w:rsidRPr="000B60CC">
              <w:rPr>
                <w:noProof w:val="0"/>
                <w:lang w:eastAsia="en-US"/>
              </w:rPr>
              <w:t xml:space="preserve">ii privind organizarea 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>i desfă</w:t>
            </w:r>
            <w:r w:rsidR="008F689D" w:rsidRPr="000B60CC">
              <w:rPr>
                <w:noProof w:val="0"/>
                <w:lang w:eastAsia="en-US"/>
              </w:rPr>
              <w:t>ș</w:t>
            </w:r>
            <w:r w:rsidRPr="000B60CC">
              <w:rPr>
                <w:noProof w:val="0"/>
                <w:lang w:eastAsia="en-US"/>
              </w:rPr>
              <w:t xml:space="preserve">urarea programelor de formare continuă </w:t>
            </w:r>
            <w:proofErr w:type="spellStart"/>
            <w:r w:rsidRPr="000B60CC">
              <w:rPr>
                <w:noProof w:val="0"/>
                <w:lang w:eastAsia="en-US"/>
              </w:rPr>
              <w:t>nonuniversitară</w:t>
            </w:r>
            <w:proofErr w:type="spellEnd"/>
            <w:r w:rsidRPr="000B60CC">
              <w:rPr>
                <w:noProof w:val="0"/>
                <w:lang w:eastAsia="en-US"/>
              </w:rPr>
              <w:t>, în context formal.</w:t>
            </w:r>
          </w:p>
          <w:p w:rsidR="007E4E2F" w:rsidRPr="000B60CC" w:rsidRDefault="00325957" w:rsidP="00325957">
            <w:pPr>
              <w:jc w:val="both"/>
              <w:rPr>
                <w:noProof w:val="0"/>
              </w:rPr>
            </w:pP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 xml:space="preserve">           Aceste solu</w:t>
            </w:r>
            <w:r w:rsidR="008F689D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ț</w:t>
            </w: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 xml:space="preserve">ii au în vedere regândirea </w:t>
            </w:r>
            <w:r w:rsidR="008F689D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ș</w:t>
            </w: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i modernizarea programelor de pregătire atât la nivel academic, în scopul dobândirii de către cursan</w:t>
            </w:r>
            <w:r w:rsidR="008F689D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ț</w:t>
            </w: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i a abilită</w:t>
            </w:r>
            <w:r w:rsidR="008F689D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ț</w:t>
            </w: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 xml:space="preserve">ilor practice necesare prevenirii </w:t>
            </w:r>
            <w:r w:rsidR="008F689D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ș</w:t>
            </w: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 xml:space="preserve">i combaterii eficiente a riscurilor la adresa ordinii </w:t>
            </w:r>
            <w:r w:rsidR="008F689D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ș</w:t>
            </w: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i siguran</w:t>
            </w:r>
            <w:r w:rsidR="008F689D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ț</w:t>
            </w: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ei pub</w:t>
            </w:r>
            <w:r w:rsidR="00EC2677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lice. În consecin</w:t>
            </w:r>
            <w:r w:rsidR="008F689D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ț</w:t>
            </w:r>
            <w:r w:rsidR="00EC2677"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>ă, prin acest</w:t>
            </w:r>
            <w:r w:rsidRPr="000B60CC">
              <w:rPr>
                <w:bCs/>
                <w:noProof w:val="0"/>
                <w:bdr w:val="none" w:sz="0" w:space="0" w:color="auto" w:frame="1"/>
                <w:shd w:val="clear" w:color="auto" w:fill="FFFFFF"/>
                <w:lang w:eastAsia="en-GB"/>
              </w:rPr>
              <w:t xml:space="preserve"> demers se preconizează </w:t>
            </w:r>
            <w:r w:rsidRPr="000B60CC">
              <w:rPr>
                <w:rFonts w:eastAsia="Calibri"/>
                <w:noProof w:val="0"/>
                <w:lang w:eastAsia="en-US"/>
              </w:rPr>
              <w:t>materializarea inten</w:t>
            </w:r>
            <w:r w:rsidR="008F689D" w:rsidRPr="000B60CC">
              <w:rPr>
                <w:rFonts w:eastAsia="Calibri"/>
                <w:noProof w:val="0"/>
                <w:lang w:eastAsia="en-US"/>
              </w:rPr>
              <w:t>ț</w:t>
            </w:r>
            <w:r w:rsidRPr="000B60CC">
              <w:rPr>
                <w:rFonts w:eastAsia="Calibri"/>
                <w:noProof w:val="0"/>
                <w:lang w:eastAsia="en-US"/>
              </w:rPr>
              <w:t>iei Ministerului Afacerilor Interne de a asigura, pentru structurile din subordine, nevoia de personal de calitate care să răspundă necesită</w:t>
            </w:r>
            <w:r w:rsidR="008F689D" w:rsidRPr="000B60CC">
              <w:rPr>
                <w:rFonts w:eastAsia="Calibri"/>
                <w:noProof w:val="0"/>
                <w:lang w:eastAsia="en-US"/>
              </w:rPr>
              <w:t>ț</w:t>
            </w:r>
            <w:r w:rsidRPr="000B60CC">
              <w:rPr>
                <w:rFonts w:eastAsia="Calibri"/>
                <w:noProof w:val="0"/>
                <w:lang w:eastAsia="en-US"/>
              </w:rPr>
              <w:t>ilor misiunilor din competen</w:t>
            </w:r>
            <w:r w:rsidR="008F689D" w:rsidRPr="000B60CC">
              <w:rPr>
                <w:rFonts w:eastAsia="Calibri"/>
                <w:noProof w:val="0"/>
                <w:lang w:eastAsia="en-US"/>
              </w:rPr>
              <w:t>ț</w:t>
            </w:r>
            <w:r w:rsidRPr="000B60CC">
              <w:rPr>
                <w:rFonts w:eastAsia="Calibri"/>
                <w:noProof w:val="0"/>
                <w:lang w:eastAsia="en-US"/>
              </w:rPr>
              <w:t>ă.</w:t>
            </w:r>
          </w:p>
        </w:tc>
      </w:tr>
      <w:tr w:rsidR="000B60CC" w:rsidRPr="000B60CC" w:rsidTr="00721F32">
        <w:trPr>
          <w:jc w:val="center"/>
        </w:trPr>
        <w:tc>
          <w:tcPr>
            <w:tcW w:w="1775" w:type="dxa"/>
          </w:tcPr>
          <w:p w:rsidR="00106F98" w:rsidRPr="000B60CC" w:rsidRDefault="00106F98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lastRenderedPageBreak/>
              <w:t>3. Alte informa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</w:t>
            </w:r>
          </w:p>
        </w:tc>
        <w:tc>
          <w:tcPr>
            <w:tcW w:w="8001" w:type="dxa"/>
            <w:gridSpan w:val="10"/>
          </w:tcPr>
          <w:p w:rsidR="007E4E2F" w:rsidRPr="000B60CC" w:rsidRDefault="007E4E2F" w:rsidP="00D36977">
            <w:pPr>
              <w:jc w:val="both"/>
              <w:rPr>
                <w:noProof w:val="0"/>
              </w:rPr>
            </w:pPr>
          </w:p>
          <w:p w:rsidR="001A210E" w:rsidRPr="000B60CC" w:rsidRDefault="001A210E" w:rsidP="00D36977">
            <w:pPr>
              <w:jc w:val="both"/>
              <w:rPr>
                <w:noProof w:val="0"/>
              </w:rPr>
            </w:pPr>
          </w:p>
        </w:tc>
      </w:tr>
      <w:tr w:rsidR="000B60CC" w:rsidRPr="000B60CC" w:rsidTr="006A1E59">
        <w:trPr>
          <w:jc w:val="center"/>
        </w:trPr>
        <w:tc>
          <w:tcPr>
            <w:tcW w:w="9776" w:type="dxa"/>
            <w:gridSpan w:val="11"/>
          </w:tcPr>
          <w:p w:rsidR="00106F98" w:rsidRPr="000B60CC" w:rsidRDefault="00106F98" w:rsidP="00D3697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Sec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>iunea a 3-a</w:t>
            </w:r>
          </w:p>
          <w:p w:rsidR="005F4E03" w:rsidRPr="000B60CC" w:rsidRDefault="00106F98" w:rsidP="003355A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 xml:space="preserve">Impactul socioeconomic al </w:t>
            </w:r>
            <w:r w:rsidR="008D12A7" w:rsidRPr="000B60CC">
              <w:rPr>
                <w:b/>
                <w:i/>
                <w:noProof w:val="0"/>
              </w:rPr>
              <w:t>proiectului de</w:t>
            </w:r>
            <w:r w:rsidRPr="000B60CC">
              <w:rPr>
                <w:b/>
                <w:i/>
                <w:noProof w:val="0"/>
              </w:rPr>
              <w:t xml:space="preserve"> act normativ</w:t>
            </w:r>
          </w:p>
        </w:tc>
      </w:tr>
      <w:tr w:rsidR="000B60CC" w:rsidRPr="000B60CC" w:rsidTr="00721F32">
        <w:trPr>
          <w:jc w:val="center"/>
        </w:trPr>
        <w:tc>
          <w:tcPr>
            <w:tcW w:w="2262" w:type="dxa"/>
            <w:gridSpan w:val="2"/>
          </w:tcPr>
          <w:p w:rsidR="003569FC" w:rsidRPr="000B60CC" w:rsidRDefault="003569FC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1. Impactul macroeconomic</w:t>
            </w:r>
          </w:p>
        </w:tc>
        <w:tc>
          <w:tcPr>
            <w:tcW w:w="7514" w:type="dxa"/>
            <w:gridSpan w:val="9"/>
          </w:tcPr>
          <w:p w:rsidR="003569FC" w:rsidRPr="000B60CC" w:rsidRDefault="001850DC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721F32">
        <w:trPr>
          <w:jc w:val="center"/>
        </w:trPr>
        <w:tc>
          <w:tcPr>
            <w:tcW w:w="2262" w:type="dxa"/>
            <w:gridSpan w:val="2"/>
          </w:tcPr>
          <w:p w:rsidR="006A1E59" w:rsidRPr="000B60CC" w:rsidRDefault="006A1E59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1</w:t>
            </w:r>
            <w:r w:rsidRPr="000B60CC">
              <w:rPr>
                <w:noProof w:val="0"/>
                <w:vertAlign w:val="superscript"/>
              </w:rPr>
              <w:t>1</w:t>
            </w:r>
            <w:r w:rsidRPr="000B60CC">
              <w:rPr>
                <w:noProof w:val="0"/>
              </w:rPr>
              <w:t>. Impactul asupra mediului concuren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ial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domeniului ajutoarelor de stat</w:t>
            </w:r>
          </w:p>
        </w:tc>
        <w:tc>
          <w:tcPr>
            <w:tcW w:w="7514" w:type="dxa"/>
            <w:gridSpan w:val="9"/>
          </w:tcPr>
          <w:p w:rsidR="006A1E59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721F32">
        <w:trPr>
          <w:jc w:val="center"/>
        </w:trPr>
        <w:tc>
          <w:tcPr>
            <w:tcW w:w="2262" w:type="dxa"/>
            <w:gridSpan w:val="2"/>
          </w:tcPr>
          <w:p w:rsidR="006A1E59" w:rsidRPr="000B60CC" w:rsidRDefault="006A1E59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2. Impactul asupra mediului de afaceri</w:t>
            </w:r>
          </w:p>
        </w:tc>
        <w:tc>
          <w:tcPr>
            <w:tcW w:w="7514" w:type="dxa"/>
            <w:gridSpan w:val="9"/>
          </w:tcPr>
          <w:p w:rsidR="006A1E59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721F32">
        <w:trPr>
          <w:jc w:val="center"/>
        </w:trPr>
        <w:tc>
          <w:tcPr>
            <w:tcW w:w="2262" w:type="dxa"/>
            <w:gridSpan w:val="2"/>
          </w:tcPr>
          <w:p w:rsidR="006A1E59" w:rsidRPr="000B60CC" w:rsidRDefault="006A1E59" w:rsidP="0064315E">
            <w:pPr>
              <w:rPr>
                <w:noProof w:val="0"/>
              </w:rPr>
            </w:pPr>
            <w:r w:rsidRPr="000B60CC">
              <w:rPr>
                <w:noProof w:val="0"/>
              </w:rPr>
              <w:t>2</w:t>
            </w:r>
            <w:r w:rsidRPr="000B60CC">
              <w:rPr>
                <w:noProof w:val="0"/>
                <w:vertAlign w:val="superscript"/>
              </w:rPr>
              <w:t>1</w:t>
            </w:r>
            <w:r w:rsidRPr="000B60CC">
              <w:rPr>
                <w:noProof w:val="0"/>
              </w:rPr>
              <w:t>. Impactul asupra sarcinilor administrative</w:t>
            </w:r>
          </w:p>
        </w:tc>
        <w:tc>
          <w:tcPr>
            <w:tcW w:w="7514" w:type="dxa"/>
            <w:gridSpan w:val="9"/>
          </w:tcPr>
          <w:p w:rsidR="006A1E59" w:rsidRPr="000B60CC" w:rsidRDefault="001850DC" w:rsidP="00D36977">
            <w:pPr>
              <w:jc w:val="both"/>
              <w:rPr>
                <w:b/>
                <w:bCs/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  <w:p w:rsidR="006A1E59" w:rsidRPr="000B60CC" w:rsidRDefault="006A1E59" w:rsidP="001850DC">
            <w:pPr>
              <w:jc w:val="both"/>
              <w:rPr>
                <w:noProof w:val="0"/>
              </w:rPr>
            </w:pPr>
          </w:p>
        </w:tc>
      </w:tr>
      <w:tr w:rsidR="000B60CC" w:rsidRPr="000B60CC" w:rsidTr="00721F32">
        <w:trPr>
          <w:jc w:val="center"/>
        </w:trPr>
        <w:tc>
          <w:tcPr>
            <w:tcW w:w="2262" w:type="dxa"/>
            <w:gridSpan w:val="2"/>
          </w:tcPr>
          <w:p w:rsidR="006A1E59" w:rsidRPr="000B60CC" w:rsidRDefault="006A1E59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2</w:t>
            </w:r>
            <w:r w:rsidRPr="000B60CC">
              <w:rPr>
                <w:noProof w:val="0"/>
                <w:vertAlign w:val="superscript"/>
              </w:rPr>
              <w:t>2</w:t>
            </w:r>
            <w:r w:rsidRPr="000B60CC">
              <w:rPr>
                <w:noProof w:val="0"/>
              </w:rPr>
              <w:t xml:space="preserve">. Impactul asupra întreprinderilor mici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mijlocii</w:t>
            </w:r>
          </w:p>
        </w:tc>
        <w:tc>
          <w:tcPr>
            <w:tcW w:w="7514" w:type="dxa"/>
            <w:gridSpan w:val="9"/>
          </w:tcPr>
          <w:p w:rsidR="006A1E59" w:rsidRPr="000B60CC" w:rsidRDefault="001850DC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721F32">
        <w:trPr>
          <w:jc w:val="center"/>
        </w:trPr>
        <w:tc>
          <w:tcPr>
            <w:tcW w:w="2262" w:type="dxa"/>
            <w:gridSpan w:val="2"/>
          </w:tcPr>
          <w:p w:rsidR="006A1E59" w:rsidRPr="000B60CC" w:rsidRDefault="006A1E59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3. Impactul social</w:t>
            </w:r>
          </w:p>
        </w:tc>
        <w:tc>
          <w:tcPr>
            <w:tcW w:w="7514" w:type="dxa"/>
            <w:gridSpan w:val="9"/>
          </w:tcPr>
          <w:p w:rsidR="006A1E59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721F32">
        <w:trPr>
          <w:jc w:val="center"/>
        </w:trPr>
        <w:tc>
          <w:tcPr>
            <w:tcW w:w="2262" w:type="dxa"/>
            <w:gridSpan w:val="2"/>
          </w:tcPr>
          <w:p w:rsidR="006A1E59" w:rsidRPr="000B60CC" w:rsidRDefault="006A1E59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4. Impactul asupra mediului</w:t>
            </w:r>
          </w:p>
        </w:tc>
        <w:tc>
          <w:tcPr>
            <w:tcW w:w="7514" w:type="dxa"/>
            <w:gridSpan w:val="9"/>
          </w:tcPr>
          <w:p w:rsidR="006A1E59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721F32">
        <w:trPr>
          <w:jc w:val="center"/>
        </w:trPr>
        <w:tc>
          <w:tcPr>
            <w:tcW w:w="2262" w:type="dxa"/>
            <w:gridSpan w:val="2"/>
          </w:tcPr>
          <w:p w:rsidR="006A1E59" w:rsidRPr="000B60CC" w:rsidRDefault="006A1E59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5. Alte informa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</w:t>
            </w:r>
          </w:p>
        </w:tc>
        <w:tc>
          <w:tcPr>
            <w:tcW w:w="7514" w:type="dxa"/>
            <w:gridSpan w:val="9"/>
          </w:tcPr>
          <w:p w:rsidR="0048491A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A1E59">
        <w:trPr>
          <w:jc w:val="center"/>
        </w:trPr>
        <w:tc>
          <w:tcPr>
            <w:tcW w:w="9776" w:type="dxa"/>
            <w:gridSpan w:val="11"/>
          </w:tcPr>
          <w:p w:rsidR="00081273" w:rsidRPr="000B60CC" w:rsidRDefault="00081273" w:rsidP="00D3697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Sec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>iunea a 4-a</w:t>
            </w:r>
          </w:p>
          <w:p w:rsidR="00081273" w:rsidRPr="000B60CC" w:rsidRDefault="00081273" w:rsidP="00D3697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Impactul financiar asupra bugetului general consolidat,</w:t>
            </w:r>
          </w:p>
          <w:p w:rsidR="005F4E03" w:rsidRPr="000B60CC" w:rsidRDefault="00081273" w:rsidP="003355A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 xml:space="preserve">atât pe termen scurt, pentru anul curent, cât </w:t>
            </w:r>
            <w:r w:rsidR="008F689D" w:rsidRPr="000B60CC">
              <w:rPr>
                <w:b/>
                <w:i/>
                <w:noProof w:val="0"/>
              </w:rPr>
              <w:t>ș</w:t>
            </w:r>
            <w:r w:rsidRPr="000B60CC">
              <w:rPr>
                <w:b/>
                <w:i/>
                <w:noProof w:val="0"/>
              </w:rPr>
              <w:t>i pe termen lung (pe 5 ani)</w:t>
            </w:r>
          </w:p>
        </w:tc>
      </w:tr>
      <w:tr w:rsidR="000B60CC" w:rsidRPr="000B60CC" w:rsidTr="006A1E59">
        <w:trPr>
          <w:jc w:val="center"/>
        </w:trPr>
        <w:tc>
          <w:tcPr>
            <w:tcW w:w="9776" w:type="dxa"/>
            <w:gridSpan w:val="11"/>
            <w:vAlign w:val="center"/>
          </w:tcPr>
          <w:p w:rsidR="003569FC" w:rsidRPr="000B60CC" w:rsidRDefault="003569FC" w:rsidP="00D36977">
            <w:pPr>
              <w:pStyle w:val="ListParagraph"/>
              <w:ind w:left="0"/>
              <w:jc w:val="right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- mii lei -</w:t>
            </w:r>
          </w:p>
        </w:tc>
      </w:tr>
      <w:tr w:rsidR="000B60CC" w:rsidRPr="000B60CC" w:rsidTr="00721F32">
        <w:trPr>
          <w:jc w:val="center"/>
        </w:trPr>
        <w:tc>
          <w:tcPr>
            <w:tcW w:w="3685" w:type="dxa"/>
            <w:gridSpan w:val="3"/>
          </w:tcPr>
          <w:p w:rsidR="00C51003" w:rsidRPr="000B60CC" w:rsidRDefault="00C51003" w:rsidP="00D36977">
            <w:pPr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Indicatori</w:t>
            </w:r>
          </w:p>
        </w:tc>
        <w:tc>
          <w:tcPr>
            <w:tcW w:w="1005" w:type="dxa"/>
            <w:gridSpan w:val="2"/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Anul curent</w:t>
            </w:r>
          </w:p>
        </w:tc>
        <w:tc>
          <w:tcPr>
            <w:tcW w:w="3682" w:type="dxa"/>
            <w:gridSpan w:val="5"/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Următorii 4 ani</w:t>
            </w:r>
          </w:p>
        </w:tc>
        <w:tc>
          <w:tcPr>
            <w:tcW w:w="1404" w:type="dxa"/>
            <w:vAlign w:val="center"/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Media pe 5 ani</w:t>
            </w:r>
          </w:p>
        </w:tc>
      </w:tr>
      <w:tr w:rsidR="000B60CC" w:rsidRPr="000B60CC" w:rsidTr="00721F32">
        <w:trPr>
          <w:jc w:val="center"/>
        </w:trPr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1.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2.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3.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4.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5.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6.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51003" w:rsidRPr="000B60CC" w:rsidRDefault="00C51003" w:rsidP="00D36977">
            <w:pPr>
              <w:jc w:val="center"/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7.</w:t>
            </w:r>
          </w:p>
        </w:tc>
      </w:tr>
      <w:tr w:rsidR="000B60CC" w:rsidRPr="000B60CC" w:rsidTr="00982C97">
        <w:trPr>
          <w:trHeight w:val="3312"/>
          <w:jc w:val="center"/>
        </w:trPr>
        <w:tc>
          <w:tcPr>
            <w:tcW w:w="3685" w:type="dxa"/>
            <w:gridSpan w:val="3"/>
          </w:tcPr>
          <w:p w:rsidR="0048491A" w:rsidRPr="000B60CC" w:rsidRDefault="0048491A" w:rsidP="00D36977">
            <w:pPr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1. Modificări ale veniturilor bugetare, plus/minus din care:</w:t>
            </w:r>
          </w:p>
          <w:p w:rsidR="0048491A" w:rsidRPr="000B60CC" w:rsidRDefault="0048491A" w:rsidP="00D36977">
            <w:pPr>
              <w:rPr>
                <w:noProof w:val="0"/>
              </w:rPr>
            </w:pPr>
            <w:r w:rsidRPr="000B60CC">
              <w:rPr>
                <w:b/>
                <w:i/>
                <w:noProof w:val="0"/>
              </w:rPr>
              <w:t>a) buget de stat, din acesta:</w:t>
            </w:r>
          </w:p>
          <w:p w:rsidR="0048491A" w:rsidRPr="000B60CC" w:rsidRDefault="0048491A" w:rsidP="00D36977">
            <w:pPr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 xml:space="preserve">  </w:t>
            </w:r>
            <w:r w:rsidRPr="000B60CC">
              <w:rPr>
                <w:noProof w:val="0"/>
              </w:rPr>
              <w:t>(i) impozit pe profit</w:t>
            </w:r>
          </w:p>
          <w:p w:rsidR="0048491A" w:rsidRPr="000B60CC" w:rsidRDefault="0048491A" w:rsidP="00D36977">
            <w:pPr>
              <w:rPr>
                <w:b/>
                <w:noProof w:val="0"/>
              </w:rPr>
            </w:pPr>
            <w:r w:rsidRPr="000B60CC">
              <w:rPr>
                <w:noProof w:val="0"/>
              </w:rPr>
              <w:t xml:space="preserve">  (ii) impozit pe venit</w:t>
            </w:r>
          </w:p>
          <w:p w:rsidR="0048491A" w:rsidRPr="000B60CC" w:rsidRDefault="0048491A" w:rsidP="00D36977">
            <w:pPr>
              <w:rPr>
                <w:b/>
                <w:i/>
                <w:noProof w:val="0"/>
              </w:rPr>
            </w:pPr>
          </w:p>
          <w:p w:rsidR="0048491A" w:rsidRPr="000B60CC" w:rsidRDefault="0048491A" w:rsidP="00D36977">
            <w:pPr>
              <w:rPr>
                <w:b/>
                <w:noProof w:val="0"/>
              </w:rPr>
            </w:pPr>
            <w:r w:rsidRPr="000B60CC">
              <w:rPr>
                <w:b/>
                <w:i/>
                <w:noProof w:val="0"/>
              </w:rPr>
              <w:t>b) bugete locale:</w:t>
            </w:r>
          </w:p>
          <w:p w:rsidR="0048491A" w:rsidRPr="000B60CC" w:rsidRDefault="0048491A" w:rsidP="00D36977">
            <w:pPr>
              <w:rPr>
                <w:b/>
                <w:i/>
                <w:noProof w:val="0"/>
              </w:rPr>
            </w:pPr>
            <w:r w:rsidRPr="000B60CC">
              <w:rPr>
                <w:noProof w:val="0"/>
              </w:rPr>
              <w:t xml:space="preserve">   (i) impozit pe profit</w:t>
            </w:r>
          </w:p>
          <w:p w:rsidR="0048491A" w:rsidRPr="000B60CC" w:rsidRDefault="0048491A" w:rsidP="00D36977">
            <w:pPr>
              <w:rPr>
                <w:b/>
                <w:i/>
                <w:noProof w:val="0"/>
              </w:rPr>
            </w:pPr>
          </w:p>
          <w:p w:rsidR="0048491A" w:rsidRPr="000B60CC" w:rsidRDefault="0048491A" w:rsidP="00D36977">
            <w:pPr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c) bugetul asigurărilor sociale de stat:</w:t>
            </w:r>
          </w:p>
          <w:p w:rsidR="009D6335" w:rsidRPr="000B60CC" w:rsidRDefault="0048491A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 xml:space="preserve">   (i) contribu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de asigurări</w:t>
            </w:r>
          </w:p>
        </w:tc>
        <w:tc>
          <w:tcPr>
            <w:tcW w:w="1005" w:type="dxa"/>
            <w:gridSpan w:val="2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913" w:type="dxa"/>
          </w:tcPr>
          <w:p w:rsidR="0048491A" w:rsidRPr="000B60CC" w:rsidRDefault="0048491A" w:rsidP="00D36977">
            <w:pPr>
              <w:jc w:val="center"/>
              <w:rPr>
                <w:b/>
                <w:noProof w:val="0"/>
              </w:rPr>
            </w:pPr>
          </w:p>
        </w:tc>
        <w:tc>
          <w:tcPr>
            <w:tcW w:w="901" w:type="dxa"/>
          </w:tcPr>
          <w:p w:rsidR="0048491A" w:rsidRPr="000B60CC" w:rsidRDefault="0048491A" w:rsidP="00D36977">
            <w:pPr>
              <w:tabs>
                <w:tab w:val="left" w:pos="426"/>
              </w:tabs>
              <w:jc w:val="both"/>
              <w:rPr>
                <w:noProof w:val="0"/>
              </w:rPr>
            </w:pPr>
          </w:p>
        </w:tc>
        <w:tc>
          <w:tcPr>
            <w:tcW w:w="914" w:type="dxa"/>
            <w:gridSpan w:val="2"/>
          </w:tcPr>
          <w:p w:rsidR="0048491A" w:rsidRPr="000B60CC" w:rsidRDefault="0048491A" w:rsidP="00D36977">
            <w:pPr>
              <w:tabs>
                <w:tab w:val="left" w:pos="426"/>
              </w:tabs>
              <w:jc w:val="both"/>
              <w:rPr>
                <w:noProof w:val="0"/>
              </w:rPr>
            </w:pPr>
          </w:p>
        </w:tc>
        <w:tc>
          <w:tcPr>
            <w:tcW w:w="954" w:type="dxa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1404" w:type="dxa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</w:tr>
      <w:tr w:rsidR="000B60CC" w:rsidRPr="000B60CC" w:rsidTr="0048491A">
        <w:trPr>
          <w:trHeight w:val="706"/>
          <w:jc w:val="center"/>
        </w:trPr>
        <w:tc>
          <w:tcPr>
            <w:tcW w:w="3685" w:type="dxa"/>
            <w:gridSpan w:val="3"/>
          </w:tcPr>
          <w:p w:rsidR="0048491A" w:rsidRPr="000B60CC" w:rsidRDefault="0048491A" w:rsidP="0048491A">
            <w:pPr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2. Modificări ale cheltuielilor bugetare, plus/minus din care:</w:t>
            </w:r>
          </w:p>
          <w:p w:rsidR="0048491A" w:rsidRPr="000B60CC" w:rsidRDefault="0048491A" w:rsidP="0048491A">
            <w:pPr>
              <w:rPr>
                <w:noProof w:val="0"/>
              </w:rPr>
            </w:pPr>
            <w:r w:rsidRPr="000B60CC">
              <w:rPr>
                <w:b/>
                <w:i/>
                <w:noProof w:val="0"/>
              </w:rPr>
              <w:t>a) buget de stat, din acesta:</w:t>
            </w:r>
          </w:p>
          <w:p w:rsidR="0048491A" w:rsidRPr="000B60CC" w:rsidRDefault="0048491A" w:rsidP="0048491A">
            <w:pPr>
              <w:rPr>
                <w:b/>
                <w:noProof w:val="0"/>
              </w:rPr>
            </w:pPr>
            <w:r w:rsidRPr="000B60CC">
              <w:rPr>
                <w:noProof w:val="0"/>
              </w:rPr>
              <w:t xml:space="preserve">    (i) cheltuieli de personal</w:t>
            </w:r>
          </w:p>
          <w:p w:rsidR="0048491A" w:rsidRPr="000B60CC" w:rsidRDefault="0048491A" w:rsidP="0048491A">
            <w:pPr>
              <w:rPr>
                <w:noProof w:val="0"/>
              </w:rPr>
            </w:pPr>
            <w:r w:rsidRPr="000B60CC">
              <w:rPr>
                <w:noProof w:val="0"/>
              </w:rPr>
              <w:t xml:space="preserve">    (ii) bunuri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servicii</w:t>
            </w:r>
          </w:p>
          <w:p w:rsidR="0048491A" w:rsidRPr="000B60CC" w:rsidRDefault="0048491A" w:rsidP="0048491A">
            <w:pPr>
              <w:rPr>
                <w:b/>
                <w:i/>
                <w:noProof w:val="0"/>
              </w:rPr>
            </w:pPr>
          </w:p>
          <w:p w:rsidR="0048491A" w:rsidRPr="000B60CC" w:rsidRDefault="0048491A" w:rsidP="0048491A">
            <w:pPr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b) bugete locale:</w:t>
            </w:r>
          </w:p>
          <w:p w:rsidR="0048491A" w:rsidRPr="000B60CC" w:rsidRDefault="0048491A" w:rsidP="0048491A">
            <w:pPr>
              <w:rPr>
                <w:b/>
                <w:i/>
                <w:noProof w:val="0"/>
              </w:rPr>
            </w:pPr>
            <w:r w:rsidRPr="000B60CC">
              <w:rPr>
                <w:noProof w:val="0"/>
              </w:rPr>
              <w:t xml:space="preserve">    (i) cheltuieli de personal</w:t>
            </w:r>
          </w:p>
          <w:p w:rsidR="0048491A" w:rsidRPr="000B60CC" w:rsidRDefault="0048491A" w:rsidP="0048491A">
            <w:pPr>
              <w:rPr>
                <w:b/>
                <w:i/>
                <w:noProof w:val="0"/>
              </w:rPr>
            </w:pPr>
            <w:r w:rsidRPr="000B60CC">
              <w:rPr>
                <w:noProof w:val="0"/>
              </w:rPr>
              <w:t xml:space="preserve">    (ii) bunuri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servicii</w:t>
            </w:r>
          </w:p>
          <w:p w:rsidR="0048491A" w:rsidRPr="000B60CC" w:rsidRDefault="0048491A" w:rsidP="0048491A">
            <w:pPr>
              <w:rPr>
                <w:noProof w:val="0"/>
              </w:rPr>
            </w:pPr>
            <w:r w:rsidRPr="000B60CC">
              <w:rPr>
                <w:noProof w:val="0"/>
              </w:rPr>
              <w:t xml:space="preserve">   </w:t>
            </w:r>
          </w:p>
          <w:p w:rsidR="0048491A" w:rsidRPr="000B60CC" w:rsidRDefault="0048491A" w:rsidP="0048491A">
            <w:pPr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lastRenderedPageBreak/>
              <w:t>c) bugetul asigurărilor sociale de stat:</w:t>
            </w:r>
          </w:p>
          <w:p w:rsidR="0048491A" w:rsidRPr="000B60CC" w:rsidRDefault="0048491A" w:rsidP="0048491A">
            <w:pPr>
              <w:rPr>
                <w:noProof w:val="0"/>
              </w:rPr>
            </w:pPr>
            <w:r w:rsidRPr="000B60CC">
              <w:rPr>
                <w:b/>
                <w:noProof w:val="0"/>
              </w:rPr>
              <w:t xml:space="preserve">    </w:t>
            </w:r>
            <w:r w:rsidRPr="000B60CC">
              <w:rPr>
                <w:noProof w:val="0"/>
              </w:rPr>
              <w:t>(i) cheltuieli de personal</w:t>
            </w:r>
          </w:p>
          <w:p w:rsidR="009D6335" w:rsidRPr="000B60CC" w:rsidRDefault="0048491A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 xml:space="preserve">    (ii) bunuri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servicii</w:t>
            </w:r>
          </w:p>
        </w:tc>
        <w:tc>
          <w:tcPr>
            <w:tcW w:w="1005" w:type="dxa"/>
            <w:gridSpan w:val="2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913" w:type="dxa"/>
          </w:tcPr>
          <w:p w:rsidR="0048491A" w:rsidRPr="000B60CC" w:rsidRDefault="0048491A" w:rsidP="00D36977">
            <w:pPr>
              <w:jc w:val="center"/>
              <w:rPr>
                <w:b/>
                <w:noProof w:val="0"/>
              </w:rPr>
            </w:pPr>
          </w:p>
        </w:tc>
        <w:tc>
          <w:tcPr>
            <w:tcW w:w="901" w:type="dxa"/>
          </w:tcPr>
          <w:p w:rsidR="0048491A" w:rsidRPr="000B60CC" w:rsidRDefault="0048491A" w:rsidP="00D36977">
            <w:pPr>
              <w:tabs>
                <w:tab w:val="left" w:pos="426"/>
              </w:tabs>
              <w:jc w:val="both"/>
              <w:rPr>
                <w:noProof w:val="0"/>
              </w:rPr>
            </w:pPr>
          </w:p>
        </w:tc>
        <w:tc>
          <w:tcPr>
            <w:tcW w:w="914" w:type="dxa"/>
            <w:gridSpan w:val="2"/>
          </w:tcPr>
          <w:p w:rsidR="0048491A" w:rsidRPr="000B60CC" w:rsidRDefault="0048491A" w:rsidP="00D36977">
            <w:pPr>
              <w:tabs>
                <w:tab w:val="left" w:pos="426"/>
              </w:tabs>
              <w:jc w:val="both"/>
              <w:rPr>
                <w:noProof w:val="0"/>
              </w:rPr>
            </w:pPr>
          </w:p>
        </w:tc>
        <w:tc>
          <w:tcPr>
            <w:tcW w:w="954" w:type="dxa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1404" w:type="dxa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</w:tr>
      <w:tr w:rsidR="000B60CC" w:rsidRPr="000B60CC" w:rsidTr="00030728">
        <w:trPr>
          <w:trHeight w:val="1104"/>
          <w:jc w:val="center"/>
        </w:trPr>
        <w:tc>
          <w:tcPr>
            <w:tcW w:w="3685" w:type="dxa"/>
            <w:gridSpan w:val="3"/>
          </w:tcPr>
          <w:p w:rsidR="0048491A" w:rsidRPr="000B60CC" w:rsidRDefault="0048491A" w:rsidP="00D36977">
            <w:pPr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3. Impact financiar, plus/ minus din care:</w:t>
            </w:r>
          </w:p>
          <w:p w:rsidR="0048491A" w:rsidRPr="000B60CC" w:rsidRDefault="0048491A" w:rsidP="00D36977">
            <w:pPr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a) buget de stat</w:t>
            </w:r>
          </w:p>
          <w:p w:rsidR="0048491A" w:rsidRPr="000B60CC" w:rsidRDefault="0048491A" w:rsidP="00D36977">
            <w:pPr>
              <w:rPr>
                <w:b/>
                <w:noProof w:val="0"/>
              </w:rPr>
            </w:pPr>
            <w:r w:rsidRPr="000B60CC">
              <w:rPr>
                <w:b/>
                <w:i/>
                <w:noProof w:val="0"/>
              </w:rPr>
              <w:t>b) bugete locale</w:t>
            </w:r>
          </w:p>
        </w:tc>
        <w:tc>
          <w:tcPr>
            <w:tcW w:w="1005" w:type="dxa"/>
            <w:gridSpan w:val="2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913" w:type="dxa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909" w:type="dxa"/>
            <w:gridSpan w:val="2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906" w:type="dxa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954" w:type="dxa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  <w:tc>
          <w:tcPr>
            <w:tcW w:w="1404" w:type="dxa"/>
          </w:tcPr>
          <w:p w:rsidR="0048491A" w:rsidRPr="000B60CC" w:rsidRDefault="0048491A" w:rsidP="00D36977">
            <w:pPr>
              <w:jc w:val="center"/>
              <w:rPr>
                <w:noProof w:val="0"/>
              </w:rPr>
            </w:pPr>
          </w:p>
        </w:tc>
      </w:tr>
      <w:tr w:rsidR="000B60CC" w:rsidRPr="000B60CC" w:rsidTr="00721F32">
        <w:trPr>
          <w:jc w:val="center"/>
        </w:trPr>
        <w:tc>
          <w:tcPr>
            <w:tcW w:w="3685" w:type="dxa"/>
            <w:gridSpan w:val="3"/>
          </w:tcPr>
          <w:p w:rsidR="00630268" w:rsidRPr="003355A7" w:rsidRDefault="00C51003" w:rsidP="00D36977">
            <w:pPr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>4.</w:t>
            </w:r>
            <w:r w:rsidR="009527F8" w:rsidRPr="000B60CC">
              <w:rPr>
                <w:b/>
                <w:noProof w:val="0"/>
              </w:rPr>
              <w:t xml:space="preserve"> </w:t>
            </w:r>
            <w:r w:rsidRPr="000B60CC">
              <w:rPr>
                <w:b/>
                <w:noProof w:val="0"/>
              </w:rPr>
              <w:t>Propuneri pentru acoperirea cre</w:t>
            </w:r>
            <w:r w:rsidR="008F689D" w:rsidRPr="000B60CC">
              <w:rPr>
                <w:b/>
                <w:noProof w:val="0"/>
              </w:rPr>
              <w:t>ș</w:t>
            </w:r>
            <w:r w:rsidRPr="000B60CC">
              <w:rPr>
                <w:b/>
                <w:noProof w:val="0"/>
              </w:rPr>
              <w:t xml:space="preserve">terii cheltuielilor bugetare </w:t>
            </w:r>
          </w:p>
        </w:tc>
        <w:tc>
          <w:tcPr>
            <w:tcW w:w="6091" w:type="dxa"/>
            <w:gridSpan w:val="8"/>
          </w:tcPr>
          <w:p w:rsidR="00C51003" w:rsidRPr="000B60CC" w:rsidRDefault="00C51003" w:rsidP="00D36977">
            <w:pPr>
              <w:jc w:val="both"/>
              <w:rPr>
                <w:noProof w:val="0"/>
              </w:rPr>
            </w:pPr>
          </w:p>
        </w:tc>
      </w:tr>
      <w:tr w:rsidR="000B60CC" w:rsidRPr="000B60CC" w:rsidTr="00721F32">
        <w:trPr>
          <w:jc w:val="center"/>
        </w:trPr>
        <w:tc>
          <w:tcPr>
            <w:tcW w:w="3685" w:type="dxa"/>
            <w:gridSpan w:val="3"/>
          </w:tcPr>
          <w:p w:rsidR="003569FC" w:rsidRPr="003355A7" w:rsidRDefault="001A210E" w:rsidP="00D36977">
            <w:pPr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 xml:space="preserve">5. Propuneri pentru a compensa reducerea veniturilor bugetare </w:t>
            </w:r>
          </w:p>
        </w:tc>
        <w:tc>
          <w:tcPr>
            <w:tcW w:w="6091" w:type="dxa"/>
            <w:gridSpan w:val="8"/>
          </w:tcPr>
          <w:p w:rsidR="001A210E" w:rsidRPr="000B60CC" w:rsidRDefault="001A210E" w:rsidP="00D36977">
            <w:pPr>
              <w:jc w:val="center"/>
              <w:rPr>
                <w:noProof w:val="0"/>
              </w:rPr>
            </w:pPr>
          </w:p>
        </w:tc>
      </w:tr>
      <w:tr w:rsidR="000B60CC" w:rsidRPr="000B60CC" w:rsidTr="00721F32">
        <w:trPr>
          <w:jc w:val="center"/>
        </w:trPr>
        <w:tc>
          <w:tcPr>
            <w:tcW w:w="3685" w:type="dxa"/>
            <w:gridSpan w:val="3"/>
          </w:tcPr>
          <w:p w:rsidR="00630268" w:rsidRPr="003355A7" w:rsidRDefault="001A210E" w:rsidP="00D36977">
            <w:pPr>
              <w:rPr>
                <w:b/>
                <w:noProof w:val="0"/>
              </w:rPr>
            </w:pPr>
            <w:r w:rsidRPr="000B60CC">
              <w:rPr>
                <w:b/>
                <w:noProof w:val="0"/>
              </w:rPr>
              <w:t xml:space="preserve">6. Calcule detaliate privind fundamentarea modificărilor veniturilor </w:t>
            </w:r>
            <w:r w:rsidR="008F689D" w:rsidRPr="000B60CC">
              <w:rPr>
                <w:b/>
                <w:noProof w:val="0"/>
              </w:rPr>
              <w:t>ș</w:t>
            </w:r>
            <w:r w:rsidRPr="000B60CC">
              <w:rPr>
                <w:b/>
                <w:noProof w:val="0"/>
              </w:rPr>
              <w:t>i/sau cheltuielilor bugetare</w:t>
            </w:r>
          </w:p>
        </w:tc>
        <w:tc>
          <w:tcPr>
            <w:tcW w:w="6091" w:type="dxa"/>
            <w:gridSpan w:val="8"/>
          </w:tcPr>
          <w:p w:rsidR="001A210E" w:rsidRPr="000B60CC" w:rsidRDefault="001A210E" w:rsidP="00D36977">
            <w:pPr>
              <w:jc w:val="center"/>
              <w:rPr>
                <w:noProof w:val="0"/>
              </w:rPr>
            </w:pPr>
          </w:p>
        </w:tc>
      </w:tr>
      <w:tr w:rsidR="000B60CC" w:rsidRPr="000B60CC" w:rsidTr="00721F32">
        <w:trPr>
          <w:jc w:val="center"/>
        </w:trPr>
        <w:tc>
          <w:tcPr>
            <w:tcW w:w="3685" w:type="dxa"/>
            <w:gridSpan w:val="3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b/>
                <w:noProof w:val="0"/>
              </w:rPr>
              <w:t>7.</w:t>
            </w:r>
            <w:r w:rsidR="009527F8" w:rsidRPr="000B60CC">
              <w:rPr>
                <w:b/>
                <w:noProof w:val="0"/>
              </w:rPr>
              <w:t xml:space="preserve"> </w:t>
            </w:r>
            <w:r w:rsidRPr="000B60CC">
              <w:rPr>
                <w:b/>
                <w:noProof w:val="0"/>
              </w:rPr>
              <w:t>Alte informa</w:t>
            </w:r>
            <w:r w:rsidR="008F689D" w:rsidRPr="000B60CC">
              <w:rPr>
                <w:b/>
                <w:noProof w:val="0"/>
              </w:rPr>
              <w:t>ț</w:t>
            </w:r>
            <w:r w:rsidRPr="000B60CC">
              <w:rPr>
                <w:b/>
                <w:noProof w:val="0"/>
              </w:rPr>
              <w:t>ii</w:t>
            </w:r>
          </w:p>
        </w:tc>
        <w:tc>
          <w:tcPr>
            <w:tcW w:w="6091" w:type="dxa"/>
            <w:gridSpan w:val="8"/>
          </w:tcPr>
          <w:p w:rsidR="00C51003" w:rsidRPr="000B60CC" w:rsidRDefault="00C51003" w:rsidP="001850DC">
            <w:pPr>
              <w:jc w:val="both"/>
              <w:rPr>
                <w:noProof w:val="0"/>
              </w:rPr>
            </w:pPr>
          </w:p>
        </w:tc>
      </w:tr>
      <w:tr w:rsidR="000B60CC" w:rsidRPr="000B60CC" w:rsidTr="006A1E59">
        <w:trPr>
          <w:jc w:val="center"/>
        </w:trPr>
        <w:tc>
          <w:tcPr>
            <w:tcW w:w="9776" w:type="dxa"/>
            <w:gridSpan w:val="11"/>
          </w:tcPr>
          <w:p w:rsidR="00C51003" w:rsidRPr="000B60CC" w:rsidRDefault="00C51003" w:rsidP="003355A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Sec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>iunea a 5-a</w:t>
            </w:r>
            <w:r w:rsidRPr="000B60CC">
              <w:rPr>
                <w:b/>
                <w:i/>
                <w:noProof w:val="0"/>
              </w:rPr>
              <w:br/>
              <w:t>Efectele proiectului de act normativ asupra legisla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>iei în vigoare</w:t>
            </w:r>
          </w:p>
        </w:tc>
      </w:tr>
      <w:tr w:rsidR="000B60CC" w:rsidRPr="000B60CC" w:rsidTr="00721F32">
        <w:trPr>
          <w:jc w:val="center"/>
        </w:trPr>
        <w:tc>
          <w:tcPr>
            <w:tcW w:w="4245" w:type="dxa"/>
            <w:gridSpan w:val="4"/>
          </w:tcPr>
          <w:p w:rsidR="00721F32" w:rsidRPr="000B60CC" w:rsidRDefault="00721F32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1. Măsuri normative necesare pentru aplicarea prevederilor proiectului de act normativ:</w:t>
            </w:r>
          </w:p>
          <w:p w:rsidR="00721F32" w:rsidRPr="000B60CC" w:rsidRDefault="00721F32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a) acte normative în vigoare ce vor fi modificate sau abrogate, ca urmare a intrării în vigoare a proiectului de act normativ;    </w:t>
            </w:r>
          </w:p>
          <w:p w:rsidR="00721F32" w:rsidRPr="000B60CC" w:rsidRDefault="00721F32" w:rsidP="00FB299C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b) acte normative ce urmează a fi elaborate în vederea implementării noilor dispozi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ii.</w:t>
            </w:r>
          </w:p>
        </w:tc>
        <w:tc>
          <w:tcPr>
            <w:tcW w:w="5531" w:type="dxa"/>
            <w:gridSpan w:val="7"/>
            <w:shd w:val="clear" w:color="auto" w:fill="auto"/>
          </w:tcPr>
          <w:p w:rsidR="00850265" w:rsidRPr="000B60CC" w:rsidRDefault="001850DC" w:rsidP="001850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a) </w:t>
            </w:r>
          </w:p>
          <w:p w:rsidR="001850DC" w:rsidRPr="000B60CC" w:rsidRDefault="001850DC" w:rsidP="00850265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Hotărârea Guvernului nr.294/2007 privind organizarea </w:t>
            </w:r>
            <w:r w:rsidR="008F689D" w:rsidRPr="000B60CC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0B60CC">
              <w:rPr>
                <w:rFonts w:ascii="Times New Roman" w:hAnsi="Times New Roman"/>
                <w:sz w:val="24"/>
                <w:szCs w:val="24"/>
                <w:lang w:val="ro-RO"/>
              </w:rPr>
              <w:t>i func</w:t>
            </w:r>
            <w:r w:rsidR="008F689D" w:rsidRPr="000B60CC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0B60CC">
              <w:rPr>
                <w:rFonts w:ascii="Times New Roman" w:hAnsi="Times New Roman"/>
                <w:sz w:val="24"/>
                <w:szCs w:val="24"/>
                <w:lang w:val="ro-RO"/>
              </w:rPr>
              <w:t>ionarea Academiei de Poli</w:t>
            </w:r>
            <w:r w:rsidR="008F689D" w:rsidRPr="000B60CC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0B60CC">
              <w:rPr>
                <w:rFonts w:ascii="Times New Roman" w:hAnsi="Times New Roman"/>
                <w:sz w:val="24"/>
                <w:szCs w:val="24"/>
                <w:lang w:val="ro-RO"/>
              </w:rPr>
              <w:t>ie „Alexandru Ioan Cuza” din cadrul Ministerului Afacerilor Interne</w:t>
            </w:r>
            <w:r w:rsidR="00850265" w:rsidRPr="000B60CC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721F32" w:rsidRPr="000B60CC" w:rsidRDefault="00FB299C" w:rsidP="00171C29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Hotărârea Guvernului nr.1239/2008 privind înfiin</w:t>
            </w:r>
            <w:r w:rsidR="008F689D"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ț</w:t>
            </w:r>
            <w:r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area, organizarea </w:t>
            </w:r>
            <w:r w:rsidR="008F689D"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ș</w:t>
            </w:r>
            <w:r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i func</w:t>
            </w:r>
            <w:r w:rsidR="008F689D"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ț</w:t>
            </w:r>
            <w:r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ionarea, în cadrul Academiei de Poli</w:t>
            </w:r>
            <w:r w:rsidR="008F689D"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ț</w:t>
            </w:r>
            <w:r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ie „Alexandru Ioan Cuza” din Ministerul Afacerilor Interne, a Colegiului Na</w:t>
            </w:r>
            <w:r w:rsidR="008F689D"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ț</w:t>
            </w:r>
            <w:r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ional de Afaceri Interne</w:t>
            </w:r>
            <w:r w:rsidR="00E1266C" w:rsidRPr="000B60C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.</w:t>
            </w:r>
          </w:p>
        </w:tc>
      </w:tr>
      <w:tr w:rsidR="000B60CC" w:rsidRPr="000B60CC" w:rsidTr="00721F32">
        <w:trPr>
          <w:jc w:val="center"/>
        </w:trPr>
        <w:tc>
          <w:tcPr>
            <w:tcW w:w="4245" w:type="dxa"/>
            <w:gridSpan w:val="4"/>
          </w:tcPr>
          <w:p w:rsidR="00721F32" w:rsidRPr="000B60CC" w:rsidRDefault="00721F32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1</w:t>
            </w:r>
            <w:r w:rsidRPr="000B60CC">
              <w:rPr>
                <w:noProof w:val="0"/>
                <w:vertAlign w:val="superscript"/>
              </w:rPr>
              <w:t>1</w:t>
            </w:r>
            <w:r w:rsidRPr="000B60CC">
              <w:rPr>
                <w:noProof w:val="0"/>
              </w:rPr>
              <w:t>. Compatibilitatea proiectului de act normativ cu legisla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ia în domeniul achizi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iilor publice                </w:t>
            </w:r>
          </w:p>
        </w:tc>
        <w:tc>
          <w:tcPr>
            <w:tcW w:w="5531" w:type="dxa"/>
            <w:gridSpan w:val="7"/>
          </w:tcPr>
          <w:p w:rsidR="00D534A1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3777A">
        <w:trPr>
          <w:jc w:val="center"/>
        </w:trPr>
        <w:tc>
          <w:tcPr>
            <w:tcW w:w="4245" w:type="dxa"/>
            <w:gridSpan w:val="4"/>
          </w:tcPr>
          <w:p w:rsidR="00721F32" w:rsidRPr="000B60CC" w:rsidRDefault="00721F32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2. Conformitatea proiectului de act normativ cu legisla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ia comunitară în cazul proiectelor ce transpun prevederi comunitare</w:t>
            </w:r>
          </w:p>
        </w:tc>
        <w:tc>
          <w:tcPr>
            <w:tcW w:w="5531" w:type="dxa"/>
            <w:gridSpan w:val="7"/>
          </w:tcPr>
          <w:p w:rsidR="009C21E1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3777A">
        <w:trPr>
          <w:jc w:val="center"/>
        </w:trPr>
        <w:tc>
          <w:tcPr>
            <w:tcW w:w="4245" w:type="dxa"/>
            <w:gridSpan w:val="4"/>
          </w:tcPr>
          <w:p w:rsidR="00721F32" w:rsidRPr="000B60CC" w:rsidRDefault="00721F32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3. Măsuri normative necesare aplicării directe a actelor normative comunitare</w:t>
            </w:r>
          </w:p>
        </w:tc>
        <w:tc>
          <w:tcPr>
            <w:tcW w:w="5531" w:type="dxa"/>
            <w:gridSpan w:val="7"/>
          </w:tcPr>
          <w:p w:rsidR="00721F32" w:rsidRPr="000B60CC" w:rsidRDefault="001850DC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3777A">
        <w:trPr>
          <w:jc w:val="center"/>
        </w:trPr>
        <w:tc>
          <w:tcPr>
            <w:tcW w:w="4245" w:type="dxa"/>
            <w:gridSpan w:val="4"/>
          </w:tcPr>
          <w:p w:rsidR="00721F32" w:rsidRPr="000B60CC" w:rsidRDefault="00721F32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4. Hotărâri ale Cur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de Justi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ie a Uniunii Europene </w:t>
            </w:r>
          </w:p>
        </w:tc>
        <w:tc>
          <w:tcPr>
            <w:tcW w:w="5531" w:type="dxa"/>
            <w:gridSpan w:val="7"/>
          </w:tcPr>
          <w:p w:rsidR="00B776F7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3777A">
        <w:trPr>
          <w:jc w:val="center"/>
        </w:trPr>
        <w:tc>
          <w:tcPr>
            <w:tcW w:w="4245" w:type="dxa"/>
            <w:gridSpan w:val="4"/>
          </w:tcPr>
          <w:p w:rsidR="00721F32" w:rsidRPr="000B60CC" w:rsidRDefault="00721F32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 xml:space="preserve">5. Alte acte normative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i/sau documente interna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ionale din care decurg angajamente</w:t>
            </w:r>
          </w:p>
        </w:tc>
        <w:tc>
          <w:tcPr>
            <w:tcW w:w="5531" w:type="dxa"/>
            <w:gridSpan w:val="7"/>
          </w:tcPr>
          <w:p w:rsidR="00D56437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3777A">
        <w:trPr>
          <w:jc w:val="center"/>
        </w:trPr>
        <w:tc>
          <w:tcPr>
            <w:tcW w:w="4245" w:type="dxa"/>
            <w:gridSpan w:val="4"/>
          </w:tcPr>
          <w:p w:rsidR="00721F32" w:rsidRPr="000B60CC" w:rsidRDefault="00721F32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6. Alte informa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</w:t>
            </w:r>
          </w:p>
        </w:tc>
        <w:tc>
          <w:tcPr>
            <w:tcW w:w="5531" w:type="dxa"/>
            <w:gridSpan w:val="7"/>
          </w:tcPr>
          <w:p w:rsidR="00721F32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A1E59">
        <w:trPr>
          <w:jc w:val="center"/>
        </w:trPr>
        <w:tc>
          <w:tcPr>
            <w:tcW w:w="9776" w:type="dxa"/>
            <w:gridSpan w:val="11"/>
          </w:tcPr>
          <w:p w:rsidR="00C51003" w:rsidRPr="000B60CC" w:rsidRDefault="00C51003" w:rsidP="00D3697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Sec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>iunea a 6-a</w:t>
            </w:r>
          </w:p>
          <w:p w:rsidR="00C51003" w:rsidRPr="000B60CC" w:rsidRDefault="00C51003" w:rsidP="003355A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Consultările efectuate în vederea elaborării proiectului de act normativ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1. Informa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privind procesul de consultare cu organiza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ii neguvernamentale, institute de cercetare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alte organisme implicate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C51003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2. Fundamentarea alegerii organiza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iilor cu care a avut loc consultarea, precum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a modului în care activitatea acestor organiza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ii </w:t>
            </w:r>
            <w:r w:rsidRPr="000B60CC">
              <w:rPr>
                <w:noProof w:val="0"/>
              </w:rPr>
              <w:lastRenderedPageBreak/>
              <w:t xml:space="preserve">este legată de </w:t>
            </w:r>
            <w:r w:rsidR="00F563EA" w:rsidRPr="000B60CC">
              <w:rPr>
                <w:noProof w:val="0"/>
              </w:rPr>
              <w:t>obiectul proiectului de</w:t>
            </w:r>
            <w:r w:rsidRPr="000B60CC">
              <w:rPr>
                <w:noProof w:val="0"/>
              </w:rPr>
              <w:t xml:space="preserve"> act normativ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C51003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lastRenderedPageBreak/>
              <w:t>Proiectul de act normativ nu se referă la acest subiect.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3. Consultările organizate cu autorită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ile administra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iei publice locale, în situa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ia în care </w:t>
            </w:r>
            <w:r w:rsidR="00153D7C" w:rsidRPr="000B60CC">
              <w:rPr>
                <w:noProof w:val="0"/>
              </w:rPr>
              <w:t xml:space="preserve">proiectul de </w:t>
            </w:r>
            <w:r w:rsidRPr="000B60CC">
              <w:rPr>
                <w:noProof w:val="0"/>
              </w:rPr>
              <w:t>act normativ are ca obiect activită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 ale acestor autorită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i, în condi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iile Hotărârii Guvernului nr.521/2005 privind procedura de consultare a structurilor asociative ale autorită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ilor administra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iei publice locale la elaborarea proiectelor de acte normative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546F37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4. Consultările desfă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urate în cadrul consiliilor interministeriale, în conformitate cu prevederile Hotărârii Guvernului nr.750/2005 privind constituirea consiliilor interministeriale permanente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CB27E6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5. Informa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privind avizarea de către:</w:t>
            </w:r>
          </w:p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a) Consiliul Legislativ</w:t>
            </w:r>
          </w:p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 xml:space="preserve">b) Consiliul Suprem de Apărare a 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ării</w:t>
            </w:r>
          </w:p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 xml:space="preserve">c) Consiliul Economic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Social</w:t>
            </w:r>
          </w:p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d) Consiliul Concuren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ei</w:t>
            </w:r>
          </w:p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e) Curtea de Conturi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1850DC" w:rsidRPr="000B60CC" w:rsidRDefault="001850DC" w:rsidP="001850D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850DC" w:rsidRPr="000B60CC" w:rsidRDefault="001850DC" w:rsidP="001850D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CC">
              <w:rPr>
                <w:rFonts w:ascii="Times New Roman" w:hAnsi="Times New Roman"/>
                <w:sz w:val="24"/>
                <w:szCs w:val="24"/>
                <w:lang w:val="ro-RO"/>
              </w:rPr>
              <w:t>- Avizul Consiliu</w:t>
            </w:r>
            <w:r w:rsidR="0064315E">
              <w:rPr>
                <w:rFonts w:ascii="Times New Roman" w:hAnsi="Times New Roman"/>
                <w:sz w:val="24"/>
                <w:szCs w:val="24"/>
                <w:lang w:val="ro-RO"/>
              </w:rPr>
              <w:t>lui Legislativ nr. __________</w:t>
            </w:r>
          </w:p>
          <w:p w:rsidR="00A82EDC" w:rsidRPr="000B60CC" w:rsidRDefault="00A82EDC" w:rsidP="001850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51003" w:rsidRPr="0064315E" w:rsidRDefault="001850DC" w:rsidP="006431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Avizul Consiliului Economic </w:t>
            </w:r>
            <w:r w:rsidR="008F689D" w:rsidRPr="000B60CC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64315E">
              <w:rPr>
                <w:rFonts w:ascii="Times New Roman" w:hAnsi="Times New Roman"/>
                <w:sz w:val="24"/>
                <w:szCs w:val="24"/>
                <w:lang w:val="ro-RO"/>
              </w:rPr>
              <w:t>i Social nr. ________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6. Alte informa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C51003" w:rsidRPr="000B60CC" w:rsidRDefault="00C51003" w:rsidP="00D36977">
            <w:pPr>
              <w:jc w:val="both"/>
              <w:rPr>
                <w:noProof w:val="0"/>
              </w:rPr>
            </w:pPr>
          </w:p>
        </w:tc>
      </w:tr>
      <w:tr w:rsidR="000B60CC" w:rsidRPr="000B60CC" w:rsidTr="003355A7">
        <w:trPr>
          <w:trHeight w:val="594"/>
          <w:jc w:val="center"/>
        </w:trPr>
        <w:tc>
          <w:tcPr>
            <w:tcW w:w="9776" w:type="dxa"/>
            <w:gridSpan w:val="11"/>
          </w:tcPr>
          <w:p w:rsidR="00C51003" w:rsidRPr="000B60CC" w:rsidRDefault="00C51003" w:rsidP="00D36977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Sec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 xml:space="preserve">iunea a 7-a                                                             </w:t>
            </w:r>
            <w:r w:rsidRPr="000B60CC">
              <w:rPr>
                <w:b/>
                <w:i/>
                <w:noProof w:val="0"/>
              </w:rPr>
              <w:br/>
              <w:t>Activită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 xml:space="preserve">i de informare publică privind elaborarea </w:t>
            </w:r>
            <w:r w:rsidR="008F689D" w:rsidRPr="000B60CC">
              <w:rPr>
                <w:b/>
                <w:i/>
                <w:noProof w:val="0"/>
              </w:rPr>
              <w:t>ș</w:t>
            </w:r>
            <w:r w:rsidRPr="000B60CC">
              <w:rPr>
                <w:b/>
                <w:i/>
                <w:noProof w:val="0"/>
              </w:rPr>
              <w:t>i implementarea</w:t>
            </w:r>
            <w:r w:rsidR="005B74FB" w:rsidRPr="000B60CC">
              <w:rPr>
                <w:b/>
                <w:i/>
                <w:noProof w:val="0"/>
              </w:rPr>
              <w:t xml:space="preserve"> p</w:t>
            </w:r>
            <w:r w:rsidRPr="000B60CC">
              <w:rPr>
                <w:b/>
                <w:i/>
                <w:noProof w:val="0"/>
              </w:rPr>
              <w:t>roiectului de act normativ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1. Informarea societă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civile</w:t>
            </w:r>
            <w:r w:rsidR="00234705" w:rsidRPr="000B60CC">
              <w:rPr>
                <w:noProof w:val="0"/>
              </w:rPr>
              <w:t xml:space="preserve"> cu privire la necesitatea elaborării </w:t>
            </w:r>
            <w:r w:rsidR="005B74FB" w:rsidRPr="000B60CC">
              <w:rPr>
                <w:noProof w:val="0"/>
              </w:rPr>
              <w:t>proiectului de</w:t>
            </w:r>
            <w:r w:rsidRPr="000B60CC">
              <w:rPr>
                <w:noProof w:val="0"/>
              </w:rPr>
              <w:t xml:space="preserve"> act normativ</w:t>
            </w:r>
          </w:p>
          <w:p w:rsidR="00C51003" w:rsidRPr="000B60CC" w:rsidRDefault="00C51003" w:rsidP="00D36977">
            <w:pPr>
              <w:rPr>
                <w:noProof w:val="0"/>
              </w:rPr>
            </w:pPr>
          </w:p>
        </w:tc>
        <w:tc>
          <w:tcPr>
            <w:tcW w:w="5086" w:type="dxa"/>
            <w:gridSpan w:val="6"/>
            <w:shd w:val="clear" w:color="auto" w:fill="auto"/>
          </w:tcPr>
          <w:p w:rsidR="00C51003" w:rsidRPr="000B60CC" w:rsidRDefault="001850DC" w:rsidP="0064315E">
            <w:pPr>
              <w:jc w:val="both"/>
              <w:rPr>
                <w:iCs/>
                <w:noProof w:val="0"/>
              </w:rPr>
            </w:pPr>
            <w:r w:rsidRPr="000B60CC">
              <w:rPr>
                <w:noProof w:val="0"/>
              </w:rPr>
              <w:t>Proiectul de act normativ a fost elaborat cu respectarea prevederilor Legii nr.52/2003 privind transparen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a  decizională  în  administra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ia  publică, cu modificările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completările  ulterioare, fiind  afi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at  pe pagina de internet a MAI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2. Informarea societă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ii civile cu privire la eventualul impact asupra mediului în urma implementării </w:t>
            </w:r>
            <w:r w:rsidR="00F563EA" w:rsidRPr="000B60CC">
              <w:rPr>
                <w:noProof w:val="0"/>
              </w:rPr>
              <w:t>proiectului de</w:t>
            </w:r>
            <w:r w:rsidRPr="000B60CC">
              <w:rPr>
                <w:noProof w:val="0"/>
              </w:rPr>
              <w:t xml:space="preserve"> act normativ, precum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efectele asupra sănătă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ii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 securită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cetă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enilor sau diversită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 biologice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C51003" w:rsidRPr="000B60CC" w:rsidRDefault="001850DC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3. Alte informa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FA6426" w:rsidRPr="000B60CC" w:rsidRDefault="00FA6426" w:rsidP="001850DC">
            <w:pPr>
              <w:jc w:val="both"/>
              <w:rPr>
                <w:noProof w:val="0"/>
              </w:rPr>
            </w:pPr>
          </w:p>
        </w:tc>
      </w:tr>
      <w:tr w:rsidR="000B60CC" w:rsidRPr="000B60CC" w:rsidTr="006A1E59">
        <w:trPr>
          <w:jc w:val="center"/>
        </w:trPr>
        <w:tc>
          <w:tcPr>
            <w:tcW w:w="9776" w:type="dxa"/>
            <w:gridSpan w:val="11"/>
          </w:tcPr>
          <w:p w:rsidR="00C51003" w:rsidRPr="000B60CC" w:rsidRDefault="00C51003" w:rsidP="00D36977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Sec</w:t>
            </w:r>
            <w:r w:rsidR="008F689D" w:rsidRPr="000B60CC">
              <w:rPr>
                <w:b/>
                <w:i/>
                <w:noProof w:val="0"/>
              </w:rPr>
              <w:t>ț</w:t>
            </w:r>
            <w:r w:rsidRPr="000B60CC">
              <w:rPr>
                <w:b/>
                <w:i/>
                <w:noProof w:val="0"/>
              </w:rPr>
              <w:t>iunea a 8-a</w:t>
            </w:r>
          </w:p>
          <w:p w:rsidR="00C51003" w:rsidRPr="000B60CC" w:rsidRDefault="00C51003" w:rsidP="00D36977">
            <w:pPr>
              <w:jc w:val="center"/>
              <w:rPr>
                <w:b/>
                <w:i/>
                <w:noProof w:val="0"/>
              </w:rPr>
            </w:pPr>
            <w:r w:rsidRPr="000B60CC">
              <w:rPr>
                <w:b/>
                <w:i/>
                <w:noProof w:val="0"/>
              </w:rPr>
              <w:t>Măsuri de implementare</w:t>
            </w:r>
          </w:p>
        </w:tc>
      </w:tr>
      <w:tr w:rsidR="000B60CC" w:rsidRPr="000B60CC" w:rsidTr="006A1E59">
        <w:trPr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 xml:space="preserve">1. Măsurile de punere în aplicare a </w:t>
            </w:r>
            <w:r w:rsidR="00F563EA" w:rsidRPr="000B60CC">
              <w:rPr>
                <w:noProof w:val="0"/>
              </w:rPr>
              <w:t>proiectului de</w:t>
            </w:r>
            <w:r w:rsidRPr="000B60CC">
              <w:rPr>
                <w:noProof w:val="0"/>
              </w:rPr>
              <w:t xml:space="preserve"> act normativ de către autorită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ile administra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 xml:space="preserve">iei publice centrale </w:t>
            </w:r>
            <w:r w:rsidR="008F689D" w:rsidRPr="000B60CC">
              <w:rPr>
                <w:noProof w:val="0"/>
              </w:rPr>
              <w:t>ș</w:t>
            </w:r>
            <w:r w:rsidRPr="000B60CC">
              <w:rPr>
                <w:noProof w:val="0"/>
              </w:rPr>
              <w:t>i/sau locale – înfiin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area unor noi organisme sau extinderea competen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elor institu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iilor existente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C51003" w:rsidRPr="000B60CC" w:rsidRDefault="001850DC" w:rsidP="00D36977">
            <w:pPr>
              <w:jc w:val="both"/>
              <w:rPr>
                <w:noProof w:val="0"/>
              </w:rPr>
            </w:pPr>
            <w:r w:rsidRPr="000B60CC">
              <w:rPr>
                <w:noProof w:val="0"/>
              </w:rPr>
              <w:t>Proiectul de act normativ nu se referă la acest subiect.</w:t>
            </w:r>
          </w:p>
        </w:tc>
      </w:tr>
      <w:tr w:rsidR="006A1E59" w:rsidRPr="000B60CC" w:rsidTr="003355A7">
        <w:trPr>
          <w:trHeight w:val="296"/>
          <w:jc w:val="center"/>
        </w:trPr>
        <w:tc>
          <w:tcPr>
            <w:tcW w:w="4690" w:type="dxa"/>
            <w:gridSpan w:val="5"/>
          </w:tcPr>
          <w:p w:rsidR="00C51003" w:rsidRPr="000B60CC" w:rsidRDefault="00C51003" w:rsidP="00D36977">
            <w:pPr>
              <w:rPr>
                <w:noProof w:val="0"/>
              </w:rPr>
            </w:pPr>
            <w:r w:rsidRPr="000B60CC">
              <w:rPr>
                <w:noProof w:val="0"/>
              </w:rPr>
              <w:t>2. Alte informa</w:t>
            </w:r>
            <w:r w:rsidR="008F689D" w:rsidRPr="000B60CC">
              <w:rPr>
                <w:noProof w:val="0"/>
              </w:rPr>
              <w:t>ț</w:t>
            </w:r>
            <w:r w:rsidRPr="000B60CC">
              <w:rPr>
                <w:noProof w:val="0"/>
              </w:rPr>
              <w:t>ii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C51003" w:rsidRPr="000B60CC" w:rsidRDefault="00C51003" w:rsidP="001850DC">
            <w:pPr>
              <w:jc w:val="both"/>
              <w:rPr>
                <w:noProof w:val="0"/>
              </w:rPr>
            </w:pPr>
          </w:p>
        </w:tc>
      </w:tr>
    </w:tbl>
    <w:p w:rsidR="00106F98" w:rsidRPr="000B60CC" w:rsidRDefault="00106F98" w:rsidP="00D36977">
      <w:pPr>
        <w:jc w:val="both"/>
        <w:rPr>
          <w:noProof w:val="0"/>
        </w:rPr>
      </w:pPr>
    </w:p>
    <w:p w:rsidR="00617855" w:rsidRDefault="00617855" w:rsidP="00D36977">
      <w:pPr>
        <w:ind w:right="-36"/>
        <w:jc w:val="both"/>
        <w:rPr>
          <w:noProof w:val="0"/>
        </w:rPr>
      </w:pPr>
    </w:p>
    <w:p w:rsidR="003355A7" w:rsidRDefault="003355A7" w:rsidP="00D36977">
      <w:pPr>
        <w:ind w:right="-36"/>
        <w:jc w:val="both"/>
        <w:rPr>
          <w:noProof w:val="0"/>
        </w:rPr>
      </w:pPr>
    </w:p>
    <w:p w:rsidR="003355A7" w:rsidRDefault="003355A7" w:rsidP="00D36977">
      <w:pPr>
        <w:ind w:right="-36"/>
        <w:jc w:val="both"/>
        <w:rPr>
          <w:noProof w:val="0"/>
        </w:rPr>
      </w:pPr>
    </w:p>
    <w:p w:rsidR="003355A7" w:rsidRDefault="003355A7" w:rsidP="00D36977">
      <w:pPr>
        <w:ind w:right="-36"/>
        <w:jc w:val="both"/>
        <w:rPr>
          <w:noProof w:val="0"/>
        </w:rPr>
      </w:pPr>
    </w:p>
    <w:p w:rsidR="003355A7" w:rsidRDefault="003355A7" w:rsidP="00D36977">
      <w:pPr>
        <w:ind w:right="-36"/>
        <w:jc w:val="both"/>
        <w:rPr>
          <w:noProof w:val="0"/>
        </w:rPr>
      </w:pPr>
    </w:p>
    <w:p w:rsidR="003355A7" w:rsidRDefault="003355A7" w:rsidP="00D36977">
      <w:pPr>
        <w:ind w:right="-36"/>
        <w:jc w:val="both"/>
        <w:rPr>
          <w:noProof w:val="0"/>
        </w:rPr>
      </w:pPr>
    </w:p>
    <w:p w:rsidR="003E30E7" w:rsidRPr="000B60CC" w:rsidRDefault="003E30E7" w:rsidP="00D36977">
      <w:pPr>
        <w:ind w:right="-36"/>
        <w:jc w:val="both"/>
        <w:rPr>
          <w:noProof w:val="0"/>
        </w:rPr>
      </w:pPr>
    </w:p>
    <w:p w:rsidR="001850DC" w:rsidRPr="000B60CC" w:rsidRDefault="001850DC" w:rsidP="001850DC">
      <w:pPr>
        <w:ind w:firstLine="708"/>
        <w:jc w:val="both"/>
        <w:rPr>
          <w:noProof w:val="0"/>
        </w:rPr>
      </w:pPr>
      <w:r w:rsidRPr="000B60CC">
        <w:rPr>
          <w:noProof w:val="0"/>
        </w:rPr>
        <w:lastRenderedPageBreak/>
        <w:t xml:space="preserve">În considerarea celor prezentate, a fost elaborat </w:t>
      </w:r>
      <w:r w:rsidRPr="000B60CC">
        <w:rPr>
          <w:b/>
          <w:noProof w:val="0"/>
        </w:rPr>
        <w:t xml:space="preserve">proiectul de Hotărâre a Guvernului </w:t>
      </w:r>
      <w:r w:rsidR="005E49D8" w:rsidRPr="000B60CC">
        <w:rPr>
          <w:b/>
          <w:noProof w:val="0"/>
        </w:rPr>
        <w:t xml:space="preserve">pentru modificarea Hotărârii Guvernului nr. 294/2007 privind organizarea </w:t>
      </w:r>
      <w:r w:rsidR="008F689D" w:rsidRPr="000B60CC">
        <w:rPr>
          <w:b/>
          <w:noProof w:val="0"/>
        </w:rPr>
        <w:t>ș</w:t>
      </w:r>
      <w:r w:rsidR="005E49D8" w:rsidRPr="000B60CC">
        <w:rPr>
          <w:b/>
          <w:noProof w:val="0"/>
        </w:rPr>
        <w:t>i func</w:t>
      </w:r>
      <w:r w:rsidR="008F689D" w:rsidRPr="000B60CC">
        <w:rPr>
          <w:b/>
          <w:noProof w:val="0"/>
        </w:rPr>
        <w:t>ț</w:t>
      </w:r>
      <w:r w:rsidR="005E49D8" w:rsidRPr="000B60CC">
        <w:rPr>
          <w:b/>
          <w:noProof w:val="0"/>
        </w:rPr>
        <w:t>ionarea Academiei de Poli</w:t>
      </w:r>
      <w:r w:rsidR="008F689D" w:rsidRPr="000B60CC">
        <w:rPr>
          <w:b/>
          <w:noProof w:val="0"/>
        </w:rPr>
        <w:t>ț</w:t>
      </w:r>
      <w:r w:rsidR="005E49D8" w:rsidRPr="000B60CC">
        <w:rPr>
          <w:b/>
          <w:noProof w:val="0"/>
        </w:rPr>
        <w:t>ie „Alexandru Ioan Cuza” din cadrul Ministerului Afacerilor Interne</w:t>
      </w:r>
      <w:r w:rsidRPr="000B60CC">
        <w:rPr>
          <w:noProof w:val="0"/>
        </w:rPr>
        <w:t>, pe</w:t>
      </w:r>
      <w:r w:rsidRPr="000B60CC">
        <w:rPr>
          <w:b/>
          <w:i/>
          <w:noProof w:val="0"/>
        </w:rPr>
        <w:t xml:space="preserve"> </w:t>
      </w:r>
      <w:r w:rsidRPr="000B60CC">
        <w:rPr>
          <w:noProof w:val="0"/>
        </w:rPr>
        <w:t>care îl supunem Guvernului spre adoptare.</w:t>
      </w:r>
    </w:p>
    <w:p w:rsidR="001850DC" w:rsidRPr="000B60CC" w:rsidRDefault="001850DC" w:rsidP="001850DC">
      <w:pPr>
        <w:ind w:firstLine="708"/>
        <w:jc w:val="both"/>
        <w:rPr>
          <w:noProof w:val="0"/>
        </w:rPr>
      </w:pPr>
    </w:p>
    <w:p w:rsidR="001850DC" w:rsidRPr="000B60CC" w:rsidRDefault="001850DC" w:rsidP="001850DC">
      <w:pPr>
        <w:ind w:firstLine="708"/>
        <w:jc w:val="both"/>
        <w:rPr>
          <w:noProof w:val="0"/>
        </w:rPr>
      </w:pPr>
    </w:p>
    <w:p w:rsidR="00A82EDC" w:rsidRPr="000B60CC" w:rsidRDefault="00A82EDC" w:rsidP="001850DC">
      <w:pPr>
        <w:widowControl w:val="0"/>
        <w:jc w:val="center"/>
        <w:rPr>
          <w:b/>
          <w:bCs/>
          <w:noProof w:val="0"/>
        </w:rPr>
      </w:pPr>
    </w:p>
    <w:p w:rsidR="00A82EDC" w:rsidRPr="000B60CC" w:rsidRDefault="00A82EDC" w:rsidP="001850DC">
      <w:pPr>
        <w:widowControl w:val="0"/>
        <w:jc w:val="center"/>
        <w:rPr>
          <w:b/>
          <w:bCs/>
          <w:noProof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6"/>
      </w:tblGrid>
      <w:tr w:rsidR="00A82EDC" w:rsidRPr="000B60CC" w:rsidTr="00A82EDC">
        <w:tc>
          <w:tcPr>
            <w:tcW w:w="4927" w:type="dxa"/>
          </w:tcPr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MINISTRUL AFACERILOR INTERNE</w:t>
            </w:r>
          </w:p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</w:p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</w:p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LUCIAN NICOLAE BODE</w:t>
            </w:r>
          </w:p>
          <w:p w:rsidR="00A82EDC" w:rsidRPr="000B60CC" w:rsidRDefault="00A82EDC" w:rsidP="001850DC">
            <w:pPr>
              <w:widowControl w:val="0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4928" w:type="dxa"/>
          </w:tcPr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MINISTRUL EDUCA</w:t>
            </w:r>
            <w:r w:rsidR="008F689D" w:rsidRPr="000B60CC">
              <w:rPr>
                <w:b/>
                <w:bCs/>
                <w:noProof w:val="0"/>
              </w:rPr>
              <w:t>Ț</w:t>
            </w:r>
            <w:r w:rsidRPr="000B60CC">
              <w:rPr>
                <w:b/>
                <w:bCs/>
                <w:noProof w:val="0"/>
              </w:rPr>
              <w:t xml:space="preserve">IEI </w:t>
            </w:r>
          </w:p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</w:p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</w:p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SORIN-MIHAI CÎMPEANU</w:t>
            </w:r>
          </w:p>
          <w:p w:rsidR="00A82EDC" w:rsidRPr="000B60CC" w:rsidRDefault="00A82EDC" w:rsidP="001850DC">
            <w:pPr>
              <w:widowControl w:val="0"/>
              <w:jc w:val="center"/>
              <w:rPr>
                <w:b/>
                <w:bCs/>
                <w:noProof w:val="0"/>
              </w:rPr>
            </w:pPr>
          </w:p>
        </w:tc>
      </w:tr>
    </w:tbl>
    <w:p w:rsidR="00A82EDC" w:rsidRPr="000B60CC" w:rsidRDefault="00A82EDC" w:rsidP="001850DC">
      <w:pPr>
        <w:widowControl w:val="0"/>
        <w:jc w:val="center"/>
        <w:rPr>
          <w:b/>
          <w:bCs/>
          <w:noProof w:val="0"/>
        </w:rPr>
      </w:pPr>
    </w:p>
    <w:p w:rsidR="001850DC" w:rsidRPr="000B60CC" w:rsidRDefault="001850DC" w:rsidP="001850D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850DC" w:rsidRPr="000B60CC" w:rsidRDefault="001850DC" w:rsidP="001850D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850DC" w:rsidRPr="000B60CC" w:rsidRDefault="001850DC" w:rsidP="001850D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0B60CC">
        <w:rPr>
          <w:rFonts w:ascii="Times New Roman" w:hAnsi="Times New Roman"/>
          <w:b/>
          <w:sz w:val="24"/>
          <w:szCs w:val="24"/>
          <w:u w:val="single"/>
          <w:lang w:val="ro-RO"/>
        </w:rPr>
        <w:t>AVIZĂM FAVORABIL</w:t>
      </w:r>
    </w:p>
    <w:p w:rsidR="001850DC" w:rsidRPr="000B60CC" w:rsidRDefault="001850DC" w:rsidP="001850D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456"/>
        <w:gridCol w:w="5317"/>
      </w:tblGrid>
      <w:tr w:rsidR="000B60CC" w:rsidRPr="000B60CC" w:rsidTr="00A82EDC">
        <w:trPr>
          <w:trHeight w:val="58"/>
        </w:trPr>
        <w:tc>
          <w:tcPr>
            <w:tcW w:w="5456" w:type="dxa"/>
          </w:tcPr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PRE</w:t>
            </w:r>
            <w:r w:rsidR="008F689D" w:rsidRPr="000B60CC">
              <w:rPr>
                <w:b/>
                <w:bCs/>
                <w:noProof w:val="0"/>
              </w:rPr>
              <w:t>Ș</w:t>
            </w:r>
            <w:r w:rsidRPr="000B60CC">
              <w:rPr>
                <w:b/>
                <w:bCs/>
                <w:noProof w:val="0"/>
              </w:rPr>
              <w:t>EDINTELE AGEN</w:t>
            </w:r>
            <w:r w:rsidR="008F689D" w:rsidRPr="000B60CC">
              <w:rPr>
                <w:b/>
                <w:bCs/>
                <w:noProof w:val="0"/>
              </w:rPr>
              <w:t>Ț</w:t>
            </w:r>
            <w:r w:rsidRPr="000B60CC">
              <w:rPr>
                <w:b/>
                <w:bCs/>
                <w:noProof w:val="0"/>
              </w:rPr>
              <w:t>IEI NA</w:t>
            </w:r>
            <w:r w:rsidR="008F689D" w:rsidRPr="000B60CC">
              <w:rPr>
                <w:b/>
                <w:bCs/>
                <w:noProof w:val="0"/>
              </w:rPr>
              <w:t>Ț</w:t>
            </w:r>
            <w:r w:rsidRPr="000B60CC">
              <w:rPr>
                <w:b/>
                <w:bCs/>
                <w:noProof w:val="0"/>
              </w:rPr>
              <w:t xml:space="preserve">IONALE </w:t>
            </w:r>
          </w:p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A FUNC</w:t>
            </w:r>
            <w:r w:rsidR="008F689D" w:rsidRPr="000B60CC">
              <w:rPr>
                <w:b/>
                <w:bCs/>
                <w:noProof w:val="0"/>
              </w:rPr>
              <w:t>Ț</w:t>
            </w:r>
            <w:r w:rsidRPr="000B60CC">
              <w:rPr>
                <w:b/>
                <w:bCs/>
                <w:noProof w:val="0"/>
              </w:rPr>
              <w:t>IONARILOR PUBLICI</w:t>
            </w:r>
          </w:p>
          <w:p w:rsidR="00A82EDC" w:rsidRPr="000B60CC" w:rsidRDefault="00A82EDC" w:rsidP="00A82EDC">
            <w:pPr>
              <w:widowControl w:val="0"/>
              <w:rPr>
                <w:b/>
                <w:bCs/>
                <w:noProof w:val="0"/>
              </w:rPr>
            </w:pPr>
          </w:p>
          <w:p w:rsidR="00A82EDC" w:rsidRPr="000B60CC" w:rsidRDefault="00A82EDC" w:rsidP="00A82EDC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LIVIU MĂLUREANU</w:t>
            </w:r>
          </w:p>
          <w:p w:rsidR="001850DC" w:rsidRPr="000B60CC" w:rsidRDefault="001850DC" w:rsidP="003430CE">
            <w:pPr>
              <w:jc w:val="center"/>
              <w:outlineLvl w:val="2"/>
              <w:rPr>
                <w:b/>
                <w:bCs/>
                <w:noProof w:val="0"/>
              </w:rPr>
            </w:pPr>
          </w:p>
          <w:p w:rsidR="001850DC" w:rsidRPr="000B60CC" w:rsidRDefault="001850DC" w:rsidP="003430CE">
            <w:pPr>
              <w:jc w:val="center"/>
              <w:outlineLvl w:val="2"/>
              <w:rPr>
                <w:b/>
                <w:bCs/>
                <w:noProof w:val="0"/>
              </w:rPr>
            </w:pPr>
          </w:p>
          <w:p w:rsidR="001850DC" w:rsidRPr="000B60CC" w:rsidRDefault="001850DC" w:rsidP="003430CE">
            <w:pPr>
              <w:jc w:val="center"/>
              <w:outlineLvl w:val="2"/>
              <w:rPr>
                <w:b/>
                <w:bCs/>
                <w:noProof w:val="0"/>
              </w:rPr>
            </w:pPr>
          </w:p>
        </w:tc>
        <w:tc>
          <w:tcPr>
            <w:tcW w:w="5317" w:type="dxa"/>
          </w:tcPr>
          <w:p w:rsidR="001850DC" w:rsidRPr="000B60CC" w:rsidRDefault="001850DC" w:rsidP="003430CE">
            <w:pPr>
              <w:jc w:val="center"/>
              <w:outlineLvl w:val="2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 xml:space="preserve">MINISTRUL MUNCII </w:t>
            </w:r>
            <w:r w:rsidR="008F689D" w:rsidRPr="000B60CC">
              <w:rPr>
                <w:b/>
                <w:bCs/>
                <w:noProof w:val="0"/>
              </w:rPr>
              <w:t>Ș</w:t>
            </w:r>
            <w:r w:rsidRPr="000B60CC">
              <w:rPr>
                <w:b/>
                <w:bCs/>
                <w:noProof w:val="0"/>
              </w:rPr>
              <w:t>I PROTEC</w:t>
            </w:r>
            <w:r w:rsidR="008F689D" w:rsidRPr="000B60CC">
              <w:rPr>
                <w:b/>
                <w:bCs/>
                <w:noProof w:val="0"/>
              </w:rPr>
              <w:t>Ț</w:t>
            </w:r>
            <w:r w:rsidRPr="000B60CC">
              <w:rPr>
                <w:b/>
                <w:bCs/>
                <w:noProof w:val="0"/>
              </w:rPr>
              <w:t>IEI SOCIALE</w:t>
            </w:r>
          </w:p>
          <w:p w:rsidR="001850DC" w:rsidRPr="000B60CC" w:rsidRDefault="001850DC" w:rsidP="003430CE">
            <w:pPr>
              <w:jc w:val="center"/>
              <w:outlineLvl w:val="2"/>
              <w:rPr>
                <w:b/>
                <w:bCs/>
                <w:noProof w:val="0"/>
              </w:rPr>
            </w:pPr>
          </w:p>
          <w:p w:rsidR="001850DC" w:rsidRPr="000B60CC" w:rsidRDefault="001850DC" w:rsidP="003430CE">
            <w:pPr>
              <w:jc w:val="center"/>
              <w:outlineLvl w:val="2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RALUCA TURCAN</w:t>
            </w:r>
          </w:p>
        </w:tc>
      </w:tr>
      <w:tr w:rsidR="000B60CC" w:rsidRPr="000B60CC" w:rsidTr="00A82EDC">
        <w:trPr>
          <w:trHeight w:val="15"/>
        </w:trPr>
        <w:tc>
          <w:tcPr>
            <w:tcW w:w="5456" w:type="dxa"/>
          </w:tcPr>
          <w:p w:rsidR="001850DC" w:rsidRPr="000B60CC" w:rsidRDefault="001850DC" w:rsidP="003430CE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noProof w:val="0"/>
                <w:color w:val="auto"/>
              </w:rPr>
            </w:pPr>
            <w:r w:rsidRPr="000B60CC">
              <w:rPr>
                <w:rFonts w:ascii="Times New Roman" w:hAnsi="Times New Roman" w:cs="Times New Roman"/>
                <w:b/>
                <w:i w:val="0"/>
                <w:noProof w:val="0"/>
                <w:color w:val="auto"/>
              </w:rPr>
              <w:t>MINISTRUL FINAN</w:t>
            </w:r>
            <w:r w:rsidR="008F689D" w:rsidRPr="000B60CC">
              <w:rPr>
                <w:rFonts w:ascii="Times New Roman" w:hAnsi="Times New Roman" w:cs="Times New Roman"/>
                <w:b/>
                <w:i w:val="0"/>
                <w:noProof w:val="0"/>
                <w:color w:val="auto"/>
              </w:rPr>
              <w:t>Ț</w:t>
            </w:r>
            <w:r w:rsidRPr="000B60CC">
              <w:rPr>
                <w:rFonts w:ascii="Times New Roman" w:hAnsi="Times New Roman" w:cs="Times New Roman"/>
                <w:b/>
                <w:i w:val="0"/>
                <w:noProof w:val="0"/>
                <w:color w:val="auto"/>
              </w:rPr>
              <w:t xml:space="preserve">ELOR </w:t>
            </w:r>
          </w:p>
          <w:p w:rsidR="001850DC" w:rsidRPr="000B60CC" w:rsidRDefault="001850DC" w:rsidP="003430CE">
            <w:pPr>
              <w:rPr>
                <w:noProof w:val="0"/>
              </w:rPr>
            </w:pPr>
          </w:p>
          <w:p w:rsidR="001850DC" w:rsidRPr="000B60CC" w:rsidRDefault="001850DC" w:rsidP="003430CE">
            <w:pPr>
              <w:rPr>
                <w:noProof w:val="0"/>
              </w:rPr>
            </w:pPr>
          </w:p>
          <w:p w:rsidR="001850DC" w:rsidRPr="000B60CC" w:rsidRDefault="001850DC" w:rsidP="003430CE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noProof w:val="0"/>
              </w:rPr>
              <w:t>ALEXANDRU NAZARE</w:t>
            </w:r>
          </w:p>
        </w:tc>
        <w:tc>
          <w:tcPr>
            <w:tcW w:w="5317" w:type="dxa"/>
          </w:tcPr>
          <w:p w:rsidR="001850DC" w:rsidRPr="000B60CC" w:rsidRDefault="001850DC" w:rsidP="003430CE">
            <w:pPr>
              <w:widowControl w:val="0"/>
              <w:jc w:val="center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MINISTRUL JUSTI</w:t>
            </w:r>
            <w:r w:rsidR="008F689D" w:rsidRPr="000B60CC">
              <w:rPr>
                <w:b/>
                <w:bCs/>
                <w:noProof w:val="0"/>
              </w:rPr>
              <w:t>Ț</w:t>
            </w:r>
            <w:r w:rsidRPr="000B60CC">
              <w:rPr>
                <w:b/>
                <w:bCs/>
                <w:noProof w:val="0"/>
              </w:rPr>
              <w:t>IEI</w:t>
            </w:r>
          </w:p>
          <w:p w:rsidR="001850DC" w:rsidRPr="000B60CC" w:rsidRDefault="001850DC" w:rsidP="003430CE">
            <w:pPr>
              <w:widowControl w:val="0"/>
              <w:jc w:val="center"/>
              <w:rPr>
                <w:b/>
                <w:bCs/>
                <w:noProof w:val="0"/>
              </w:rPr>
            </w:pPr>
          </w:p>
          <w:p w:rsidR="001850DC" w:rsidRPr="000B60CC" w:rsidRDefault="001850DC" w:rsidP="003430CE">
            <w:pPr>
              <w:widowControl w:val="0"/>
              <w:jc w:val="center"/>
              <w:rPr>
                <w:b/>
                <w:bCs/>
                <w:noProof w:val="0"/>
              </w:rPr>
            </w:pPr>
          </w:p>
          <w:p w:rsidR="001850DC" w:rsidRPr="000B60CC" w:rsidRDefault="001850DC" w:rsidP="003430CE">
            <w:pPr>
              <w:jc w:val="center"/>
              <w:outlineLvl w:val="2"/>
              <w:rPr>
                <w:b/>
                <w:bCs/>
                <w:noProof w:val="0"/>
              </w:rPr>
            </w:pPr>
            <w:r w:rsidRPr="000B60CC">
              <w:rPr>
                <w:b/>
                <w:bCs/>
                <w:noProof w:val="0"/>
              </w:rPr>
              <w:t>STELIAN-CRISTIAN ION</w:t>
            </w:r>
          </w:p>
        </w:tc>
      </w:tr>
    </w:tbl>
    <w:p w:rsidR="001850DC" w:rsidRPr="000B60CC" w:rsidRDefault="001850DC" w:rsidP="001850DC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563EA" w:rsidRPr="000B60CC" w:rsidRDefault="00F563EA" w:rsidP="00D36977">
      <w:pPr>
        <w:ind w:right="-36"/>
        <w:jc w:val="both"/>
        <w:rPr>
          <w:noProof w:val="0"/>
        </w:rPr>
      </w:pPr>
    </w:p>
    <w:sectPr w:rsidR="00F563EA" w:rsidRPr="000B60CC" w:rsidSect="0048491A">
      <w:footerReference w:type="even" r:id="rId8"/>
      <w:footerReference w:type="default" r:id="rId9"/>
      <w:footerReference w:type="first" r:id="rId10"/>
      <w:pgSz w:w="11907" w:h="16840" w:code="9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99" w:rsidRDefault="00D30899">
      <w:r>
        <w:separator/>
      </w:r>
    </w:p>
  </w:endnote>
  <w:endnote w:type="continuationSeparator" w:id="0">
    <w:p w:rsidR="00D30899" w:rsidRDefault="00D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A9" w:rsidRDefault="003C10A9" w:rsidP="00637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0A9" w:rsidRDefault="003C10A9" w:rsidP="006377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722054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7401" w:rsidRPr="00007401" w:rsidRDefault="00007401">
            <w:pPr>
              <w:pStyle w:val="Footer"/>
              <w:jc w:val="center"/>
              <w:rPr>
                <w:sz w:val="20"/>
                <w:szCs w:val="20"/>
              </w:rPr>
            </w:pPr>
            <w:r w:rsidRPr="00007401">
              <w:rPr>
                <w:sz w:val="20"/>
                <w:szCs w:val="20"/>
              </w:rPr>
              <w:t xml:space="preserve">Pagina </w:t>
            </w:r>
            <w:r w:rsidRPr="00007401">
              <w:rPr>
                <w:bCs/>
                <w:sz w:val="20"/>
                <w:szCs w:val="20"/>
              </w:rPr>
              <w:fldChar w:fldCharType="begin"/>
            </w:r>
            <w:r w:rsidRPr="00007401">
              <w:rPr>
                <w:bCs/>
                <w:sz w:val="20"/>
                <w:szCs w:val="20"/>
              </w:rPr>
              <w:instrText xml:space="preserve"> PAGE </w:instrText>
            </w:r>
            <w:r w:rsidRPr="00007401">
              <w:rPr>
                <w:bCs/>
                <w:sz w:val="20"/>
                <w:szCs w:val="20"/>
              </w:rPr>
              <w:fldChar w:fldCharType="separate"/>
            </w:r>
            <w:r w:rsidR="00390FE6">
              <w:rPr>
                <w:bCs/>
                <w:sz w:val="20"/>
                <w:szCs w:val="20"/>
              </w:rPr>
              <w:t>1</w:t>
            </w:r>
            <w:r w:rsidRPr="00007401">
              <w:rPr>
                <w:bCs/>
                <w:sz w:val="20"/>
                <w:szCs w:val="20"/>
              </w:rPr>
              <w:fldChar w:fldCharType="end"/>
            </w:r>
            <w:r w:rsidRPr="00007401">
              <w:rPr>
                <w:sz w:val="20"/>
                <w:szCs w:val="20"/>
              </w:rPr>
              <w:t xml:space="preserve"> din </w:t>
            </w:r>
            <w:r w:rsidRPr="00007401">
              <w:rPr>
                <w:bCs/>
                <w:sz w:val="20"/>
                <w:szCs w:val="20"/>
              </w:rPr>
              <w:fldChar w:fldCharType="begin"/>
            </w:r>
            <w:r w:rsidRPr="00007401">
              <w:rPr>
                <w:bCs/>
                <w:sz w:val="20"/>
                <w:szCs w:val="20"/>
              </w:rPr>
              <w:instrText xml:space="preserve"> NUMPAGES  </w:instrText>
            </w:r>
            <w:r w:rsidRPr="00007401">
              <w:rPr>
                <w:bCs/>
                <w:sz w:val="20"/>
                <w:szCs w:val="20"/>
              </w:rPr>
              <w:fldChar w:fldCharType="separate"/>
            </w:r>
            <w:r w:rsidR="00390FE6">
              <w:rPr>
                <w:bCs/>
                <w:sz w:val="20"/>
                <w:szCs w:val="20"/>
              </w:rPr>
              <w:t>7</w:t>
            </w:r>
            <w:r w:rsidRPr="0000740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C10A9" w:rsidRDefault="003C10A9" w:rsidP="0063777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A9" w:rsidRDefault="003C10A9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8491A">
      <w:t>1</w:t>
    </w:r>
    <w:r>
      <w:fldChar w:fldCharType="end"/>
    </w:r>
  </w:p>
  <w:p w:rsidR="003C10A9" w:rsidRDefault="003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99" w:rsidRDefault="00D30899">
      <w:r>
        <w:separator/>
      </w:r>
    </w:p>
  </w:footnote>
  <w:footnote w:type="continuationSeparator" w:id="0">
    <w:p w:rsidR="00D30899" w:rsidRDefault="00D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AA"/>
    <w:multiLevelType w:val="hybridMultilevel"/>
    <w:tmpl w:val="783C26B4"/>
    <w:lvl w:ilvl="0" w:tplc="89A2A7C4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D32"/>
    <w:multiLevelType w:val="hybridMultilevel"/>
    <w:tmpl w:val="45321EE4"/>
    <w:lvl w:ilvl="0" w:tplc="D3C0F284">
      <w:start w:val="2"/>
      <w:numFmt w:val="decimal"/>
      <w:lvlText w:val="%1."/>
      <w:lvlJc w:val="left"/>
      <w:pPr>
        <w:ind w:left="105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0E248F1"/>
    <w:multiLevelType w:val="hybridMultilevel"/>
    <w:tmpl w:val="4CC2FD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5CF"/>
    <w:multiLevelType w:val="hybridMultilevel"/>
    <w:tmpl w:val="5A0CF176"/>
    <w:lvl w:ilvl="0" w:tplc="01102E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664B1"/>
    <w:multiLevelType w:val="hybridMultilevel"/>
    <w:tmpl w:val="9252E3CE"/>
    <w:lvl w:ilvl="0" w:tplc="0080670C">
      <w:start w:val="1"/>
      <w:numFmt w:val="upperRoman"/>
      <w:lvlText w:val="%1."/>
      <w:lvlJc w:val="left"/>
      <w:pPr>
        <w:ind w:left="11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519051E5"/>
    <w:multiLevelType w:val="hybridMultilevel"/>
    <w:tmpl w:val="C0F64D66"/>
    <w:lvl w:ilvl="0" w:tplc="055ACA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69A"/>
    <w:multiLevelType w:val="hybridMultilevel"/>
    <w:tmpl w:val="7F044A52"/>
    <w:lvl w:ilvl="0" w:tplc="230032A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BC65092"/>
    <w:multiLevelType w:val="hybridMultilevel"/>
    <w:tmpl w:val="CD1E835E"/>
    <w:lvl w:ilvl="0" w:tplc="7F60FA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08AC"/>
    <w:multiLevelType w:val="hybridMultilevel"/>
    <w:tmpl w:val="B3844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F289A"/>
    <w:multiLevelType w:val="hybridMultilevel"/>
    <w:tmpl w:val="55503708"/>
    <w:lvl w:ilvl="0" w:tplc="04090001">
      <w:start w:val="1"/>
      <w:numFmt w:val="bullet"/>
      <w:lvlText w:val=""/>
      <w:lvlJc w:val="left"/>
      <w:pPr>
        <w:ind w:left="106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1F"/>
    <w:rsid w:val="000032C5"/>
    <w:rsid w:val="000051C2"/>
    <w:rsid w:val="00007401"/>
    <w:rsid w:val="00017D0F"/>
    <w:rsid w:val="00024B12"/>
    <w:rsid w:val="000256F8"/>
    <w:rsid w:val="0004129E"/>
    <w:rsid w:val="00041353"/>
    <w:rsid w:val="000419DC"/>
    <w:rsid w:val="00045EB9"/>
    <w:rsid w:val="000469A6"/>
    <w:rsid w:val="00051C9E"/>
    <w:rsid w:val="000547FA"/>
    <w:rsid w:val="00060D05"/>
    <w:rsid w:val="000656BD"/>
    <w:rsid w:val="00066ECC"/>
    <w:rsid w:val="00072E7C"/>
    <w:rsid w:val="00077DC4"/>
    <w:rsid w:val="00081273"/>
    <w:rsid w:val="00086828"/>
    <w:rsid w:val="000960CB"/>
    <w:rsid w:val="0009771B"/>
    <w:rsid w:val="000A08C2"/>
    <w:rsid w:val="000A5795"/>
    <w:rsid w:val="000B325C"/>
    <w:rsid w:val="000B60CC"/>
    <w:rsid w:val="000B71E6"/>
    <w:rsid w:val="000C0609"/>
    <w:rsid w:val="000C2A51"/>
    <w:rsid w:val="000C32E6"/>
    <w:rsid w:val="000C4662"/>
    <w:rsid w:val="000D1454"/>
    <w:rsid w:val="00103B9B"/>
    <w:rsid w:val="00105432"/>
    <w:rsid w:val="00106F98"/>
    <w:rsid w:val="001105E5"/>
    <w:rsid w:val="00111EC2"/>
    <w:rsid w:val="00112D8A"/>
    <w:rsid w:val="00121820"/>
    <w:rsid w:val="00131F1F"/>
    <w:rsid w:val="001346D3"/>
    <w:rsid w:val="0014364C"/>
    <w:rsid w:val="00153D7C"/>
    <w:rsid w:val="001624BA"/>
    <w:rsid w:val="00163060"/>
    <w:rsid w:val="00166B4A"/>
    <w:rsid w:val="00170D5F"/>
    <w:rsid w:val="00171C29"/>
    <w:rsid w:val="001850DC"/>
    <w:rsid w:val="001A11AC"/>
    <w:rsid w:val="001A210E"/>
    <w:rsid w:val="001C049D"/>
    <w:rsid w:val="001C205E"/>
    <w:rsid w:val="001D0DB5"/>
    <w:rsid w:val="001D1236"/>
    <w:rsid w:val="001D66F6"/>
    <w:rsid w:val="001E13B6"/>
    <w:rsid w:val="001F1E70"/>
    <w:rsid w:val="0020516A"/>
    <w:rsid w:val="00206ED4"/>
    <w:rsid w:val="00211EFD"/>
    <w:rsid w:val="00221414"/>
    <w:rsid w:val="00226A5C"/>
    <w:rsid w:val="0023081D"/>
    <w:rsid w:val="002329AA"/>
    <w:rsid w:val="00233C44"/>
    <w:rsid w:val="00234705"/>
    <w:rsid w:val="00235FE6"/>
    <w:rsid w:val="00243BB1"/>
    <w:rsid w:val="00246A6B"/>
    <w:rsid w:val="002546A8"/>
    <w:rsid w:val="00265D65"/>
    <w:rsid w:val="00270986"/>
    <w:rsid w:val="002722E1"/>
    <w:rsid w:val="0027368C"/>
    <w:rsid w:val="00276216"/>
    <w:rsid w:val="0029155B"/>
    <w:rsid w:val="002A3827"/>
    <w:rsid w:val="002B3B7F"/>
    <w:rsid w:val="002B4679"/>
    <w:rsid w:val="002B7169"/>
    <w:rsid w:val="002B771D"/>
    <w:rsid w:val="002C2078"/>
    <w:rsid w:val="002C4C17"/>
    <w:rsid w:val="002C7A44"/>
    <w:rsid w:val="002D048C"/>
    <w:rsid w:val="002D22E7"/>
    <w:rsid w:val="002E12EC"/>
    <w:rsid w:val="002E5BE8"/>
    <w:rsid w:val="002E68A7"/>
    <w:rsid w:val="002F0E5B"/>
    <w:rsid w:val="002F46B0"/>
    <w:rsid w:val="002F5FC9"/>
    <w:rsid w:val="002F63D5"/>
    <w:rsid w:val="003029CB"/>
    <w:rsid w:val="00306A0D"/>
    <w:rsid w:val="00314C2E"/>
    <w:rsid w:val="00325957"/>
    <w:rsid w:val="003268FC"/>
    <w:rsid w:val="003355A7"/>
    <w:rsid w:val="003453D2"/>
    <w:rsid w:val="003475AD"/>
    <w:rsid w:val="003569FC"/>
    <w:rsid w:val="003734BA"/>
    <w:rsid w:val="003753BE"/>
    <w:rsid w:val="00381617"/>
    <w:rsid w:val="0038653B"/>
    <w:rsid w:val="00390D7C"/>
    <w:rsid w:val="00390FE6"/>
    <w:rsid w:val="00391E42"/>
    <w:rsid w:val="003920B1"/>
    <w:rsid w:val="00392A40"/>
    <w:rsid w:val="003961D4"/>
    <w:rsid w:val="003A0B37"/>
    <w:rsid w:val="003A7BE3"/>
    <w:rsid w:val="003B4B0E"/>
    <w:rsid w:val="003B648D"/>
    <w:rsid w:val="003C09B2"/>
    <w:rsid w:val="003C0F32"/>
    <w:rsid w:val="003C10A9"/>
    <w:rsid w:val="003C5BE6"/>
    <w:rsid w:val="003E2872"/>
    <w:rsid w:val="003E30E7"/>
    <w:rsid w:val="003E3B7B"/>
    <w:rsid w:val="003F652A"/>
    <w:rsid w:val="004006C1"/>
    <w:rsid w:val="0040498A"/>
    <w:rsid w:val="00406F3F"/>
    <w:rsid w:val="00416913"/>
    <w:rsid w:val="00422C52"/>
    <w:rsid w:val="004306F0"/>
    <w:rsid w:val="00431648"/>
    <w:rsid w:val="0043294A"/>
    <w:rsid w:val="0043540C"/>
    <w:rsid w:val="00435F27"/>
    <w:rsid w:val="004365BB"/>
    <w:rsid w:val="004527DD"/>
    <w:rsid w:val="004602DD"/>
    <w:rsid w:val="00460E54"/>
    <w:rsid w:val="004633A9"/>
    <w:rsid w:val="00464AC4"/>
    <w:rsid w:val="00464B9E"/>
    <w:rsid w:val="00475D3A"/>
    <w:rsid w:val="00481A37"/>
    <w:rsid w:val="00482F1F"/>
    <w:rsid w:val="0048491A"/>
    <w:rsid w:val="0049441E"/>
    <w:rsid w:val="00494A5C"/>
    <w:rsid w:val="004A1C3E"/>
    <w:rsid w:val="004A2E5B"/>
    <w:rsid w:val="004A526C"/>
    <w:rsid w:val="004A61F7"/>
    <w:rsid w:val="004B358F"/>
    <w:rsid w:val="004B7A33"/>
    <w:rsid w:val="004C0D52"/>
    <w:rsid w:val="004C7AA6"/>
    <w:rsid w:val="004D09FE"/>
    <w:rsid w:val="004D2D57"/>
    <w:rsid w:val="004D618D"/>
    <w:rsid w:val="004E0535"/>
    <w:rsid w:val="004E207D"/>
    <w:rsid w:val="004E3875"/>
    <w:rsid w:val="004F2FFD"/>
    <w:rsid w:val="004F5311"/>
    <w:rsid w:val="005007BC"/>
    <w:rsid w:val="0050208D"/>
    <w:rsid w:val="00506FC0"/>
    <w:rsid w:val="00523F57"/>
    <w:rsid w:val="0053306D"/>
    <w:rsid w:val="00533A6F"/>
    <w:rsid w:val="00546F37"/>
    <w:rsid w:val="0055328D"/>
    <w:rsid w:val="00556DEC"/>
    <w:rsid w:val="00557D35"/>
    <w:rsid w:val="00570C1A"/>
    <w:rsid w:val="00576232"/>
    <w:rsid w:val="00597BCB"/>
    <w:rsid w:val="005A4637"/>
    <w:rsid w:val="005A7E35"/>
    <w:rsid w:val="005B30B9"/>
    <w:rsid w:val="005B6DA5"/>
    <w:rsid w:val="005B74FB"/>
    <w:rsid w:val="005C1D51"/>
    <w:rsid w:val="005D45FB"/>
    <w:rsid w:val="005D4C1F"/>
    <w:rsid w:val="005E49D8"/>
    <w:rsid w:val="005E5753"/>
    <w:rsid w:val="005F01A9"/>
    <w:rsid w:val="005F310B"/>
    <w:rsid w:val="005F4E03"/>
    <w:rsid w:val="005F5053"/>
    <w:rsid w:val="005F5CC5"/>
    <w:rsid w:val="006143E6"/>
    <w:rsid w:val="006158E8"/>
    <w:rsid w:val="00617855"/>
    <w:rsid w:val="00630268"/>
    <w:rsid w:val="00632124"/>
    <w:rsid w:val="0063777A"/>
    <w:rsid w:val="0064315E"/>
    <w:rsid w:val="0064705E"/>
    <w:rsid w:val="0066688B"/>
    <w:rsid w:val="006737F3"/>
    <w:rsid w:val="00676B8A"/>
    <w:rsid w:val="00677D85"/>
    <w:rsid w:val="006842DB"/>
    <w:rsid w:val="006843C3"/>
    <w:rsid w:val="0068594B"/>
    <w:rsid w:val="006940F4"/>
    <w:rsid w:val="006961C0"/>
    <w:rsid w:val="006A1E59"/>
    <w:rsid w:val="006A340F"/>
    <w:rsid w:val="006B17E7"/>
    <w:rsid w:val="006B1D63"/>
    <w:rsid w:val="006B4FE2"/>
    <w:rsid w:val="006D6CDB"/>
    <w:rsid w:val="006E47E9"/>
    <w:rsid w:val="006F38F1"/>
    <w:rsid w:val="006F472A"/>
    <w:rsid w:val="006F51FC"/>
    <w:rsid w:val="00704CE1"/>
    <w:rsid w:val="0071443F"/>
    <w:rsid w:val="007146B7"/>
    <w:rsid w:val="00721F32"/>
    <w:rsid w:val="0072720A"/>
    <w:rsid w:val="00730776"/>
    <w:rsid w:val="0073194A"/>
    <w:rsid w:val="00733013"/>
    <w:rsid w:val="0073516E"/>
    <w:rsid w:val="00735863"/>
    <w:rsid w:val="007419F7"/>
    <w:rsid w:val="00744248"/>
    <w:rsid w:val="007564D8"/>
    <w:rsid w:val="007667C9"/>
    <w:rsid w:val="00767C6F"/>
    <w:rsid w:val="00772C14"/>
    <w:rsid w:val="00775258"/>
    <w:rsid w:val="00776E29"/>
    <w:rsid w:val="00781A39"/>
    <w:rsid w:val="00784EC3"/>
    <w:rsid w:val="00785A10"/>
    <w:rsid w:val="00790CCE"/>
    <w:rsid w:val="007B0C80"/>
    <w:rsid w:val="007B126D"/>
    <w:rsid w:val="007B3D7E"/>
    <w:rsid w:val="007B63E7"/>
    <w:rsid w:val="007B6862"/>
    <w:rsid w:val="007B7095"/>
    <w:rsid w:val="007C34C0"/>
    <w:rsid w:val="007C5D34"/>
    <w:rsid w:val="007D1FF5"/>
    <w:rsid w:val="007E1A1B"/>
    <w:rsid w:val="007E3F02"/>
    <w:rsid w:val="007E49DD"/>
    <w:rsid w:val="007E4E2F"/>
    <w:rsid w:val="007E71F7"/>
    <w:rsid w:val="007F227A"/>
    <w:rsid w:val="007F678F"/>
    <w:rsid w:val="007F6E98"/>
    <w:rsid w:val="008027AF"/>
    <w:rsid w:val="0080294A"/>
    <w:rsid w:val="0080562C"/>
    <w:rsid w:val="008057F6"/>
    <w:rsid w:val="0081312F"/>
    <w:rsid w:val="0082715D"/>
    <w:rsid w:val="00836573"/>
    <w:rsid w:val="00837E98"/>
    <w:rsid w:val="008468F5"/>
    <w:rsid w:val="00850265"/>
    <w:rsid w:val="0085031C"/>
    <w:rsid w:val="00850AD7"/>
    <w:rsid w:val="00864A4D"/>
    <w:rsid w:val="00864E4B"/>
    <w:rsid w:val="00871FF4"/>
    <w:rsid w:val="00872408"/>
    <w:rsid w:val="00873C01"/>
    <w:rsid w:val="008743F6"/>
    <w:rsid w:val="00876E03"/>
    <w:rsid w:val="008837D3"/>
    <w:rsid w:val="00890041"/>
    <w:rsid w:val="0089436C"/>
    <w:rsid w:val="00896B4D"/>
    <w:rsid w:val="008A34C0"/>
    <w:rsid w:val="008A4F28"/>
    <w:rsid w:val="008B342E"/>
    <w:rsid w:val="008B74C8"/>
    <w:rsid w:val="008C0168"/>
    <w:rsid w:val="008C03BE"/>
    <w:rsid w:val="008C0F4A"/>
    <w:rsid w:val="008C310C"/>
    <w:rsid w:val="008C576E"/>
    <w:rsid w:val="008D12A7"/>
    <w:rsid w:val="008D31C1"/>
    <w:rsid w:val="008D3532"/>
    <w:rsid w:val="008E6AA7"/>
    <w:rsid w:val="008F43C8"/>
    <w:rsid w:val="008F689D"/>
    <w:rsid w:val="009058B7"/>
    <w:rsid w:val="009062BE"/>
    <w:rsid w:val="00916915"/>
    <w:rsid w:val="0092232E"/>
    <w:rsid w:val="00922ECC"/>
    <w:rsid w:val="00934F4B"/>
    <w:rsid w:val="009426F3"/>
    <w:rsid w:val="0095219A"/>
    <w:rsid w:val="009527F8"/>
    <w:rsid w:val="00974222"/>
    <w:rsid w:val="00987DB2"/>
    <w:rsid w:val="00993B33"/>
    <w:rsid w:val="009A1410"/>
    <w:rsid w:val="009A3662"/>
    <w:rsid w:val="009A53BE"/>
    <w:rsid w:val="009A6E2F"/>
    <w:rsid w:val="009A6F30"/>
    <w:rsid w:val="009B0DDB"/>
    <w:rsid w:val="009B2295"/>
    <w:rsid w:val="009B4FEE"/>
    <w:rsid w:val="009C21E1"/>
    <w:rsid w:val="009C319E"/>
    <w:rsid w:val="009C35CD"/>
    <w:rsid w:val="009D08B0"/>
    <w:rsid w:val="009D1D64"/>
    <w:rsid w:val="009D31BD"/>
    <w:rsid w:val="009D6335"/>
    <w:rsid w:val="009F0AF7"/>
    <w:rsid w:val="009F2BD4"/>
    <w:rsid w:val="009F2DE0"/>
    <w:rsid w:val="00A00328"/>
    <w:rsid w:val="00A16112"/>
    <w:rsid w:val="00A17FA3"/>
    <w:rsid w:val="00A231E3"/>
    <w:rsid w:val="00A23630"/>
    <w:rsid w:val="00A24287"/>
    <w:rsid w:val="00A31FBC"/>
    <w:rsid w:val="00A41C46"/>
    <w:rsid w:val="00A54CAD"/>
    <w:rsid w:val="00A552F1"/>
    <w:rsid w:val="00A64C39"/>
    <w:rsid w:val="00A77003"/>
    <w:rsid w:val="00A8159B"/>
    <w:rsid w:val="00A82EDC"/>
    <w:rsid w:val="00A852B2"/>
    <w:rsid w:val="00A868AE"/>
    <w:rsid w:val="00A875BB"/>
    <w:rsid w:val="00A93024"/>
    <w:rsid w:val="00A93A83"/>
    <w:rsid w:val="00A9692C"/>
    <w:rsid w:val="00AA14EA"/>
    <w:rsid w:val="00AA4AE1"/>
    <w:rsid w:val="00AB0A26"/>
    <w:rsid w:val="00AB65DB"/>
    <w:rsid w:val="00AC074B"/>
    <w:rsid w:val="00AD751F"/>
    <w:rsid w:val="00AE76D3"/>
    <w:rsid w:val="00AF6CD3"/>
    <w:rsid w:val="00B0182E"/>
    <w:rsid w:val="00B030BF"/>
    <w:rsid w:val="00B10CE7"/>
    <w:rsid w:val="00B162BF"/>
    <w:rsid w:val="00B165AF"/>
    <w:rsid w:val="00B31E12"/>
    <w:rsid w:val="00B34F45"/>
    <w:rsid w:val="00B444EE"/>
    <w:rsid w:val="00B4520A"/>
    <w:rsid w:val="00B45AE3"/>
    <w:rsid w:val="00B47F07"/>
    <w:rsid w:val="00B57241"/>
    <w:rsid w:val="00B650F6"/>
    <w:rsid w:val="00B67A88"/>
    <w:rsid w:val="00B72917"/>
    <w:rsid w:val="00B7447B"/>
    <w:rsid w:val="00B747DD"/>
    <w:rsid w:val="00B7513D"/>
    <w:rsid w:val="00B756AE"/>
    <w:rsid w:val="00B75F4B"/>
    <w:rsid w:val="00B776F7"/>
    <w:rsid w:val="00B80F9A"/>
    <w:rsid w:val="00B93DB8"/>
    <w:rsid w:val="00B95FA2"/>
    <w:rsid w:val="00BA198E"/>
    <w:rsid w:val="00BB0C0F"/>
    <w:rsid w:val="00BB157F"/>
    <w:rsid w:val="00BB44FA"/>
    <w:rsid w:val="00BB4A6D"/>
    <w:rsid w:val="00BC0783"/>
    <w:rsid w:val="00BC58C0"/>
    <w:rsid w:val="00BD26EC"/>
    <w:rsid w:val="00BD2BBC"/>
    <w:rsid w:val="00BD2FBB"/>
    <w:rsid w:val="00BD3DCE"/>
    <w:rsid w:val="00BD43A7"/>
    <w:rsid w:val="00BD4EB9"/>
    <w:rsid w:val="00BE0BBE"/>
    <w:rsid w:val="00BF1480"/>
    <w:rsid w:val="00BF5FF8"/>
    <w:rsid w:val="00C13A2C"/>
    <w:rsid w:val="00C14F36"/>
    <w:rsid w:val="00C1554D"/>
    <w:rsid w:val="00C20120"/>
    <w:rsid w:val="00C2563B"/>
    <w:rsid w:val="00C25BDE"/>
    <w:rsid w:val="00C26E2F"/>
    <w:rsid w:val="00C26F57"/>
    <w:rsid w:val="00C3219C"/>
    <w:rsid w:val="00C34366"/>
    <w:rsid w:val="00C3439B"/>
    <w:rsid w:val="00C50C3D"/>
    <w:rsid w:val="00C51003"/>
    <w:rsid w:val="00C52624"/>
    <w:rsid w:val="00C53167"/>
    <w:rsid w:val="00C57115"/>
    <w:rsid w:val="00C60F65"/>
    <w:rsid w:val="00C7268D"/>
    <w:rsid w:val="00C72B13"/>
    <w:rsid w:val="00C761F8"/>
    <w:rsid w:val="00C927D8"/>
    <w:rsid w:val="00C92927"/>
    <w:rsid w:val="00CA62E9"/>
    <w:rsid w:val="00CA71FB"/>
    <w:rsid w:val="00CB0532"/>
    <w:rsid w:val="00CB0FE1"/>
    <w:rsid w:val="00CB1FAE"/>
    <w:rsid w:val="00CB27E6"/>
    <w:rsid w:val="00CB5C99"/>
    <w:rsid w:val="00CC3235"/>
    <w:rsid w:val="00CD68D1"/>
    <w:rsid w:val="00CD7A7D"/>
    <w:rsid w:val="00CE130B"/>
    <w:rsid w:val="00CF185C"/>
    <w:rsid w:val="00CF1A3F"/>
    <w:rsid w:val="00CF4EC5"/>
    <w:rsid w:val="00D00C99"/>
    <w:rsid w:val="00D03E00"/>
    <w:rsid w:val="00D04EDD"/>
    <w:rsid w:val="00D121B4"/>
    <w:rsid w:val="00D245E1"/>
    <w:rsid w:val="00D256EA"/>
    <w:rsid w:val="00D30899"/>
    <w:rsid w:val="00D36977"/>
    <w:rsid w:val="00D4474D"/>
    <w:rsid w:val="00D47BD8"/>
    <w:rsid w:val="00D47FCD"/>
    <w:rsid w:val="00D534A1"/>
    <w:rsid w:val="00D53A0D"/>
    <w:rsid w:val="00D56437"/>
    <w:rsid w:val="00D56789"/>
    <w:rsid w:val="00D60B66"/>
    <w:rsid w:val="00D7230A"/>
    <w:rsid w:val="00D7361F"/>
    <w:rsid w:val="00D74483"/>
    <w:rsid w:val="00D74C39"/>
    <w:rsid w:val="00D75536"/>
    <w:rsid w:val="00D85F84"/>
    <w:rsid w:val="00D911F4"/>
    <w:rsid w:val="00DA1607"/>
    <w:rsid w:val="00DB0B3F"/>
    <w:rsid w:val="00DB289B"/>
    <w:rsid w:val="00DB4B67"/>
    <w:rsid w:val="00DB731B"/>
    <w:rsid w:val="00DC582F"/>
    <w:rsid w:val="00DD399E"/>
    <w:rsid w:val="00DE0835"/>
    <w:rsid w:val="00DE7E31"/>
    <w:rsid w:val="00DF5D33"/>
    <w:rsid w:val="00DF6AC0"/>
    <w:rsid w:val="00E01335"/>
    <w:rsid w:val="00E1266C"/>
    <w:rsid w:val="00E21875"/>
    <w:rsid w:val="00E229D7"/>
    <w:rsid w:val="00E40DD3"/>
    <w:rsid w:val="00E446CE"/>
    <w:rsid w:val="00E53CBB"/>
    <w:rsid w:val="00E54C58"/>
    <w:rsid w:val="00E55C22"/>
    <w:rsid w:val="00E60815"/>
    <w:rsid w:val="00E62CBA"/>
    <w:rsid w:val="00E6379B"/>
    <w:rsid w:val="00E6529B"/>
    <w:rsid w:val="00E66058"/>
    <w:rsid w:val="00E70DEE"/>
    <w:rsid w:val="00E72EAA"/>
    <w:rsid w:val="00E802D0"/>
    <w:rsid w:val="00E8064A"/>
    <w:rsid w:val="00E8514D"/>
    <w:rsid w:val="00E97CE2"/>
    <w:rsid w:val="00EA4FAE"/>
    <w:rsid w:val="00EB0E27"/>
    <w:rsid w:val="00EB7954"/>
    <w:rsid w:val="00EB7AD2"/>
    <w:rsid w:val="00EC2677"/>
    <w:rsid w:val="00ED0B57"/>
    <w:rsid w:val="00ED0DF9"/>
    <w:rsid w:val="00ED52F3"/>
    <w:rsid w:val="00ED654F"/>
    <w:rsid w:val="00ED6AF8"/>
    <w:rsid w:val="00EE5B88"/>
    <w:rsid w:val="00EE7145"/>
    <w:rsid w:val="00EF1323"/>
    <w:rsid w:val="00EF3157"/>
    <w:rsid w:val="00F01E93"/>
    <w:rsid w:val="00F022F3"/>
    <w:rsid w:val="00F04AF9"/>
    <w:rsid w:val="00F11D66"/>
    <w:rsid w:val="00F128A5"/>
    <w:rsid w:val="00F13750"/>
    <w:rsid w:val="00F301BA"/>
    <w:rsid w:val="00F30341"/>
    <w:rsid w:val="00F3482E"/>
    <w:rsid w:val="00F3485D"/>
    <w:rsid w:val="00F3528D"/>
    <w:rsid w:val="00F46E73"/>
    <w:rsid w:val="00F56385"/>
    <w:rsid w:val="00F563EA"/>
    <w:rsid w:val="00F56ECE"/>
    <w:rsid w:val="00F57F67"/>
    <w:rsid w:val="00F744E2"/>
    <w:rsid w:val="00F74A92"/>
    <w:rsid w:val="00F754ED"/>
    <w:rsid w:val="00F80744"/>
    <w:rsid w:val="00F94A88"/>
    <w:rsid w:val="00FA1B3D"/>
    <w:rsid w:val="00FA2502"/>
    <w:rsid w:val="00FA6426"/>
    <w:rsid w:val="00FB0C6E"/>
    <w:rsid w:val="00FB299C"/>
    <w:rsid w:val="00FC0A6D"/>
    <w:rsid w:val="00FC36A1"/>
    <w:rsid w:val="00FC65BA"/>
    <w:rsid w:val="00FD41AF"/>
    <w:rsid w:val="00FD4C5D"/>
    <w:rsid w:val="00FD6249"/>
    <w:rsid w:val="00FE446A"/>
    <w:rsid w:val="00FE7EE7"/>
    <w:rsid w:val="00FF33D5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17D89-AAC9-43DB-A87B-9C58C157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1C205E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0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F98"/>
    <w:pPr>
      <w:ind w:right="-90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06F98"/>
    <w:rPr>
      <w:rFonts w:ascii="Times New Roman" w:eastAsia="Times New Roman" w:hAnsi="Times New Roman" w:cs="Times New Roman"/>
      <w:noProof/>
      <w:sz w:val="28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106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98"/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06F98"/>
  </w:style>
  <w:style w:type="character" w:customStyle="1" w:styleId="panchor">
    <w:name w:val="panchor"/>
    <w:basedOn w:val="DefaultParagraphFont"/>
    <w:rsid w:val="00106F98"/>
  </w:style>
  <w:style w:type="paragraph" w:styleId="ListParagraph">
    <w:name w:val="List Paragraph"/>
    <w:basedOn w:val="Normal"/>
    <w:uiPriority w:val="34"/>
    <w:qFormat/>
    <w:rsid w:val="00106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F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F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F8"/>
    <w:rPr>
      <w:rFonts w:ascii="Segoe UI" w:eastAsia="Times New Roman" w:hAnsi="Segoe UI" w:cs="Segoe UI"/>
      <w:noProof/>
      <w:sz w:val="18"/>
      <w:szCs w:val="18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C205E"/>
    <w:rPr>
      <w:rFonts w:ascii="Times New Roman" w:eastAsia="Times New Roman" w:hAnsi="Times New Roman" w:cs="Times New Roman"/>
      <w:b/>
      <w:bCs/>
      <w:kern w:val="36"/>
      <w:sz w:val="48"/>
      <w:szCs w:val="4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F6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CD3"/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CD3"/>
    <w:rPr>
      <w:rFonts w:ascii="Times New Roman" w:eastAsia="Times New Roman" w:hAnsi="Times New Roman" w:cs="Times New Roman"/>
      <w:b/>
      <w:bCs/>
      <w:noProof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E6379B"/>
    <w:rPr>
      <w:b/>
      <w:bCs/>
    </w:rPr>
  </w:style>
  <w:style w:type="table" w:styleId="TableGrid">
    <w:name w:val="Table Grid"/>
    <w:basedOn w:val="TableNormal"/>
    <w:uiPriority w:val="39"/>
    <w:rsid w:val="008E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7E4E2F"/>
    <w:pPr>
      <w:ind w:left="225"/>
    </w:pPr>
    <w:rPr>
      <w:rFonts w:eastAsiaTheme="minorEastAsia"/>
      <w:noProof w:val="0"/>
      <w:lang w:val="en-US" w:eastAsia="en-US"/>
    </w:rPr>
  </w:style>
  <w:style w:type="character" w:customStyle="1" w:styleId="slitttl1">
    <w:name w:val="s_lit_ttl1"/>
    <w:basedOn w:val="DefaultParagraphFont"/>
    <w:rsid w:val="007E4E2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7E4E2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3">
    <w:name w:val="s_par3"/>
    <w:basedOn w:val="DefaultParagraphFont"/>
    <w:rsid w:val="001D66F6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1D66F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0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401"/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paragraph" w:styleId="NoSpacing">
    <w:name w:val="No Spacing"/>
    <w:uiPriority w:val="99"/>
    <w:qFormat/>
    <w:rsid w:val="001850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0DC"/>
    <w:rPr>
      <w:rFonts w:asciiTheme="majorHAnsi" w:eastAsiaTheme="majorEastAsia" w:hAnsiTheme="majorHAnsi" w:cstheme="majorBidi"/>
      <w:i/>
      <w:iCs/>
      <w:noProof/>
      <w:color w:val="1F3763" w:themeColor="accent1" w:themeShade="7F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B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2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1562828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837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790F-8CDE-431F-9C19-FB9CD3FF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2734</Words>
  <Characters>15589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 log</dc:creator>
  <cp:lastModifiedBy>admin</cp:lastModifiedBy>
  <cp:revision>3</cp:revision>
  <cp:lastPrinted>2021-05-07T14:18:00Z</cp:lastPrinted>
  <dcterms:created xsi:type="dcterms:W3CDTF">2021-05-10T04:46:00Z</dcterms:created>
  <dcterms:modified xsi:type="dcterms:W3CDTF">2021-05-10T04:46:00Z</dcterms:modified>
</cp:coreProperties>
</file>