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94456" w14:textId="77777777" w:rsidR="007E6610" w:rsidRPr="00105443" w:rsidRDefault="000E4141" w:rsidP="00D467BA">
      <w:pPr>
        <w:jc w:val="center"/>
        <w:rPr>
          <w:b/>
          <w:caps/>
        </w:rPr>
      </w:pPr>
      <w:r w:rsidRPr="00105443">
        <w:rPr>
          <w:b/>
          <w:caps/>
        </w:rPr>
        <w:t>NOTĂ DE FUNDAMENTARE</w:t>
      </w:r>
    </w:p>
    <w:p w14:paraId="4A6F93FF" w14:textId="77777777" w:rsidR="00583CFA" w:rsidRPr="00105443" w:rsidRDefault="00583CFA" w:rsidP="00457733">
      <w:pPr>
        <w:jc w:val="both"/>
        <w:rPr>
          <w:b/>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1418"/>
        <w:gridCol w:w="1559"/>
        <w:gridCol w:w="1417"/>
        <w:gridCol w:w="1134"/>
        <w:gridCol w:w="972"/>
        <w:gridCol w:w="990"/>
      </w:tblGrid>
      <w:tr w:rsidR="009E04BC" w:rsidRPr="00105443" w14:paraId="1F9FB35E"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358D881C" w14:textId="77777777" w:rsidR="00D810D3" w:rsidRPr="00105443" w:rsidRDefault="00D810D3" w:rsidP="00D467BA">
            <w:pPr>
              <w:spacing w:line="276" w:lineRule="auto"/>
              <w:jc w:val="center"/>
              <w:rPr>
                <w:b/>
              </w:rPr>
            </w:pPr>
          </w:p>
          <w:p w14:paraId="11AB7849" w14:textId="77777777" w:rsidR="009E04BC" w:rsidRPr="00105443" w:rsidRDefault="009E04BC" w:rsidP="00D467BA">
            <w:pPr>
              <w:spacing w:line="276" w:lineRule="auto"/>
              <w:jc w:val="center"/>
              <w:rPr>
                <w:b/>
              </w:rPr>
            </w:pPr>
            <w:r w:rsidRPr="00105443">
              <w:rPr>
                <w:b/>
              </w:rPr>
              <w:t>Secţiunea 1</w:t>
            </w:r>
          </w:p>
          <w:p w14:paraId="7A324163" w14:textId="77777777" w:rsidR="009E04BC" w:rsidRPr="00105443" w:rsidRDefault="009E04BC" w:rsidP="00D467BA">
            <w:pPr>
              <w:spacing w:line="276" w:lineRule="auto"/>
              <w:jc w:val="center"/>
              <w:rPr>
                <w:b/>
              </w:rPr>
            </w:pPr>
            <w:r w:rsidRPr="00105443">
              <w:rPr>
                <w:b/>
              </w:rPr>
              <w:t>Titlul act</w:t>
            </w:r>
            <w:r w:rsidR="00B17A67" w:rsidRPr="00105443">
              <w:rPr>
                <w:b/>
              </w:rPr>
              <w:t>ului</w:t>
            </w:r>
            <w:r w:rsidRPr="00105443">
              <w:rPr>
                <w:b/>
              </w:rPr>
              <w:t xml:space="preserve"> normativ</w:t>
            </w:r>
          </w:p>
          <w:p w14:paraId="75036DFF" w14:textId="77777777" w:rsidR="006A10DD" w:rsidRPr="00105443" w:rsidRDefault="00BE07D9" w:rsidP="00D467BA">
            <w:pPr>
              <w:spacing w:line="276" w:lineRule="auto"/>
              <w:jc w:val="center"/>
              <w:outlineLvl w:val="0"/>
              <w:rPr>
                <w:b/>
              </w:rPr>
            </w:pPr>
            <w:r w:rsidRPr="00105443">
              <w:rPr>
                <w:b/>
              </w:rPr>
              <w:t xml:space="preserve">Hotărâre a Guvernului </w:t>
            </w:r>
            <w:r w:rsidR="00235410" w:rsidRPr="00105443">
              <w:rPr>
                <w:b/>
              </w:rPr>
              <w:t xml:space="preserve">pentru </w:t>
            </w:r>
            <w:r w:rsidR="00D9249C" w:rsidRPr="00105443">
              <w:rPr>
                <w:b/>
              </w:rPr>
              <w:t>aprobarea Strategiei n</w:t>
            </w:r>
            <w:r w:rsidR="00BA5645" w:rsidRPr="00105443">
              <w:rPr>
                <w:b/>
              </w:rPr>
              <w:t xml:space="preserve">aţionale </w:t>
            </w:r>
            <w:r w:rsidR="00D40C91" w:rsidRPr="00105443">
              <w:rPr>
                <w:b/>
              </w:rPr>
              <w:t>privind drepturile persoanelor cu dizabilități 2021-2027 și</w:t>
            </w:r>
            <w:r w:rsidR="006D24C3" w:rsidRPr="00105443">
              <w:rPr>
                <w:b/>
              </w:rPr>
              <w:t xml:space="preserve"> a Planului operațio</w:t>
            </w:r>
            <w:r w:rsidR="007249E0" w:rsidRPr="00105443">
              <w:rPr>
                <w:b/>
              </w:rPr>
              <w:t>nal</w:t>
            </w:r>
            <w:r w:rsidR="00D40C91" w:rsidRPr="00105443">
              <w:rPr>
                <w:b/>
              </w:rPr>
              <w:t xml:space="preserve"> </w:t>
            </w:r>
            <w:r w:rsidR="00D977DC" w:rsidRPr="00105443">
              <w:rPr>
                <w:b/>
              </w:rPr>
              <w:t>privind implementarea S</w:t>
            </w:r>
            <w:r w:rsidR="007249E0" w:rsidRPr="00105443">
              <w:rPr>
                <w:b/>
              </w:rPr>
              <w:t xml:space="preserve">trategiei naţionale </w:t>
            </w:r>
            <w:r w:rsidR="00D40C91" w:rsidRPr="00105443">
              <w:rPr>
                <w:b/>
              </w:rPr>
              <w:t>privind drepturile persoanelor cu dizabilități 2021-2027</w:t>
            </w:r>
          </w:p>
        </w:tc>
      </w:tr>
      <w:tr w:rsidR="009E04BC" w:rsidRPr="00105443" w14:paraId="39E09FA4"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CB0EDFF" w14:textId="77777777" w:rsidR="009E04BC" w:rsidRPr="00105443" w:rsidRDefault="009E04BC" w:rsidP="00D467BA">
            <w:pPr>
              <w:spacing w:line="276" w:lineRule="auto"/>
              <w:jc w:val="center"/>
              <w:rPr>
                <w:b/>
              </w:rPr>
            </w:pPr>
            <w:r w:rsidRPr="00105443">
              <w:rPr>
                <w:b/>
              </w:rPr>
              <w:t>Secţiunea a 2-a</w:t>
            </w:r>
          </w:p>
          <w:p w14:paraId="3AA7291A" w14:textId="77777777" w:rsidR="006A10DD" w:rsidRPr="00105443" w:rsidRDefault="009E04BC" w:rsidP="00D467BA">
            <w:pPr>
              <w:spacing w:line="276" w:lineRule="auto"/>
              <w:jc w:val="center"/>
              <w:rPr>
                <w:b/>
              </w:rPr>
            </w:pPr>
            <w:r w:rsidRPr="00105443">
              <w:rPr>
                <w:b/>
              </w:rPr>
              <w:t>Motivul emiterii actului normativ</w:t>
            </w:r>
          </w:p>
        </w:tc>
      </w:tr>
      <w:tr w:rsidR="009E04BC" w:rsidRPr="00105443" w14:paraId="467E904D"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79591E35" w14:textId="77777777" w:rsidR="003078DB" w:rsidRPr="00105443" w:rsidRDefault="003078DB" w:rsidP="00457733">
            <w:pPr>
              <w:spacing w:line="276" w:lineRule="auto"/>
              <w:ind w:left="360"/>
              <w:jc w:val="both"/>
              <w:rPr>
                <w:b/>
              </w:rPr>
            </w:pPr>
          </w:p>
          <w:p w14:paraId="6AE8C9F8" w14:textId="77777777" w:rsidR="009E04BC" w:rsidRPr="00105443" w:rsidRDefault="009E04BC" w:rsidP="00457733">
            <w:pPr>
              <w:numPr>
                <w:ilvl w:val="0"/>
                <w:numId w:val="10"/>
              </w:numPr>
              <w:spacing w:line="276" w:lineRule="auto"/>
              <w:jc w:val="both"/>
              <w:rPr>
                <w:b/>
              </w:rPr>
            </w:pPr>
            <w:r w:rsidRPr="00105443">
              <w:rPr>
                <w:b/>
              </w:rPr>
              <w:t>Descrierea situaţiei actuale</w:t>
            </w:r>
          </w:p>
          <w:p w14:paraId="7F990C87" w14:textId="77777777" w:rsidR="007A4758" w:rsidRPr="00105443" w:rsidRDefault="00EA1F93" w:rsidP="00457733">
            <w:pPr>
              <w:pStyle w:val="DefaultStyle"/>
              <w:spacing w:after="120"/>
              <w:rPr>
                <w:rFonts w:cs="Times New Roman"/>
                <w:color w:val="auto"/>
                <w:szCs w:val="24"/>
                <w:lang w:val="ro-RO"/>
              </w:rPr>
            </w:pPr>
            <w:r w:rsidRPr="00105443">
              <w:rPr>
                <w:rFonts w:cs="Times New Roman"/>
                <w:color w:val="auto"/>
                <w:szCs w:val="24"/>
                <w:lang w:val="ro-RO"/>
              </w:rPr>
              <w:t>Statul promovează, protejează şi asigură exercitarea deplină şi în condiţii de egalitate a tuturor drepturilor şi libertăţilor fundamentale ale omului de către toate persoanele cu dizabilităţi. Acestea îşi exercită deplin şi efectiv drepturile şi libertăţile fundamentale pe care le garantează Constituţia României şi tratatele internaţio</w:t>
            </w:r>
            <w:r w:rsidR="00D51D23" w:rsidRPr="00105443">
              <w:rPr>
                <w:rFonts w:cs="Times New Roman"/>
                <w:color w:val="auto"/>
                <w:szCs w:val="24"/>
                <w:lang w:val="ro-RO"/>
              </w:rPr>
              <w:t>nale la care România este parte iar</w:t>
            </w:r>
            <w:r w:rsidR="00D977DC" w:rsidRPr="00105443">
              <w:rPr>
                <w:rFonts w:cs="Times New Roman"/>
                <w:color w:val="auto"/>
                <w:szCs w:val="24"/>
                <w:lang w:val="ro-RO"/>
              </w:rPr>
              <w:t>,</w:t>
            </w:r>
            <w:r w:rsidR="00D51D23" w:rsidRPr="00105443">
              <w:rPr>
                <w:rFonts w:cs="Times New Roman"/>
                <w:color w:val="auto"/>
                <w:szCs w:val="24"/>
                <w:lang w:val="ro-RO"/>
              </w:rPr>
              <w:t xml:space="preserve"> în acest scop, ţara noastră se angajează să mobilizeze resursele necesare pentru eliminarea barierelor astfel încât nicio persoană cu dizabilităţi să nu fie marginalizată, exclusă, abuzată sau discriminată, iar alegerile şi aspiraţiile ei să fie respectate şi sprijinite.</w:t>
            </w:r>
          </w:p>
          <w:p w14:paraId="2D82845D" w14:textId="77777777" w:rsidR="007A4758" w:rsidRPr="0022136E" w:rsidRDefault="003078DB" w:rsidP="00457733">
            <w:pPr>
              <w:pStyle w:val="DefaultStyle"/>
              <w:spacing w:after="120"/>
              <w:rPr>
                <w:rFonts w:cs="Times New Roman"/>
                <w:color w:val="auto"/>
                <w:szCs w:val="24"/>
                <w:lang w:val="ro-RO"/>
              </w:rPr>
            </w:pPr>
            <w:r w:rsidRPr="0022136E">
              <w:rPr>
                <w:rFonts w:cs="Times New Roman"/>
                <w:color w:val="auto"/>
                <w:szCs w:val="24"/>
                <w:lang w:val="ro-RO"/>
              </w:rPr>
              <w:t xml:space="preserve">La 30 </w:t>
            </w:r>
            <w:r w:rsidR="007A4758" w:rsidRPr="0022136E">
              <w:rPr>
                <w:rFonts w:cs="Times New Roman"/>
                <w:color w:val="auto"/>
                <w:szCs w:val="24"/>
                <w:lang w:val="ro-RO"/>
              </w:rPr>
              <w:t>decembrie 2019</w:t>
            </w:r>
            <w:r w:rsidR="00CE7144" w:rsidRPr="0022136E">
              <w:rPr>
                <w:rFonts w:cs="Times New Roman"/>
                <w:color w:val="auto"/>
                <w:szCs w:val="24"/>
                <w:lang w:val="ro-RO"/>
              </w:rPr>
              <w:t xml:space="preserve">, conform datelor statistice oficiale </w:t>
            </w:r>
            <w:r w:rsidR="00CF2FBD" w:rsidRPr="0022136E">
              <w:rPr>
                <w:rFonts w:cs="Times New Roman"/>
                <w:color w:val="auto"/>
                <w:szCs w:val="24"/>
                <w:lang w:val="ro-RO"/>
              </w:rPr>
              <w:t>deținute de Autoritatea Națională pentru Drepturile Persoanelor cu Dizabilități, Copii și Adopții</w:t>
            </w:r>
            <w:r w:rsidR="00EF005E" w:rsidRPr="0022136E">
              <w:rPr>
                <w:rFonts w:cs="Times New Roman"/>
                <w:color w:val="auto"/>
                <w:szCs w:val="24"/>
                <w:lang w:val="ro-RO"/>
              </w:rPr>
              <w:t xml:space="preserve"> (ANDPDCA)</w:t>
            </w:r>
            <w:r w:rsidR="00CF2FBD" w:rsidRPr="0022136E">
              <w:rPr>
                <w:rFonts w:cs="Times New Roman"/>
                <w:color w:val="auto"/>
                <w:szCs w:val="24"/>
                <w:lang w:val="ro-RO"/>
              </w:rPr>
              <w:t>, având ca sursă direcțiile generale de asistență socială și protecția copilului județene, respectiv ale sectoarelor municipiului București</w:t>
            </w:r>
            <w:r w:rsidR="00CE7144" w:rsidRPr="0022136E">
              <w:rPr>
                <w:rFonts w:cs="Times New Roman"/>
                <w:color w:val="auto"/>
                <w:szCs w:val="24"/>
                <w:lang w:val="ro-RO"/>
              </w:rPr>
              <w:t xml:space="preserve">, </w:t>
            </w:r>
            <w:r w:rsidR="005F4BF8" w:rsidRPr="0022136E">
              <w:rPr>
                <w:rFonts w:cs="Times New Roman"/>
                <w:color w:val="auto"/>
                <w:szCs w:val="24"/>
                <w:lang w:val="ro-RO"/>
              </w:rPr>
              <w:t>num</w:t>
            </w:r>
            <w:r w:rsidR="005F4BF8">
              <w:rPr>
                <w:rFonts w:cs="Times New Roman"/>
                <w:color w:val="auto"/>
                <w:szCs w:val="24"/>
                <w:lang w:val="ro-RO"/>
              </w:rPr>
              <w:t xml:space="preserve">ărul persoanelor cu dizabilități </w:t>
            </w:r>
            <w:r w:rsidR="00CF2FBD" w:rsidRPr="0022136E">
              <w:rPr>
                <w:rFonts w:cs="Times New Roman"/>
                <w:color w:val="auto"/>
                <w:szCs w:val="24"/>
                <w:lang w:val="ro-RO"/>
              </w:rPr>
              <w:t xml:space="preserve">a fost de </w:t>
            </w:r>
            <w:r w:rsidR="007A4758" w:rsidRPr="0022136E">
              <w:rPr>
                <w:rFonts w:cs="Times New Roman"/>
                <w:color w:val="auto"/>
                <w:szCs w:val="24"/>
                <w:lang w:val="ro-RO"/>
              </w:rPr>
              <w:t>846.354</w:t>
            </w:r>
            <w:r w:rsidR="00CF2FBD" w:rsidRPr="0022136E">
              <w:rPr>
                <w:rFonts w:cs="Times New Roman"/>
                <w:color w:val="auto"/>
                <w:szCs w:val="24"/>
                <w:lang w:val="ro-RO"/>
              </w:rPr>
              <w:t xml:space="preserve"> persoane. </w:t>
            </w:r>
            <w:r w:rsidR="007A4758" w:rsidRPr="0022136E">
              <w:rPr>
                <w:rFonts w:cs="Times New Roman"/>
                <w:color w:val="auto"/>
                <w:szCs w:val="24"/>
                <w:lang w:val="ro-RO"/>
              </w:rPr>
              <w:t>Dintre acestea, 97,92% (828.792 persoane) se află în îngrijirea familiilor şi/sau trăiesc independent şi 2,08 % (17.562 persoane) se află în instituţiile publice rezidenţiale de asistenţă socială pentru persoanele adulte cu dizabilităţi.</w:t>
            </w:r>
          </w:p>
          <w:p w14:paraId="031CBE3A" w14:textId="77777777" w:rsidR="00E9252B" w:rsidRPr="00105443" w:rsidRDefault="009A150F" w:rsidP="00457733">
            <w:pPr>
              <w:pStyle w:val="DefaultStyle"/>
              <w:spacing w:after="120"/>
              <w:rPr>
                <w:rFonts w:cs="Times New Roman"/>
                <w:color w:val="auto"/>
                <w:szCs w:val="24"/>
                <w:lang w:val="ro-RO"/>
              </w:rPr>
            </w:pPr>
            <w:hyperlink r:id="rId8" w:tgtFrame="_blank" w:history="1">
              <w:r w:rsidR="008B15D5" w:rsidRPr="00105443">
                <w:rPr>
                  <w:rStyle w:val="Hyperlink"/>
                  <w:rFonts w:cs="Times New Roman"/>
                  <w:color w:val="auto"/>
                  <w:szCs w:val="24"/>
                  <w:u w:val="none"/>
                  <w:lang w:val="ro-RO"/>
                </w:rPr>
                <w:t>Convenţia Naţiunilor Unite privind drepturile persoanelor cu dizabilităţi</w:t>
              </w:r>
            </w:hyperlink>
            <w:r w:rsidR="008B15D5" w:rsidRPr="00105443">
              <w:rPr>
                <w:rFonts w:cs="Times New Roman"/>
                <w:color w:val="auto"/>
                <w:szCs w:val="24"/>
                <w:lang w:val="ro-RO"/>
              </w:rPr>
              <w:t xml:space="preserve">, numită în continuare </w:t>
            </w:r>
            <w:r w:rsidR="008B15D5" w:rsidRPr="00105443">
              <w:rPr>
                <w:rFonts w:cs="Times New Roman"/>
                <w:i/>
                <w:color w:val="auto"/>
                <w:szCs w:val="24"/>
                <w:lang w:val="ro-RO"/>
              </w:rPr>
              <w:t>Convenţia</w:t>
            </w:r>
            <w:r w:rsidR="008B15D5" w:rsidRPr="00105443">
              <w:rPr>
                <w:rFonts w:cs="Times New Roman"/>
                <w:color w:val="auto"/>
                <w:szCs w:val="24"/>
                <w:lang w:val="ro-RO"/>
              </w:rPr>
              <w:t>, adoptată la New York de Adunarea Generală a Organizaţiei Naţiunilor Unite la 13 decembrie 2006, deschisă spre semnare la 30 martie 2007</w:t>
            </w:r>
            <w:r w:rsidR="00F15664" w:rsidRPr="00105443">
              <w:rPr>
                <w:rFonts w:cs="Times New Roman"/>
                <w:color w:val="auto"/>
                <w:szCs w:val="24"/>
                <w:lang w:val="ro-RO"/>
              </w:rPr>
              <w:t xml:space="preserve"> </w:t>
            </w:r>
            <w:r w:rsidR="00F15664" w:rsidRPr="00105443">
              <w:rPr>
                <w:rFonts w:cs="Times New Roman"/>
                <w:color w:val="auto"/>
                <w:szCs w:val="24"/>
                <w:shd w:val="clear" w:color="auto" w:fill="FFFFFF"/>
              </w:rPr>
              <w:t>şi semnată de România la 26 septembrie 2007</w:t>
            </w:r>
            <w:r w:rsidR="00F15664" w:rsidRPr="00105443">
              <w:rPr>
                <w:rFonts w:cs="Times New Roman"/>
                <w:color w:val="auto"/>
                <w:szCs w:val="24"/>
                <w:lang w:val="ro-RO"/>
              </w:rPr>
              <w:t xml:space="preserve"> </w:t>
            </w:r>
            <w:r w:rsidR="008B15D5" w:rsidRPr="00105443">
              <w:rPr>
                <w:rFonts w:cs="Times New Roman"/>
                <w:color w:val="auto"/>
                <w:szCs w:val="24"/>
                <w:lang w:val="ro-RO"/>
              </w:rPr>
              <w:t xml:space="preserve">reprezintă primul instrument obligatoriu din punct de vedere juridic în domeniul drepturilor omului. </w:t>
            </w:r>
            <w:r w:rsidR="00E9252B" w:rsidRPr="00105443">
              <w:rPr>
                <w:rFonts w:cs="Times New Roman"/>
                <w:i/>
                <w:color w:val="auto"/>
                <w:szCs w:val="24"/>
                <w:lang w:val="ro-RO"/>
              </w:rPr>
              <w:t xml:space="preserve">Convenţia </w:t>
            </w:r>
            <w:r w:rsidR="00E9252B" w:rsidRPr="00105443">
              <w:rPr>
                <w:rFonts w:cs="Times New Roman"/>
                <w:color w:val="auto"/>
                <w:szCs w:val="24"/>
                <w:lang w:val="ro-RO"/>
              </w:rPr>
              <w:t>recunoaşte explicit dizabilitatea ca o problemă a drepturilor omului şi, de asemenea, “faptul că este un concept în evoluţie şi că acesta rezultă din interacţiunea dintre persoanele cu deficienţe şi barierele de atitudine şi de mediu care împiedică participarea lor deplină şi efectivă în societate în condiţii de egalitate cu ceilalţi”. De aceea, acele condiţii sociale, economice, juridice, politice şi de mediu care acţionează ca bariere în exercitarea deplină a drepturilor persoanelor cu dizabilită</w:t>
            </w:r>
            <w:r w:rsidR="00866FDE" w:rsidRPr="00105443">
              <w:rPr>
                <w:rFonts w:cs="Times New Roman"/>
                <w:color w:val="auto"/>
                <w:szCs w:val="24"/>
                <w:lang w:val="ro-RO"/>
              </w:rPr>
              <w:t>ţ</w:t>
            </w:r>
            <w:r w:rsidR="00E9252B" w:rsidRPr="00105443">
              <w:rPr>
                <w:rFonts w:cs="Times New Roman"/>
                <w:color w:val="auto"/>
                <w:szCs w:val="24"/>
                <w:lang w:val="ro-RO"/>
              </w:rPr>
              <w:t xml:space="preserve">i trebuie să fie identificate şi eliminate pentru ca persoana cu dizabilităţi să-şi poată îndeplini rolurile în societate, la fel </w:t>
            </w:r>
            <w:r w:rsidR="00F15664" w:rsidRPr="00105443">
              <w:rPr>
                <w:rFonts w:cs="Times New Roman"/>
                <w:color w:val="auto"/>
                <w:szCs w:val="24"/>
                <w:lang w:val="ro-RO"/>
              </w:rPr>
              <w:t xml:space="preserve"> ca toate celela</w:t>
            </w:r>
            <w:r w:rsidR="00EF005E" w:rsidRPr="00105443">
              <w:rPr>
                <w:rFonts w:cs="Times New Roman"/>
                <w:color w:val="auto"/>
                <w:szCs w:val="24"/>
                <w:lang w:val="ro-RO"/>
              </w:rPr>
              <w:t>l</w:t>
            </w:r>
            <w:r w:rsidR="00F15664" w:rsidRPr="00105443">
              <w:rPr>
                <w:rFonts w:cs="Times New Roman"/>
                <w:color w:val="auto"/>
                <w:szCs w:val="24"/>
                <w:lang w:val="ro-RO"/>
              </w:rPr>
              <w:t xml:space="preserve">te persoane. </w:t>
            </w:r>
          </w:p>
          <w:p w14:paraId="00BA73C4" w14:textId="77777777" w:rsidR="008E3D29" w:rsidRPr="00105443" w:rsidRDefault="008E3D29" w:rsidP="00457733">
            <w:pPr>
              <w:spacing w:after="120" w:line="276" w:lineRule="auto"/>
              <w:jc w:val="both"/>
            </w:pPr>
            <w:r w:rsidRPr="00105443">
              <w:rPr>
                <w:iCs/>
              </w:rPr>
              <w:t xml:space="preserve">În anul 2018, luând în considerare faptul că </w:t>
            </w:r>
            <w:r w:rsidRPr="00105443">
              <w:t xml:space="preserve">HG nr. 655/2016 pentru aprobarea Strategiei naţionale "O societate fără bariere pentru persoanele cu dizabilităţi" 2016 - 2020 şi a Planului operaţional se apropia de </w:t>
            </w:r>
            <w:r w:rsidRPr="00105443">
              <w:rPr>
                <w:iCs/>
              </w:rPr>
              <w:t>finalizarea perioadei de implementare, conștienți de importanța intensificării procesului de i</w:t>
            </w:r>
            <w:r w:rsidRPr="00105443">
              <w:t xml:space="preserve">mplementare a </w:t>
            </w:r>
            <w:r w:rsidRPr="00105443">
              <w:rPr>
                <w:i/>
              </w:rPr>
              <w:t xml:space="preserve">Convenţiei, </w:t>
            </w:r>
            <w:r w:rsidRPr="00105443">
              <w:t>a fost elaborat proiectul</w:t>
            </w:r>
            <w:r w:rsidRPr="00105443">
              <w:rPr>
                <w:i/>
              </w:rPr>
              <w:t xml:space="preserve"> </w:t>
            </w:r>
            <w:r w:rsidRPr="00105443">
              <w:rPr>
                <w:bCs/>
                <w:i/>
              </w:rPr>
              <w:t>Consolidarea mecanismului de coordonare a implementarii Convenției ONU privind drepturile persoanelor cu dizabilități</w:t>
            </w:r>
            <w:r w:rsidRPr="00105443">
              <w:t>, cu obiectivul general “de a face funcțional în România mecanismul de coordonare a implementării Convenției.” În acest context,</w:t>
            </w:r>
            <w:bookmarkStart w:id="0" w:name="_Hlk36657087"/>
            <w:bookmarkStart w:id="1" w:name="_Hlk36657073"/>
            <w:r w:rsidRPr="00105443">
              <w:t>“elaborarea Strategiei naționale privind drepturile persoanelor cu dizabilități, 2021-2027, care să asigure implementarea Convenției, cu obiective/ținte specifice cu indicatori măsurabili” a devenit un obiectiv specific.</w:t>
            </w:r>
          </w:p>
          <w:bookmarkEnd w:id="0"/>
          <w:bookmarkEnd w:id="1"/>
          <w:p w14:paraId="0BF7DEA1" w14:textId="77777777" w:rsidR="007E13BD" w:rsidRPr="00105443" w:rsidRDefault="001A79DF" w:rsidP="00457733">
            <w:pPr>
              <w:pStyle w:val="DefaultStyle"/>
              <w:spacing w:after="120"/>
              <w:rPr>
                <w:rFonts w:cs="Times New Roman"/>
                <w:color w:val="auto"/>
                <w:szCs w:val="24"/>
                <w:lang w:val="ro-RO"/>
              </w:rPr>
            </w:pPr>
            <w:r w:rsidRPr="00105443">
              <w:rPr>
                <w:rFonts w:cs="Times New Roman"/>
                <w:color w:val="auto"/>
                <w:szCs w:val="24"/>
                <w:lang w:val="ro-RO"/>
              </w:rPr>
              <w:lastRenderedPageBreak/>
              <w:t>O</w:t>
            </w:r>
            <w:r w:rsidR="004D2625" w:rsidRPr="00105443">
              <w:rPr>
                <w:rFonts w:cs="Times New Roman"/>
                <w:color w:val="auto"/>
                <w:szCs w:val="24"/>
                <w:lang w:val="ro-RO"/>
              </w:rPr>
              <w:t>dată cu ratificarea</w:t>
            </w:r>
            <w:r w:rsidR="004D2625" w:rsidRPr="00105443">
              <w:rPr>
                <w:rFonts w:eastAsia="Calibri" w:cs="Times New Roman"/>
                <w:color w:val="auto"/>
                <w:szCs w:val="24"/>
                <w:lang w:val="ro-RO"/>
              </w:rPr>
              <w:t xml:space="preserve"> prin </w:t>
            </w:r>
            <w:r w:rsidR="004D2625" w:rsidRPr="00105443">
              <w:rPr>
                <w:rFonts w:cs="Times New Roman"/>
                <w:i/>
                <w:color w:val="auto"/>
                <w:szCs w:val="24"/>
                <w:lang w:val="ro-RO"/>
              </w:rPr>
              <w:t xml:space="preserve">Legea nr. 221/2010 pentru ratificarea Convenţiei privind drepturile persoanelor cu dizabilităţi, adoptată la New York de Adunarea Generală a Organizaţiei Naţiunilor Unite la 13 decembrie 2006, deschisă spre semnare la 30 martie 2007 şi semnată de România la 26 septembrie 2007, </w:t>
            </w:r>
            <w:r w:rsidR="004D2625" w:rsidRPr="00105443">
              <w:rPr>
                <w:rFonts w:cs="Times New Roman"/>
                <w:color w:val="auto"/>
                <w:szCs w:val="24"/>
                <w:lang w:val="ro-RO"/>
              </w:rPr>
              <w:t>România şi-a asumat</w:t>
            </w:r>
            <w:r w:rsidR="00CF2FBD" w:rsidRPr="00105443">
              <w:rPr>
                <w:rFonts w:cs="Times New Roman"/>
                <w:color w:val="auto"/>
                <w:szCs w:val="24"/>
                <w:lang w:val="ro-RO"/>
              </w:rPr>
              <w:t xml:space="preserve"> </w:t>
            </w:r>
            <w:r w:rsidR="004D2625" w:rsidRPr="00105443">
              <w:rPr>
                <w:rFonts w:cs="Times New Roman"/>
                <w:color w:val="auto"/>
                <w:szCs w:val="24"/>
                <w:lang w:val="ro-RO"/>
              </w:rPr>
              <w:t>obligaţia de a respecta şi sprijini crearea condiţiilor care permit participarea deplină şi activă a tuturor persoanelor, inclusiv a persoanelor cu dizabilităţi.</w:t>
            </w:r>
          </w:p>
          <w:p w14:paraId="3F248858" w14:textId="77777777" w:rsidR="00E07B9E" w:rsidRPr="00105443" w:rsidRDefault="00E07B9E" w:rsidP="00457733">
            <w:pPr>
              <w:pStyle w:val="DefaultStyle"/>
              <w:spacing w:after="120"/>
              <w:rPr>
                <w:rFonts w:cs="Times New Roman"/>
                <w:color w:val="auto"/>
                <w:szCs w:val="24"/>
                <w:lang w:val="ro-RO"/>
              </w:rPr>
            </w:pPr>
            <w:r w:rsidRPr="00105443">
              <w:rPr>
                <w:rFonts w:cs="Times New Roman"/>
                <w:color w:val="auto"/>
                <w:szCs w:val="24"/>
                <w:lang w:val="ro-RO"/>
              </w:rPr>
              <w:t>Pentru perioada de programare 2021-2027, p</w:t>
            </w:r>
            <w:r w:rsidRPr="00105443">
              <w:rPr>
                <w:rFonts w:eastAsia="Times New Roman" w:cs="Times New Roman"/>
                <w:color w:val="auto"/>
                <w:szCs w:val="24"/>
                <w:lang w:val="ro-RO"/>
              </w:rPr>
              <w:t xml:space="preserve">ropunerea de </w:t>
            </w:r>
            <w:r w:rsidR="00B11778" w:rsidRPr="00105443">
              <w:rPr>
                <w:rFonts w:eastAsia="Times New Roman" w:cs="Times New Roman"/>
                <w:bCs/>
                <w:i/>
                <w:color w:val="auto"/>
                <w:szCs w:val="24"/>
                <w:lang w:val="ro-RO"/>
              </w:rPr>
              <w:t>Regulament al Parlamentului European și al Consiliului</w:t>
            </w:r>
            <w:r w:rsidRPr="00105443">
              <w:rPr>
                <w:rFonts w:eastAsia="Times New Roman" w:cs="Times New Roman"/>
                <w:bCs/>
                <w:i/>
                <w:color w:val="auto"/>
                <w:szCs w:val="24"/>
                <w:lang w:val="ro-RO"/>
              </w:rPr>
              <w:t xml:space="preserve"> de stabilire a unor dispoziții comune privind fondurile 2021-2027, </w:t>
            </w:r>
            <w:r w:rsidRPr="00105443">
              <w:rPr>
                <w:rFonts w:eastAsia="Times New Roman" w:cs="Times New Roman"/>
                <w:i/>
                <w:color w:val="auto"/>
                <w:szCs w:val="24"/>
                <w:lang w:val="ro-RO"/>
              </w:rPr>
              <w:t>Strasbourg, 29.5.2018, COM(2018) 375 final 2018/0196(COD)</w:t>
            </w:r>
            <w:r w:rsidRPr="00105443">
              <w:rPr>
                <w:rFonts w:eastAsia="Times New Roman" w:cs="Times New Roman"/>
                <w:color w:val="auto"/>
                <w:szCs w:val="24"/>
                <w:lang w:val="ro-RO"/>
              </w:rPr>
              <w:t xml:space="preserve"> </w:t>
            </w:r>
            <w:r w:rsidRPr="00105443">
              <w:rPr>
                <w:rFonts w:cs="Times New Roman"/>
                <w:color w:val="auto"/>
                <w:szCs w:val="24"/>
                <w:lang w:val="ro-RO"/>
              </w:rPr>
              <w:t xml:space="preserve">introduce printre condițiile de utilizare a fondurilor, condiția favorizantă orizontală privind implementarea și aplicarea </w:t>
            </w:r>
            <w:r w:rsidRPr="00105443">
              <w:rPr>
                <w:rFonts w:cs="Times New Roman"/>
                <w:i/>
                <w:color w:val="auto"/>
                <w:szCs w:val="24"/>
                <w:lang w:val="ro-RO"/>
              </w:rPr>
              <w:t>Convenției ONU privind drepturile persoanelor cu dizabilități.</w:t>
            </w:r>
            <w:r w:rsidRPr="00105443">
              <w:rPr>
                <w:rFonts w:cs="Times New Roman"/>
                <w:color w:val="auto"/>
                <w:szCs w:val="24"/>
                <w:lang w:val="ro-RO"/>
              </w:rPr>
              <w:t xml:space="preserve"> Prin aceasta, în utilizarea fondurilor, în toate etapele de programare, implementare, monitorizare și evaluare a programelor, se v</w:t>
            </w:r>
            <w:r w:rsidR="0042124F" w:rsidRPr="00105443">
              <w:rPr>
                <w:rFonts w:cs="Times New Roman"/>
                <w:color w:val="auto"/>
                <w:szCs w:val="24"/>
                <w:lang w:val="ro-RO"/>
              </w:rPr>
              <w:t>or</w:t>
            </w:r>
            <w:r w:rsidRPr="00105443">
              <w:rPr>
                <w:rFonts w:cs="Times New Roman"/>
                <w:color w:val="auto"/>
                <w:szCs w:val="24"/>
                <w:lang w:val="ro-RO"/>
              </w:rPr>
              <w:t xml:space="preserve"> urmări participarea și integrarea deplină și efectivă a persoanelor cu dizabilități în societate, în condiţii de egalitate cu ceilalţi.</w:t>
            </w:r>
          </w:p>
          <w:p w14:paraId="778F7814" w14:textId="77777777" w:rsidR="007E13BD" w:rsidRPr="00105443" w:rsidRDefault="00FE6782" w:rsidP="00457733">
            <w:pPr>
              <w:pStyle w:val="DefaultStyle"/>
              <w:spacing w:after="120"/>
              <w:rPr>
                <w:rFonts w:cs="Times New Roman"/>
                <w:color w:val="auto"/>
                <w:szCs w:val="24"/>
                <w:lang w:val="ro-RO"/>
              </w:rPr>
            </w:pPr>
            <w:r w:rsidRPr="00105443">
              <w:rPr>
                <w:rFonts w:cs="Times New Roman"/>
                <w:i/>
                <w:color w:val="auto"/>
                <w:szCs w:val="24"/>
                <w:lang w:val="ro-RO"/>
              </w:rPr>
              <w:t>Strategia naţională</w:t>
            </w:r>
            <w:r w:rsidRPr="00105443">
              <w:rPr>
                <w:rFonts w:cs="Times New Roman"/>
                <w:color w:val="auto"/>
                <w:szCs w:val="24"/>
                <w:lang w:val="ro-RO"/>
              </w:rPr>
              <w:t xml:space="preserve"> </w:t>
            </w:r>
            <w:r w:rsidR="00CF2FBD" w:rsidRPr="00105443">
              <w:rPr>
                <w:rFonts w:cs="Times New Roman"/>
                <w:i/>
                <w:color w:val="auto"/>
                <w:szCs w:val="24"/>
                <w:lang w:val="ro-RO"/>
              </w:rPr>
              <w:t>privind drepturile persoanelor cu dizabilități</w:t>
            </w:r>
            <w:r w:rsidR="00E70842" w:rsidRPr="00105443">
              <w:rPr>
                <w:rFonts w:cs="Times New Roman"/>
                <w:i/>
                <w:color w:val="auto"/>
                <w:szCs w:val="24"/>
                <w:lang w:val="ro-RO"/>
              </w:rPr>
              <w:t xml:space="preserve"> </w:t>
            </w:r>
            <w:r w:rsidRPr="00105443">
              <w:rPr>
                <w:rFonts w:cs="Times New Roman"/>
                <w:i/>
                <w:color w:val="auto"/>
                <w:szCs w:val="24"/>
                <w:lang w:val="ro-RO"/>
              </w:rPr>
              <w:t>20</w:t>
            </w:r>
            <w:r w:rsidR="00CF2FBD" w:rsidRPr="00105443">
              <w:rPr>
                <w:rFonts w:cs="Times New Roman"/>
                <w:i/>
                <w:color w:val="auto"/>
                <w:szCs w:val="24"/>
                <w:lang w:val="ro-RO"/>
              </w:rPr>
              <w:t>21-2027</w:t>
            </w:r>
            <w:r w:rsidR="007E13BD" w:rsidRPr="00105443">
              <w:rPr>
                <w:rFonts w:cs="Times New Roman"/>
                <w:i/>
                <w:color w:val="auto"/>
                <w:szCs w:val="24"/>
                <w:lang w:val="ro-RO"/>
              </w:rPr>
              <w:t xml:space="preserve">, </w:t>
            </w:r>
            <w:r w:rsidR="007E13BD" w:rsidRPr="00105443">
              <w:rPr>
                <w:rFonts w:cs="Times New Roman"/>
                <w:color w:val="auto"/>
                <w:szCs w:val="24"/>
                <w:lang w:val="ro-RO"/>
              </w:rPr>
              <w:t>denumită în continuare</w:t>
            </w:r>
            <w:r w:rsidR="007E13BD" w:rsidRPr="00105443">
              <w:rPr>
                <w:rFonts w:cs="Times New Roman"/>
                <w:i/>
                <w:color w:val="auto"/>
                <w:szCs w:val="24"/>
                <w:lang w:val="ro-RO"/>
              </w:rPr>
              <w:t xml:space="preserve"> Strategia 2021-2027</w:t>
            </w:r>
            <w:r w:rsidR="00A67C60" w:rsidRPr="00105443">
              <w:rPr>
                <w:rFonts w:cs="Times New Roman"/>
                <w:i/>
                <w:color w:val="auto"/>
                <w:szCs w:val="24"/>
                <w:lang w:val="ro-RO"/>
              </w:rPr>
              <w:t>,</w:t>
            </w:r>
            <w:r w:rsidRPr="00105443">
              <w:rPr>
                <w:rFonts w:cs="Times New Roman"/>
                <w:color w:val="auto"/>
                <w:szCs w:val="24"/>
                <w:lang w:val="ro-RO"/>
              </w:rPr>
              <w:t xml:space="preserve"> </w:t>
            </w:r>
            <w:r w:rsidR="002D3B59" w:rsidRPr="00105443">
              <w:rPr>
                <w:rFonts w:cs="Times New Roman"/>
                <w:color w:val="auto"/>
                <w:szCs w:val="24"/>
                <w:lang w:val="ro-RO"/>
              </w:rPr>
              <w:t xml:space="preserve">continuă și dezvoltă demersul de implementare a </w:t>
            </w:r>
            <w:r w:rsidR="002D3B59" w:rsidRPr="00105443">
              <w:rPr>
                <w:rFonts w:cs="Times New Roman"/>
                <w:i/>
                <w:color w:val="auto"/>
                <w:szCs w:val="24"/>
                <w:lang w:val="ro-RO"/>
              </w:rPr>
              <w:t xml:space="preserve">Convenției, </w:t>
            </w:r>
            <w:r w:rsidR="002D3B59" w:rsidRPr="00105443">
              <w:rPr>
                <w:rFonts w:cs="Times New Roman"/>
                <w:color w:val="auto"/>
                <w:szCs w:val="24"/>
                <w:lang w:val="ro-RO"/>
              </w:rPr>
              <w:t>în vederea asigurării cadrului pentru exercitarea deplină și în condiții de egalitate a tuturor drepturilor și libertăților fundamentale ale omului</w:t>
            </w:r>
            <w:r w:rsidR="007E13BD" w:rsidRPr="00105443">
              <w:rPr>
                <w:rFonts w:cs="Times New Roman"/>
                <w:color w:val="auto"/>
                <w:szCs w:val="24"/>
                <w:lang w:val="ro-RO"/>
              </w:rPr>
              <w:t xml:space="preserve"> de către toate persoanele cu dizabilități. Obiectivul general al </w:t>
            </w:r>
            <w:r w:rsidR="007E13BD" w:rsidRPr="00105443">
              <w:rPr>
                <w:rFonts w:cs="Times New Roman"/>
                <w:i/>
                <w:color w:val="auto"/>
                <w:szCs w:val="24"/>
                <w:lang w:val="ro-RO"/>
              </w:rPr>
              <w:t>Strategiei 2021-2027</w:t>
            </w:r>
            <w:r w:rsidR="007E13BD" w:rsidRPr="00105443">
              <w:rPr>
                <w:rFonts w:cs="Times New Roman"/>
                <w:color w:val="auto"/>
                <w:szCs w:val="24"/>
                <w:lang w:val="ro-RO"/>
              </w:rPr>
              <w:t xml:space="preserve"> este de a asigura  participarea deplină și efectivă a persoanelor cu dizabilități, bazată pe libertatea de decizie, în toate domeniile vieții și într-un mediu accesibil și rezilient.</w:t>
            </w:r>
          </w:p>
          <w:p w14:paraId="55FEA10F" w14:textId="77777777" w:rsidR="00C2572C" w:rsidRPr="00105443" w:rsidRDefault="00C2572C" w:rsidP="00457733">
            <w:pPr>
              <w:spacing w:after="120" w:line="276" w:lineRule="auto"/>
              <w:jc w:val="both"/>
            </w:pPr>
            <w:r w:rsidRPr="00105443">
              <w:t xml:space="preserve">Cadrul strategic european și internațional la care se raliază </w:t>
            </w:r>
            <w:r w:rsidRPr="00105443">
              <w:rPr>
                <w:i/>
              </w:rPr>
              <w:t>Strategia 2021-2027</w:t>
            </w:r>
            <w:r w:rsidRPr="00105443">
              <w:t xml:space="preserve"> cuprinde, printre altele:</w:t>
            </w:r>
          </w:p>
          <w:p w14:paraId="247597CA" w14:textId="77777777" w:rsidR="008E3D29" w:rsidRPr="0022136E" w:rsidRDefault="008E3D29" w:rsidP="00457733">
            <w:pPr>
              <w:pStyle w:val="ListParagraph"/>
              <w:numPr>
                <w:ilvl w:val="0"/>
                <w:numId w:val="15"/>
              </w:numPr>
              <w:spacing w:after="120"/>
              <w:contextualSpacing/>
              <w:jc w:val="both"/>
              <w:rPr>
                <w:rFonts w:ascii="Times New Roman" w:eastAsiaTheme="minorEastAsia" w:hAnsi="Times New Roman"/>
                <w:sz w:val="24"/>
                <w:szCs w:val="24"/>
                <w:lang w:val="ro-RO"/>
              </w:rPr>
            </w:pPr>
            <w:r w:rsidRPr="0022136E">
              <w:rPr>
                <w:rFonts w:ascii="Times New Roman" w:eastAsiaTheme="minorEastAsia" w:hAnsi="Times New Roman"/>
                <w:sz w:val="24"/>
                <w:szCs w:val="24"/>
                <w:lang w:val="ro-RO"/>
              </w:rPr>
              <w:t xml:space="preserve">Tratatul de Funcționare a Uniunii Europene care, în mod desoebit prin art.10 și 19 (1),  creează cadrul pentru combaterea discriminării </w:t>
            </w:r>
            <w:r w:rsidRPr="0022136E">
              <w:rPr>
                <w:rFonts w:ascii="Times New Roman" w:eastAsiaTheme="minorEastAsia" w:hAnsi="Times New Roman"/>
                <w:i/>
                <w:sz w:val="24"/>
                <w:szCs w:val="24"/>
                <w:lang w:val="ro-RO"/>
              </w:rPr>
              <w:t>“pe motive de sex, rasă sau origine etnică, religie sau convingeri, handicap, vârstă sau orientare sexuală”.</w:t>
            </w:r>
          </w:p>
          <w:p w14:paraId="4E4CE3F8" w14:textId="77777777" w:rsidR="008E3D29" w:rsidRPr="00105443" w:rsidRDefault="008E3D29" w:rsidP="00457733">
            <w:pPr>
              <w:pStyle w:val="ListParagraph"/>
              <w:numPr>
                <w:ilvl w:val="0"/>
                <w:numId w:val="15"/>
              </w:numPr>
              <w:spacing w:after="120"/>
              <w:contextualSpacing/>
              <w:jc w:val="both"/>
              <w:rPr>
                <w:rFonts w:ascii="Times New Roman" w:eastAsiaTheme="minorEastAsia" w:hAnsi="Times New Roman"/>
                <w:sz w:val="24"/>
                <w:szCs w:val="24"/>
              </w:rPr>
            </w:pPr>
            <w:r w:rsidRPr="00105443">
              <w:rPr>
                <w:rFonts w:ascii="Times New Roman" w:hAnsi="Times New Roman"/>
                <w:sz w:val="24"/>
                <w:szCs w:val="24"/>
              </w:rPr>
              <w:t>Carta drepturilor fundamentale a Uniunii Europene care include dizabilitatea, vârsta și orientarea sexuală printre motivele pe baza cărora este interzisă discriminarea și consfințește dreptul persoanelor cu dizabilitate la integrare socială (art. 26)</w:t>
            </w:r>
            <w:r w:rsidRPr="00105443">
              <w:rPr>
                <w:rFonts w:ascii="Times New Roman" w:hAnsi="Times New Roman"/>
                <w:i/>
                <w:sz w:val="24"/>
                <w:szCs w:val="24"/>
                <w:shd w:val="clear" w:color="auto" w:fill="FFFFFF" w:themeFill="background1"/>
                <w:lang w:val="ro-RO"/>
              </w:rPr>
              <w:t xml:space="preserve">: </w:t>
            </w:r>
            <w:r w:rsidRPr="00105443">
              <w:rPr>
                <w:rFonts w:ascii="Times New Roman" w:hAnsi="Times New Roman"/>
                <w:sz w:val="24"/>
                <w:szCs w:val="24"/>
                <w:shd w:val="clear" w:color="auto" w:fill="FFFFFF" w:themeFill="background1"/>
                <w:lang w:val="ro-RO"/>
              </w:rPr>
              <w:t>„Uniunea recunoaşte şi respectă</w:t>
            </w:r>
            <w:r w:rsidRPr="00105443">
              <w:rPr>
                <w:rFonts w:ascii="Times New Roman" w:hAnsi="Times New Roman"/>
                <w:sz w:val="24"/>
                <w:szCs w:val="24"/>
                <w:shd w:val="clear" w:color="auto" w:fill="FAFAFA"/>
                <w:lang w:val="ro-RO"/>
              </w:rPr>
              <w:t xml:space="preserve"> dreptul </w:t>
            </w:r>
            <w:r w:rsidRPr="00105443">
              <w:rPr>
                <w:rFonts w:ascii="Times New Roman" w:hAnsi="Times New Roman"/>
                <w:sz w:val="24"/>
                <w:szCs w:val="24"/>
                <w:shd w:val="clear" w:color="auto" w:fill="FFFFFF" w:themeFill="background1"/>
                <w:lang w:val="ro-RO"/>
              </w:rPr>
              <w:t>persoanelor cu dizabilități de a beneficia de măsuri care să le asigure autonomia, integrarea</w:t>
            </w:r>
            <w:r w:rsidRPr="00105443">
              <w:rPr>
                <w:rFonts w:ascii="Times New Roman" w:hAnsi="Times New Roman"/>
                <w:sz w:val="24"/>
                <w:szCs w:val="24"/>
                <w:shd w:val="clear" w:color="auto" w:fill="FAFAFA"/>
                <w:lang w:val="ro-RO"/>
              </w:rPr>
              <w:t xml:space="preserve"> </w:t>
            </w:r>
            <w:r w:rsidRPr="00105443">
              <w:rPr>
                <w:rFonts w:ascii="Times New Roman" w:hAnsi="Times New Roman"/>
                <w:sz w:val="24"/>
                <w:szCs w:val="24"/>
                <w:shd w:val="clear" w:color="auto" w:fill="FFFFFF" w:themeFill="background1"/>
                <w:lang w:val="ro-RO"/>
              </w:rPr>
              <w:t>socială şi profesională, precum şi participarea la viaţa comunităţii.”</w:t>
            </w:r>
          </w:p>
          <w:p w14:paraId="76D274C9" w14:textId="77777777" w:rsidR="008E3D29" w:rsidRPr="00105443" w:rsidRDefault="008E3D29" w:rsidP="00457733">
            <w:pPr>
              <w:pStyle w:val="ListParagraph"/>
              <w:numPr>
                <w:ilvl w:val="0"/>
                <w:numId w:val="15"/>
              </w:numPr>
              <w:spacing w:after="120"/>
              <w:contextualSpacing/>
              <w:jc w:val="both"/>
              <w:rPr>
                <w:rFonts w:ascii="Times New Roman" w:eastAsiaTheme="minorEastAsia" w:hAnsi="Times New Roman"/>
                <w:sz w:val="24"/>
                <w:szCs w:val="24"/>
              </w:rPr>
            </w:pPr>
            <w:r w:rsidRPr="00105443">
              <w:rPr>
                <w:rFonts w:ascii="Times New Roman" w:hAnsi="Times New Roman"/>
                <w:sz w:val="24"/>
                <w:szCs w:val="24"/>
              </w:rPr>
              <w:t>Carta Socială Europeană Revizuită, adoptată la Strasbourg la 3 mai 1996, ratificată de România prin Legea nr.74/1999.</w:t>
            </w:r>
          </w:p>
          <w:p w14:paraId="02D73F1B" w14:textId="77777777" w:rsidR="008E3D29" w:rsidRPr="00105443" w:rsidRDefault="008E3D29" w:rsidP="00457733">
            <w:pPr>
              <w:pStyle w:val="ListParagraph"/>
              <w:numPr>
                <w:ilvl w:val="0"/>
                <w:numId w:val="15"/>
              </w:numPr>
              <w:spacing w:after="120"/>
              <w:contextualSpacing/>
              <w:jc w:val="both"/>
              <w:rPr>
                <w:rFonts w:ascii="Times New Roman" w:eastAsiaTheme="minorEastAsia" w:hAnsi="Times New Roman"/>
                <w:sz w:val="24"/>
                <w:szCs w:val="24"/>
              </w:rPr>
            </w:pPr>
            <w:r w:rsidRPr="00105443">
              <w:rPr>
                <w:rFonts w:ascii="Times New Roman" w:eastAsiaTheme="minorEastAsia" w:hAnsi="Times New Roman"/>
                <w:sz w:val="24"/>
                <w:szCs w:val="24"/>
              </w:rPr>
              <w:t xml:space="preserve">Pilonul European al Drepturilor Sociale care se concentrează asupra ocupării forței de muncă, a aspectelor sociale și a adaptării modelului social european pentru a face față provocărilor secolului 21. </w:t>
            </w:r>
          </w:p>
          <w:p w14:paraId="169C9A7F" w14:textId="77777777" w:rsidR="008E3D29" w:rsidRPr="00105443" w:rsidRDefault="008E3D29" w:rsidP="00457733">
            <w:pPr>
              <w:pStyle w:val="ListParagraph"/>
              <w:numPr>
                <w:ilvl w:val="0"/>
                <w:numId w:val="15"/>
              </w:numPr>
              <w:spacing w:after="120"/>
              <w:contextualSpacing/>
              <w:jc w:val="both"/>
              <w:rPr>
                <w:rFonts w:ascii="Times New Roman" w:eastAsiaTheme="minorEastAsia" w:hAnsi="Times New Roman"/>
                <w:sz w:val="24"/>
                <w:szCs w:val="24"/>
              </w:rPr>
            </w:pPr>
            <w:r w:rsidRPr="00105443">
              <w:rPr>
                <w:rFonts w:ascii="Times New Roman" w:hAnsi="Times New Roman"/>
                <w:sz w:val="24"/>
                <w:szCs w:val="24"/>
              </w:rPr>
              <w:t xml:space="preserve">Agenda pentru dezvoltare durabilă 2030 care promovează respectarea universală a drepturilor omului, egalității și nediscriminării și este  angajată în capacitarea statelor membre de a accelera procesul egalizării de șanse astfel încât „nimeni să nu rămână în urmă”. </w:t>
            </w:r>
          </w:p>
          <w:p w14:paraId="10DFA9A6" w14:textId="77777777" w:rsidR="008E3D29" w:rsidRPr="00105443" w:rsidRDefault="008E3D29" w:rsidP="00457733">
            <w:pPr>
              <w:pStyle w:val="ListParagraph"/>
              <w:numPr>
                <w:ilvl w:val="0"/>
                <w:numId w:val="15"/>
              </w:numPr>
              <w:spacing w:after="120"/>
              <w:contextualSpacing/>
              <w:jc w:val="both"/>
              <w:rPr>
                <w:rFonts w:ascii="Times New Roman" w:eastAsiaTheme="minorEastAsia" w:hAnsi="Times New Roman"/>
                <w:sz w:val="24"/>
                <w:szCs w:val="24"/>
                <w:lang w:val="ro-RO"/>
              </w:rPr>
            </w:pPr>
            <w:r w:rsidRPr="00105443">
              <w:rPr>
                <w:rFonts w:ascii="Times New Roman" w:hAnsi="Times New Roman"/>
                <w:sz w:val="24"/>
                <w:szCs w:val="24"/>
                <w:shd w:val="clear" w:color="auto" w:fill="FFFFFF"/>
              </w:rPr>
              <w:t>Directiva (UE) 2016/2102/CE a Parlamentului European și a Consiliului din 26 octombrie 2016 privind accesibilitatea site-urilor web și a aplicațiilor mobile ale organismelor din sectorul public.</w:t>
            </w:r>
          </w:p>
          <w:p w14:paraId="6F7BEF90" w14:textId="77777777" w:rsidR="008E3D29" w:rsidRPr="00105443" w:rsidRDefault="008E3D29" w:rsidP="00457733">
            <w:pPr>
              <w:pStyle w:val="ListParagraph"/>
              <w:numPr>
                <w:ilvl w:val="0"/>
                <w:numId w:val="15"/>
              </w:numPr>
              <w:spacing w:after="120"/>
              <w:contextualSpacing/>
              <w:jc w:val="both"/>
              <w:rPr>
                <w:rFonts w:ascii="Times New Roman" w:eastAsiaTheme="minorEastAsia" w:hAnsi="Times New Roman"/>
                <w:sz w:val="24"/>
                <w:szCs w:val="24"/>
                <w:lang w:val="ro-RO"/>
              </w:rPr>
            </w:pPr>
            <w:r w:rsidRPr="00105443">
              <w:rPr>
                <w:rFonts w:ascii="Times New Roman" w:hAnsi="Times New Roman"/>
                <w:sz w:val="24"/>
                <w:szCs w:val="24"/>
              </w:rPr>
              <w:t>Planul de acțiune 2019-2023 privind e-justiția europeană (2019/C 96/05).</w:t>
            </w:r>
          </w:p>
          <w:p w14:paraId="00A2523D" w14:textId="77777777" w:rsidR="008E3D29" w:rsidRPr="00105443" w:rsidRDefault="008E3D29" w:rsidP="00457733">
            <w:pPr>
              <w:pStyle w:val="ListParagraph"/>
              <w:numPr>
                <w:ilvl w:val="0"/>
                <w:numId w:val="15"/>
              </w:numPr>
              <w:spacing w:after="120"/>
              <w:contextualSpacing/>
              <w:jc w:val="both"/>
              <w:rPr>
                <w:rFonts w:ascii="Times New Roman" w:eastAsiaTheme="minorEastAsia" w:hAnsi="Times New Roman"/>
                <w:sz w:val="24"/>
                <w:szCs w:val="24"/>
                <w:lang w:val="ro-RO"/>
              </w:rPr>
            </w:pPr>
            <w:r w:rsidRPr="00105443">
              <w:rPr>
                <w:rFonts w:ascii="Times New Roman" w:hAnsi="Times New Roman"/>
                <w:sz w:val="24"/>
                <w:szCs w:val="24"/>
                <w:shd w:val="clear" w:color="auto" w:fill="FFFFFF"/>
              </w:rPr>
              <w:t>Directiva (UE) 2019/882 a Parlamentului European și a Consiliului din 17 aprilie 2019 privind cerințele de accesibilitate aplicabile produselor și serviciilor.</w:t>
            </w:r>
          </w:p>
          <w:p w14:paraId="6E39A96D" w14:textId="77777777" w:rsidR="00C2572C" w:rsidRPr="00105443" w:rsidRDefault="00C2572C" w:rsidP="00457733">
            <w:pPr>
              <w:autoSpaceDE w:val="0"/>
              <w:autoSpaceDN w:val="0"/>
              <w:adjustRightInd w:val="0"/>
              <w:spacing w:line="276" w:lineRule="auto"/>
              <w:jc w:val="both"/>
            </w:pPr>
            <w:r w:rsidRPr="00105443">
              <w:rPr>
                <w:i/>
              </w:rPr>
              <w:lastRenderedPageBreak/>
              <w:t>Strategia 2021-2027</w:t>
            </w:r>
            <w:r w:rsidRPr="00105443">
              <w:t xml:space="preserve"> are opt domenii prioritare bazate pe drepturi, ancorate profund în </w:t>
            </w:r>
            <w:r w:rsidRPr="00105443">
              <w:rPr>
                <w:i/>
              </w:rPr>
              <w:t>Convenția privind drepturile persoanelor cu dizabilități</w:t>
            </w:r>
            <w:r w:rsidRPr="00105443">
              <w:t xml:space="preserve">: </w:t>
            </w:r>
          </w:p>
          <w:p w14:paraId="3525AE70" w14:textId="77777777" w:rsidR="00C2572C" w:rsidRPr="00105443" w:rsidRDefault="00C2572C" w:rsidP="00457733">
            <w:pPr>
              <w:autoSpaceDE w:val="0"/>
              <w:autoSpaceDN w:val="0"/>
              <w:adjustRightInd w:val="0"/>
              <w:spacing w:line="276" w:lineRule="auto"/>
              <w:ind w:left="567"/>
              <w:jc w:val="both"/>
            </w:pPr>
            <w:r w:rsidRPr="00105443">
              <w:t>1. Accesibilitate și mobilitate</w:t>
            </w:r>
          </w:p>
          <w:p w14:paraId="01A1DD07" w14:textId="77777777" w:rsidR="00C2572C" w:rsidRPr="00105443" w:rsidRDefault="00C2572C" w:rsidP="00457733">
            <w:pPr>
              <w:autoSpaceDE w:val="0"/>
              <w:autoSpaceDN w:val="0"/>
              <w:adjustRightInd w:val="0"/>
              <w:spacing w:line="276" w:lineRule="auto"/>
              <w:ind w:left="567"/>
              <w:jc w:val="both"/>
            </w:pPr>
            <w:r w:rsidRPr="00105443">
              <w:t>2. Protecția efectivă a drepturilor persoanelor cu dizabilități</w:t>
            </w:r>
          </w:p>
          <w:p w14:paraId="39A8FCF5" w14:textId="77777777" w:rsidR="00C2572C" w:rsidRPr="00105443" w:rsidRDefault="00C2572C" w:rsidP="00457733">
            <w:pPr>
              <w:autoSpaceDE w:val="0"/>
              <w:autoSpaceDN w:val="0"/>
              <w:adjustRightInd w:val="0"/>
              <w:spacing w:line="276" w:lineRule="auto"/>
              <w:ind w:left="567"/>
              <w:jc w:val="both"/>
            </w:pPr>
            <w:r w:rsidRPr="00105443">
              <w:t>3. Ocupare</w:t>
            </w:r>
          </w:p>
          <w:p w14:paraId="22FD0B50" w14:textId="77777777" w:rsidR="00C2572C" w:rsidRPr="00105443" w:rsidRDefault="00C2572C" w:rsidP="00457733">
            <w:pPr>
              <w:autoSpaceDE w:val="0"/>
              <w:autoSpaceDN w:val="0"/>
              <w:adjustRightInd w:val="0"/>
              <w:spacing w:line="276" w:lineRule="auto"/>
              <w:ind w:left="567"/>
              <w:jc w:val="both"/>
            </w:pPr>
            <w:r w:rsidRPr="00105443">
              <w:t>4. Protecție socială, inclusiv abilitare/reabilitare</w:t>
            </w:r>
          </w:p>
          <w:p w14:paraId="60A7C5DD" w14:textId="77777777" w:rsidR="00C2572C" w:rsidRPr="00105443" w:rsidRDefault="00C2572C" w:rsidP="00457733">
            <w:pPr>
              <w:autoSpaceDE w:val="0"/>
              <w:autoSpaceDN w:val="0"/>
              <w:adjustRightInd w:val="0"/>
              <w:spacing w:line="276" w:lineRule="auto"/>
              <w:ind w:left="567"/>
              <w:jc w:val="both"/>
            </w:pPr>
            <w:r w:rsidRPr="00105443">
              <w:t>5. Viață independentă și integrare în comunitate, inclusiv accesul la servicii publice</w:t>
            </w:r>
          </w:p>
          <w:p w14:paraId="1F5EAC45" w14:textId="77777777" w:rsidR="00C2572C" w:rsidRPr="00105443" w:rsidRDefault="00C2572C" w:rsidP="00457733">
            <w:pPr>
              <w:autoSpaceDE w:val="0"/>
              <w:autoSpaceDN w:val="0"/>
              <w:adjustRightInd w:val="0"/>
              <w:spacing w:line="276" w:lineRule="auto"/>
              <w:ind w:left="567"/>
              <w:jc w:val="both"/>
            </w:pPr>
            <w:r w:rsidRPr="00105443">
              <w:t>6. Educație</w:t>
            </w:r>
          </w:p>
          <w:p w14:paraId="0E0385A5" w14:textId="77777777" w:rsidR="00C2572C" w:rsidRPr="00105443" w:rsidRDefault="00C2572C" w:rsidP="00457733">
            <w:pPr>
              <w:autoSpaceDE w:val="0"/>
              <w:autoSpaceDN w:val="0"/>
              <w:adjustRightInd w:val="0"/>
              <w:spacing w:line="276" w:lineRule="auto"/>
              <w:ind w:left="567"/>
              <w:jc w:val="both"/>
            </w:pPr>
            <w:r w:rsidRPr="00105443">
              <w:t>7. Sănătate</w:t>
            </w:r>
          </w:p>
          <w:p w14:paraId="382AD5B8" w14:textId="77777777" w:rsidR="00C2572C" w:rsidRPr="00105443" w:rsidRDefault="00C2572C" w:rsidP="00457733">
            <w:pPr>
              <w:autoSpaceDE w:val="0"/>
              <w:autoSpaceDN w:val="0"/>
              <w:adjustRightInd w:val="0"/>
              <w:spacing w:line="276" w:lineRule="auto"/>
              <w:ind w:left="567"/>
              <w:jc w:val="both"/>
            </w:pPr>
            <w:r w:rsidRPr="00105443">
              <w:t>8. Participare politică și publică</w:t>
            </w:r>
            <w:r w:rsidR="00F85AF5" w:rsidRPr="00105443">
              <w:t>.</w:t>
            </w:r>
          </w:p>
          <w:p w14:paraId="5E55D852" w14:textId="77777777" w:rsidR="00C2572C" w:rsidRPr="00105443" w:rsidRDefault="00C2572C" w:rsidP="00457733">
            <w:pPr>
              <w:pStyle w:val="SingleTxt"/>
              <w:widowControl w:val="0"/>
              <w:tabs>
                <w:tab w:val="clear" w:pos="1267"/>
                <w:tab w:val="clear" w:pos="1742"/>
                <w:tab w:val="left" w:pos="1254"/>
              </w:tabs>
              <w:spacing w:line="276" w:lineRule="auto"/>
              <w:ind w:left="0" w:right="-45"/>
              <w:rPr>
                <w:sz w:val="24"/>
                <w:szCs w:val="24"/>
                <w:lang w:val="ro-RO"/>
              </w:rPr>
            </w:pPr>
            <w:r w:rsidRPr="00105443">
              <w:rPr>
                <w:sz w:val="24"/>
                <w:szCs w:val="24"/>
                <w:lang w:val="ro-RO"/>
              </w:rPr>
              <w:t xml:space="preserve">În toate aceste domenii prioritare se regăsesc temele transversale, precum: conștientizarea în legătură cu persoanele cu dizabilităţi şi promovarea respectării drepturilor şi demnităţii lor,  design universal și adaptare rezonabilă cu respectarea definițiilor din </w:t>
            </w:r>
            <w:r w:rsidRPr="00105443">
              <w:rPr>
                <w:i/>
                <w:sz w:val="24"/>
                <w:szCs w:val="24"/>
                <w:lang w:val="ro-RO"/>
              </w:rPr>
              <w:t>Convenție</w:t>
            </w:r>
            <w:r w:rsidRPr="00105443">
              <w:rPr>
                <w:sz w:val="24"/>
                <w:szCs w:val="24"/>
                <w:lang w:val="ro-RO"/>
              </w:rPr>
              <w:t xml:space="preserve">, discriminarea pe criterii de dizabilitate ca încălcare a drepturilor omului, cu focalizare pe discriminarea multiplă, cooperarea și consultarea, colectarea de date cu respectarea măsurilor de protecţie stabilite de lege, inclusiv a legislaţiei referitoare la protecţia datelor, pentru a asigura confidenţialitatea şi respectarea anonimatului persoanelor cu dizabilităţi. </w:t>
            </w:r>
          </w:p>
          <w:p w14:paraId="1E58B1E2" w14:textId="77777777" w:rsidR="008E3D29" w:rsidRPr="00105443" w:rsidRDefault="008E3D29" w:rsidP="00457733">
            <w:pPr>
              <w:autoSpaceDE w:val="0"/>
              <w:autoSpaceDN w:val="0"/>
              <w:adjustRightInd w:val="0"/>
              <w:spacing w:after="120" w:line="276" w:lineRule="auto"/>
              <w:jc w:val="both"/>
            </w:pPr>
            <w:r w:rsidRPr="00105443">
              <w:rPr>
                <w:i/>
              </w:rPr>
              <w:t xml:space="preserve">Accesibilitatea </w:t>
            </w:r>
            <w:r w:rsidR="00EE5F90" w:rsidRPr="00105443">
              <w:rPr>
                <w:i/>
              </w:rPr>
              <w:t>și mobilitatea</w:t>
            </w:r>
            <w:r w:rsidR="00EE5F90" w:rsidRPr="00105443">
              <w:t xml:space="preserve"> </w:t>
            </w:r>
            <w:r w:rsidRPr="00105443">
              <w:t xml:space="preserve">reprezintă baza participării depline a persoanelor cu dizabilități la viața socială. Dincolo de importanța în sine a asigurării dreptului de acces, realizarea lui în practică reprezintă în același timp și poarta spre exercitarea drepturilor pe toate dimensiunile vieții: educație, sănătate, protecția juridică a drepturilor, ocupare, protecție socială, viața independentă. </w:t>
            </w:r>
          </w:p>
          <w:p w14:paraId="4BACFAC0" w14:textId="249EFE1F" w:rsidR="003F1614" w:rsidRPr="00105443" w:rsidRDefault="004C5C46" w:rsidP="00457733">
            <w:pPr>
              <w:pStyle w:val="DefaultStyle"/>
              <w:spacing w:after="120"/>
              <w:rPr>
                <w:rFonts w:cs="Times New Roman"/>
                <w:color w:val="auto"/>
                <w:szCs w:val="24"/>
                <w:lang w:val="ro-RO"/>
              </w:rPr>
            </w:pPr>
            <w:r w:rsidRPr="00105443">
              <w:rPr>
                <w:rFonts w:cs="Times New Roman"/>
                <w:color w:val="auto"/>
                <w:szCs w:val="24"/>
                <w:lang w:val="ro-RO"/>
              </w:rPr>
              <w:t>Deşi la nivel naţional</w:t>
            </w:r>
            <w:r w:rsidR="003F1614" w:rsidRPr="00105443">
              <w:rPr>
                <w:rFonts w:cs="Times New Roman"/>
                <w:color w:val="auto"/>
                <w:szCs w:val="24"/>
                <w:lang w:val="ro-RO"/>
              </w:rPr>
              <w:t xml:space="preserve"> există o serie de politici şi reglementări care susţin, în general, accesibilitatea şi protecţia persoanelor cu dizabilităţi afectate de barierele de acces, totuşi </w:t>
            </w:r>
            <w:r w:rsidR="00F94D90">
              <w:rPr>
                <w:rFonts w:cs="Times New Roman"/>
                <w:color w:val="auto"/>
                <w:szCs w:val="24"/>
                <w:lang w:val="ro-RO"/>
              </w:rPr>
              <w:t xml:space="preserve">există </w:t>
            </w:r>
            <w:r w:rsidR="003F1614" w:rsidRPr="00105443">
              <w:rPr>
                <w:rFonts w:cs="Times New Roman"/>
                <w:color w:val="auto"/>
                <w:szCs w:val="24"/>
                <w:lang w:val="ro-RO"/>
              </w:rPr>
              <w:t>un acces limitat al acestor persoane la mediul fizic, informaţional şi comunicaţional, datorită necunoaşterii legislaţiei, a lipsei dialogului între factorii decidenţi, a costurilor ridicate pe care le presupun adaptarea rezonabilă şi tehnologiile asistive personalizate. Deficienţele actuale sunt generate şi de absenţa unui sistem complex de colectare date şi de informaţii calitative privind nevoile specifice ale persoanelor cu dizabilităţi, precum şi de diferenţe economice dintre mediul urban şi cel rural.</w:t>
            </w:r>
          </w:p>
          <w:p w14:paraId="461C74D0" w14:textId="77777777" w:rsidR="003F1614" w:rsidRPr="00105443" w:rsidRDefault="003F1614" w:rsidP="00457733">
            <w:pPr>
              <w:pStyle w:val="DefaultStyle"/>
              <w:spacing w:after="120"/>
              <w:rPr>
                <w:rFonts w:cs="Times New Roman"/>
                <w:color w:val="auto"/>
                <w:szCs w:val="24"/>
              </w:rPr>
            </w:pPr>
            <w:r w:rsidRPr="00105443">
              <w:rPr>
                <w:rFonts w:cs="Times New Roman"/>
                <w:color w:val="auto"/>
                <w:szCs w:val="24"/>
              </w:rPr>
              <w:t xml:space="preserve">Accesul la mediul fizic reprezintă unul dintre aspectele centrale ale </w:t>
            </w:r>
            <w:r w:rsidRPr="00105443">
              <w:rPr>
                <w:rFonts w:cs="Times New Roman"/>
                <w:i/>
                <w:color w:val="auto"/>
                <w:szCs w:val="24"/>
              </w:rPr>
              <w:t>Convenției</w:t>
            </w:r>
            <w:r w:rsidRPr="00105443">
              <w:rPr>
                <w:rFonts w:cs="Times New Roman"/>
                <w:color w:val="auto"/>
                <w:szCs w:val="24"/>
              </w:rPr>
              <w:t xml:space="preserve"> și o condiție care inhibă sau facilitează abilitatea de a utiliza serviciile sociale, educaționale și de sănătate, de a ocupa un loc de muncă, de a se implica în forme de participare publică, și de a trăi independent și autonom.</w:t>
            </w:r>
          </w:p>
          <w:p w14:paraId="4CBA19F7" w14:textId="77777777" w:rsidR="003F1614" w:rsidRPr="00105443" w:rsidRDefault="003F1614" w:rsidP="00457733">
            <w:pPr>
              <w:pStyle w:val="DefaultStyle"/>
              <w:spacing w:after="120"/>
              <w:rPr>
                <w:rFonts w:cs="Times New Roman"/>
                <w:color w:val="auto"/>
                <w:szCs w:val="24"/>
              </w:rPr>
            </w:pPr>
            <w:r w:rsidRPr="00105443">
              <w:rPr>
                <w:rFonts w:cs="Times New Roman"/>
                <w:color w:val="auto"/>
                <w:szCs w:val="24"/>
              </w:rPr>
              <w:t>Accesul la spațiul fizic public presupune, în mod complementar, accesul la informație și comunicare, funcții care ghidează utilizarea.</w:t>
            </w:r>
          </w:p>
          <w:p w14:paraId="1A8300BC" w14:textId="77777777" w:rsidR="003F1614" w:rsidRPr="00105443" w:rsidRDefault="003F1614" w:rsidP="00457733">
            <w:pPr>
              <w:pStyle w:val="DefaultStyle"/>
              <w:spacing w:after="120"/>
              <w:rPr>
                <w:rFonts w:cs="Times New Roman"/>
                <w:color w:val="auto"/>
                <w:szCs w:val="24"/>
              </w:rPr>
            </w:pPr>
            <w:r w:rsidRPr="00105443">
              <w:rPr>
                <w:rFonts w:cs="Times New Roman"/>
                <w:color w:val="auto"/>
                <w:szCs w:val="24"/>
              </w:rPr>
              <w:t>Accesul la mediul informațional și comunicațional al persoanelor cu dizabilități presupune apelul la metode și tehnologii alternative, particularizate pe abilitățile persoanelor cu dizabilități.</w:t>
            </w:r>
          </w:p>
          <w:p w14:paraId="2EBFE445" w14:textId="77777777" w:rsidR="003F1614" w:rsidRPr="00105443" w:rsidRDefault="003F1614" w:rsidP="00457733">
            <w:pPr>
              <w:pStyle w:val="DefaultStyle"/>
              <w:spacing w:after="120"/>
              <w:rPr>
                <w:rFonts w:cs="Times New Roman"/>
                <w:color w:val="auto"/>
                <w:szCs w:val="24"/>
                <w:lang w:val="ro-RO"/>
              </w:rPr>
            </w:pPr>
            <w:r w:rsidRPr="00105443">
              <w:rPr>
                <w:rFonts w:cs="Times New Roman"/>
                <w:color w:val="auto"/>
                <w:szCs w:val="24"/>
              </w:rPr>
              <w:t>De asemenea, a</w:t>
            </w:r>
            <w:r w:rsidRPr="00105443">
              <w:rPr>
                <w:rFonts w:cs="Times New Roman"/>
                <w:bCs/>
                <w:color w:val="auto"/>
                <w:szCs w:val="24"/>
              </w:rPr>
              <w:t>sigurarea accesului persoanelor cu dizabilități la mijloace de transport accesibile este parte integrantă din asigurarea accesului la spațiul public și la mobilitate spațială</w:t>
            </w:r>
            <w:r w:rsidRPr="00105443">
              <w:rPr>
                <w:rFonts w:cs="Times New Roman"/>
                <w:color w:val="auto"/>
                <w:szCs w:val="24"/>
              </w:rPr>
              <w:t>.</w:t>
            </w:r>
          </w:p>
          <w:p w14:paraId="12A4F8D8" w14:textId="77777777" w:rsidR="004056A8" w:rsidRPr="00105443" w:rsidRDefault="00105443" w:rsidP="00457733">
            <w:pPr>
              <w:spacing w:after="120" w:line="276" w:lineRule="auto"/>
              <w:jc w:val="both"/>
            </w:pPr>
            <w:r w:rsidRPr="00105443">
              <w:rPr>
                <w:i/>
              </w:rPr>
              <w:t>Protecția efectivă a drepturilor persoanelor cu dizabilități</w:t>
            </w:r>
            <w:r w:rsidRPr="00105443">
              <w:t xml:space="preserve">. </w:t>
            </w:r>
            <w:r w:rsidR="004056A8" w:rsidRPr="00105443">
              <w:t xml:space="preserve">Pentru a garanta că persoanele cu dizabilități își pot exercita capacitatea juridică, trebuie asigurate modalități de sprijinire a deciziei, diverse ca tip și intensitate, formale și informale. Aceasta presupune elaborarea unui cadru normativ care să reglementeze modalitățile de asigurare a deciziei, serviciile specifice de sprijin în luarea deciziei, activitățile de sprijin și asistență în luarea deciziilor. </w:t>
            </w:r>
          </w:p>
          <w:p w14:paraId="5DEB3EC6" w14:textId="77777777" w:rsidR="004056A8" w:rsidRPr="00105443" w:rsidRDefault="004056A8" w:rsidP="00457733">
            <w:pPr>
              <w:spacing w:after="120" w:line="276" w:lineRule="auto"/>
              <w:jc w:val="both"/>
            </w:pPr>
            <w:r w:rsidRPr="00105443">
              <w:rPr>
                <w:rFonts w:eastAsia="Calibri"/>
              </w:rPr>
              <w:t>Accesul efectiv al persoanelor cu dizabilități la justiție presupune asigurarea accesibilizării fizice, de informare și comunicare, adaptarea tuturor procedurilor juridice,</w:t>
            </w:r>
            <w:r w:rsidRPr="00105443">
              <w:rPr>
                <w:rFonts w:eastAsia="Calibri"/>
                <w:vertAlign w:val="superscript"/>
              </w:rPr>
              <w:t xml:space="preserve"> </w:t>
            </w:r>
            <w:r w:rsidRPr="00105443">
              <w:rPr>
                <w:rFonts w:eastAsia="Calibri"/>
              </w:rPr>
              <w:t>precum și accesul la asistență și reprezentare juridică.</w:t>
            </w:r>
          </w:p>
          <w:p w14:paraId="24D416A3" w14:textId="77777777" w:rsidR="008A25DE" w:rsidRPr="00105443" w:rsidRDefault="008A25DE" w:rsidP="00457733">
            <w:pPr>
              <w:spacing w:after="120" w:line="276" w:lineRule="auto"/>
              <w:jc w:val="both"/>
              <w:rPr>
                <w:bCs/>
                <w:strike/>
              </w:rPr>
            </w:pPr>
            <w:r w:rsidRPr="00105443">
              <w:rPr>
                <w:bCs/>
              </w:rPr>
              <w:lastRenderedPageBreak/>
              <w:t xml:space="preserve">Accesul limitat la </w:t>
            </w:r>
            <w:r w:rsidRPr="00105443">
              <w:rPr>
                <w:bCs/>
                <w:i/>
              </w:rPr>
              <w:t>ocupare</w:t>
            </w:r>
            <w:r w:rsidR="004056A8" w:rsidRPr="00105443">
              <w:rPr>
                <w:bCs/>
                <w:i/>
              </w:rPr>
              <w:t xml:space="preserve"> </w:t>
            </w:r>
            <w:r w:rsidRPr="00105443">
              <w:rPr>
                <w:bCs/>
              </w:rPr>
              <w:t>determină un nivel ridicat de risc de excluziune socială şi de sărăcie pentru persoanele cu dizabilităţi</w:t>
            </w:r>
            <w:r w:rsidR="001A79DF" w:rsidRPr="00105443">
              <w:rPr>
                <w:bCs/>
              </w:rPr>
              <w:t xml:space="preserve">. </w:t>
            </w:r>
          </w:p>
          <w:p w14:paraId="7775237C" w14:textId="77777777" w:rsidR="004056A8" w:rsidRPr="00105443" w:rsidRDefault="004056A8" w:rsidP="00457733">
            <w:pPr>
              <w:spacing w:after="120" w:line="276" w:lineRule="auto"/>
              <w:jc w:val="both"/>
            </w:pPr>
            <w:r w:rsidRPr="00105443">
              <w:t>În România, dacă 74% dintre persoanele între 20 și 64 de ani fără limitări sunt ocupate, procentul este de doar 51% pentru persoanele cu unele limitări și scade dramatic la persoanele cu limitări severe (doar 12% dintre acestea sunt ocupate). Dacă rata ocupării a înregistrat o creștere între 2010 și 2018 pentru persoanele cu unele limitări, ea a rămas aproape constantă pentru persoanele cu limitări severe. România înregistrează cea mai scăzută rată de ocupare comparativ cu celelalte țări ale Uniunii Europene pentru persoanele cu limitări severe (cu o diferență de peste trei ori mai mari între România și cele mai bine plasate țări).</w:t>
            </w:r>
          </w:p>
          <w:p w14:paraId="63DF35B2" w14:textId="77777777" w:rsidR="004056A8" w:rsidRPr="00105443" w:rsidRDefault="004056A8" w:rsidP="00457733">
            <w:pPr>
              <w:spacing w:after="120" w:line="276" w:lineRule="auto"/>
              <w:jc w:val="both"/>
            </w:pPr>
            <w:r w:rsidRPr="00105443">
              <w:t xml:space="preserve">Dreptul de a munci este o parte inerentă din ansamblul de drepturi ale persoanelor cu dizabilități și realizarea lui trebuie să fie universală. Locul de muncă ar trebui să fie liber ales, ca urmare a preferințelor sau negocierilor cu angajatorii, în condiții de egalitate de oportunități cu persoanele fără dizabilități. Persoanele cu dizabilități ar trebui să aibă oportunitatea de a activa în ocupații (salariale sau antreprenoriale) care să reflecte pregătirea profesională, competențele și aspirațiile lor privind realizarea profesională și câștigurile ocupaționale. </w:t>
            </w:r>
          </w:p>
          <w:p w14:paraId="051BCC01" w14:textId="77777777" w:rsidR="008A25DE" w:rsidRPr="00105443" w:rsidRDefault="008A25DE" w:rsidP="00457733">
            <w:pPr>
              <w:pStyle w:val="DefaultStyle"/>
              <w:spacing w:after="120"/>
              <w:rPr>
                <w:rFonts w:cs="Times New Roman"/>
                <w:bCs/>
                <w:color w:val="auto"/>
                <w:szCs w:val="24"/>
                <w:lang w:val="ro-RO"/>
              </w:rPr>
            </w:pPr>
            <w:r w:rsidRPr="00105443">
              <w:rPr>
                <w:rFonts w:cs="Times New Roman"/>
                <w:bCs/>
                <w:color w:val="auto"/>
                <w:szCs w:val="24"/>
                <w:lang w:val="ro-RO"/>
              </w:rPr>
              <w:t xml:space="preserve">În România, în domeniul ocupării persoanelor cu dizabilităţi, funcţionează sistemul de cotă. Conform cadrului legislativ în vigoare, orice angajator public sau privat cu cel puţin 50 de angajaţi are obligaţia de a angaja persoane cu dizabilităţi, într-un procent de minim 4%. Statisticile arată însă că, de cele mai multe ori, angajatorii preferă celelalte opţiuni din lege: să plătească la bugetul de stat salariul minim pe economie corespunzător fiecărei persoane cu dizabilităţi neangajate ori să achiziţioneze </w:t>
            </w:r>
            <w:r w:rsidR="004056A8" w:rsidRPr="00105443">
              <w:rPr>
                <w:rFonts w:cs="Times New Roman"/>
                <w:bCs/>
                <w:color w:val="auto"/>
                <w:szCs w:val="24"/>
                <w:lang w:val="ro-RO"/>
              </w:rPr>
              <w:t>produse</w:t>
            </w:r>
            <w:r w:rsidRPr="00105443">
              <w:rPr>
                <w:rFonts w:cs="Times New Roman"/>
                <w:bCs/>
                <w:color w:val="auto"/>
                <w:szCs w:val="24"/>
                <w:lang w:val="ro-RO"/>
              </w:rPr>
              <w:t xml:space="preserve"> sau servicii de la unităţile protejate. Astfel, deşi iniţiat ca o măsură activă, sistemul de cotă nu a dus la o rată crescută de ocupare pentru persoanele cu dizabilităţi astfel că una dintre  provocările viitoare se leagă de creşterea şi diversificarea serviciilor aferente ocupării prin utilizarea sistemului de cotă într-un mod activ.</w:t>
            </w:r>
          </w:p>
          <w:p w14:paraId="166DE9C7" w14:textId="77777777" w:rsidR="004056A8" w:rsidRPr="00105443" w:rsidRDefault="004056A8" w:rsidP="00457733">
            <w:pPr>
              <w:pStyle w:val="DefaultStyle"/>
              <w:spacing w:after="120"/>
              <w:rPr>
                <w:rFonts w:cs="Times New Roman"/>
                <w:color w:val="auto"/>
                <w:szCs w:val="24"/>
              </w:rPr>
            </w:pPr>
            <w:r w:rsidRPr="00105443">
              <w:rPr>
                <w:rFonts w:cs="Times New Roman"/>
                <w:color w:val="auto"/>
                <w:szCs w:val="24"/>
              </w:rPr>
              <w:t>Oferirea unor servicii de sprijin pentru ocupare adaptate la nevoile persoanelor cu dizabilități reprezintă unul dintre cele mai eficiente mijloace de ocupare a persoanelor cu dizabilități.</w:t>
            </w:r>
          </w:p>
          <w:p w14:paraId="11AE3F9A" w14:textId="77777777" w:rsidR="00E360FA" w:rsidRPr="00105443" w:rsidRDefault="00E360FA" w:rsidP="00457733">
            <w:pPr>
              <w:pStyle w:val="DefaultStyle"/>
              <w:spacing w:after="120"/>
              <w:rPr>
                <w:rFonts w:cs="Times New Roman"/>
                <w:color w:val="auto"/>
                <w:szCs w:val="24"/>
                <w:lang w:val="ro-RO"/>
              </w:rPr>
            </w:pPr>
            <w:r w:rsidRPr="00105443">
              <w:rPr>
                <w:rFonts w:cs="Times New Roman"/>
                <w:color w:val="auto"/>
                <w:szCs w:val="24"/>
                <w:lang w:val="ro-RO"/>
              </w:rPr>
              <w:t>În ceea ce privește angajarea asistată, deși există experiențe pozitive ale unor direcții generale de asistență socială și protecția copilului și ONG-uri în ceea ce privește furnizarea unor astfel de servicii, nu există un program la nivel național.</w:t>
            </w:r>
          </w:p>
          <w:p w14:paraId="64CAB549" w14:textId="77777777" w:rsidR="00744270" w:rsidRPr="00105443" w:rsidRDefault="00744270" w:rsidP="00457733">
            <w:pPr>
              <w:pStyle w:val="DefaultStyle"/>
              <w:spacing w:after="120"/>
              <w:rPr>
                <w:rFonts w:cs="Times New Roman"/>
                <w:color w:val="auto"/>
                <w:szCs w:val="24"/>
                <w:lang w:val="ro-RO"/>
              </w:rPr>
            </w:pPr>
            <w:r w:rsidRPr="00105443">
              <w:rPr>
                <w:rFonts w:cs="Times New Roman"/>
                <w:i/>
                <w:color w:val="auto"/>
                <w:szCs w:val="24"/>
                <w:lang w:val="ro-RO"/>
              </w:rPr>
              <w:t>Protecţia socială</w:t>
            </w:r>
            <w:r w:rsidR="00F94476" w:rsidRPr="00105443">
              <w:rPr>
                <w:rFonts w:cs="Times New Roman"/>
                <w:i/>
                <w:color w:val="auto"/>
                <w:szCs w:val="24"/>
                <w:lang w:val="ro-RO"/>
              </w:rPr>
              <w:t>,</w:t>
            </w:r>
            <w:r w:rsidRPr="00105443">
              <w:rPr>
                <w:rFonts w:cs="Times New Roman"/>
                <w:color w:val="auto"/>
                <w:szCs w:val="24"/>
                <w:lang w:val="ro-RO"/>
              </w:rPr>
              <w:t xml:space="preserve"> </w:t>
            </w:r>
            <w:r w:rsidRPr="00105443">
              <w:rPr>
                <w:rFonts w:cs="Times New Roman"/>
                <w:i/>
                <w:color w:val="auto"/>
                <w:szCs w:val="24"/>
                <w:lang w:val="ro-RO"/>
              </w:rPr>
              <w:t>inclusiv abilitarea/reabilitarea</w:t>
            </w:r>
            <w:r w:rsidR="00457733">
              <w:rPr>
                <w:rFonts w:cs="Times New Roman"/>
                <w:i/>
                <w:color w:val="auto"/>
                <w:szCs w:val="24"/>
                <w:lang w:val="ro-RO"/>
              </w:rPr>
              <w:t xml:space="preserve">. </w:t>
            </w:r>
            <w:r w:rsidRPr="00105443">
              <w:rPr>
                <w:rFonts w:cs="Times New Roman"/>
                <w:i/>
                <w:color w:val="auto"/>
                <w:szCs w:val="24"/>
                <w:lang w:val="ro-RO"/>
              </w:rPr>
              <w:t xml:space="preserve"> </w:t>
            </w:r>
            <w:r w:rsidRPr="00105443">
              <w:rPr>
                <w:rFonts w:cs="Times New Roman"/>
                <w:color w:val="auto"/>
                <w:szCs w:val="24"/>
                <w:lang w:val="ro-RO"/>
              </w:rPr>
              <w:t xml:space="preserve">persoanelor cu dizabilităţi este asigurată prin sistemul de beneficii de asistenţă socială şi cel de servicii sociale, acordate </w:t>
            </w:r>
            <w:r w:rsidR="00897AE8" w:rsidRPr="00105443">
              <w:rPr>
                <w:rFonts w:cs="Times New Roman"/>
                <w:color w:val="auto"/>
                <w:szCs w:val="24"/>
                <w:lang w:val="ro-RO"/>
              </w:rPr>
              <w:t>din oficiu, sau, după caz, la</w:t>
            </w:r>
            <w:r w:rsidRPr="00105443">
              <w:rPr>
                <w:rFonts w:cs="Times New Roman"/>
                <w:color w:val="auto"/>
                <w:szCs w:val="24"/>
                <w:lang w:val="ro-RO"/>
              </w:rPr>
              <w:t xml:space="preserve"> cerere, pe baza </w:t>
            </w:r>
            <w:r w:rsidR="00A53437" w:rsidRPr="00105443">
              <w:rPr>
                <w:rFonts w:cs="Times New Roman"/>
                <w:color w:val="auto"/>
                <w:szCs w:val="24"/>
                <w:lang w:val="ro-RO"/>
              </w:rPr>
              <w:t xml:space="preserve">încadrării </w:t>
            </w:r>
            <w:r w:rsidRPr="00105443">
              <w:rPr>
                <w:rFonts w:cs="Times New Roman"/>
                <w:color w:val="auto"/>
                <w:szCs w:val="24"/>
                <w:lang w:val="ro-RO"/>
              </w:rPr>
              <w:t>în grad şi tip de handicap. Astfel, elementul-cheie pentru acordarea beneficiilor de asistenţă socială îl constituie gradul de handicap</w:t>
            </w:r>
            <w:r w:rsidR="002E7759" w:rsidRPr="00105443">
              <w:rPr>
                <w:rFonts w:cs="Times New Roman"/>
                <w:color w:val="auto"/>
                <w:szCs w:val="24"/>
                <w:lang w:val="ro-RO"/>
              </w:rPr>
              <w:t>:</w:t>
            </w:r>
            <w:r w:rsidRPr="00105443">
              <w:rPr>
                <w:rFonts w:cs="Times New Roman"/>
                <w:color w:val="auto"/>
                <w:szCs w:val="24"/>
                <w:lang w:val="ro-RO"/>
              </w:rPr>
              <w:t xml:space="preserve"> grav, accentuat, mediu, uşor. Persoanele încadrate în gradul grav sau accentuat beneficiază de indemnizaţie lunară şi buget personal complementar, persoanele încadrate în gradul mediu beneficiază de bugetul personal complementar, iar persoanele încadrate în gradul uşor nu primesc beneficii de asistenţă socială sub forma cuantumurilor băneşti. </w:t>
            </w:r>
          </w:p>
          <w:p w14:paraId="4F999027" w14:textId="77777777" w:rsidR="00897AE8" w:rsidRPr="00105443" w:rsidRDefault="00897AE8" w:rsidP="00457733">
            <w:pPr>
              <w:pStyle w:val="DefaultStyle"/>
              <w:spacing w:after="120"/>
              <w:rPr>
                <w:rFonts w:cs="Times New Roman"/>
                <w:color w:val="auto"/>
                <w:szCs w:val="24"/>
                <w:lang w:val="ro-RO"/>
              </w:rPr>
            </w:pPr>
            <w:r w:rsidRPr="00105443">
              <w:rPr>
                <w:rFonts w:cs="Times New Roman"/>
                <w:bCs/>
                <w:color w:val="auto"/>
                <w:szCs w:val="24"/>
              </w:rPr>
              <w:t>În România, persoanele cu limitări severe ale funcționării au o probabilitate de peste două ori mai mare decât celelalte de a suferi de deprivare materială severă.</w:t>
            </w:r>
            <w:r w:rsidRPr="00105443">
              <w:rPr>
                <w:rFonts w:cs="Times New Roman"/>
                <w:color w:val="auto"/>
                <w:szCs w:val="24"/>
              </w:rPr>
              <w:t xml:space="preserve"> Rata deprivării materiale severe este unul dintre cei mai relevanți indicatori pentru a măsura standardul de viață al unei gospodării, întrucât exprimă inabilitatea acelei gospodării de a-și permite un număr minim de bunuri/servicii considerate ca dezirabile sau chiar necesare pentru o viață adecvată.</w:t>
            </w:r>
          </w:p>
          <w:p w14:paraId="513C11D1" w14:textId="77777777" w:rsidR="00744270" w:rsidRPr="00105443" w:rsidRDefault="00744270" w:rsidP="00457733">
            <w:pPr>
              <w:pStyle w:val="DefaultStyle"/>
              <w:spacing w:after="120"/>
              <w:rPr>
                <w:rFonts w:cs="Times New Roman"/>
                <w:color w:val="auto"/>
                <w:szCs w:val="24"/>
                <w:lang w:val="ro-RO"/>
              </w:rPr>
            </w:pPr>
            <w:r w:rsidRPr="00105443">
              <w:rPr>
                <w:rFonts w:cs="Times New Roman"/>
                <w:color w:val="auto"/>
                <w:szCs w:val="24"/>
                <w:lang w:val="ro-RO"/>
              </w:rPr>
              <w:t xml:space="preserve">Studiile demonstrează faptul că beneficiile de asistenţă socială nu sunt destinate cheltuielilor  legate de dizabilităţi, în sensul prevăzut de art. 28 din </w:t>
            </w:r>
            <w:r w:rsidRPr="00105443">
              <w:rPr>
                <w:rFonts w:cs="Times New Roman"/>
                <w:i/>
                <w:color w:val="auto"/>
                <w:szCs w:val="24"/>
                <w:lang w:val="ro-RO"/>
              </w:rPr>
              <w:t>Convenţia privind drepturile persoanelor cu dizabilităţi</w:t>
            </w:r>
            <w:r w:rsidRPr="00105443">
              <w:rPr>
                <w:rFonts w:cs="Times New Roman"/>
                <w:color w:val="auto"/>
                <w:szCs w:val="24"/>
                <w:lang w:val="ro-RO"/>
              </w:rPr>
              <w:t>, ci sunt utilizate pentru asigurarea traiului zilnic.</w:t>
            </w:r>
          </w:p>
          <w:p w14:paraId="08845D1D" w14:textId="77777777" w:rsidR="00897AE8" w:rsidRPr="00105443" w:rsidRDefault="00897AE8" w:rsidP="00457733">
            <w:pPr>
              <w:pStyle w:val="DefaultStyle"/>
              <w:spacing w:after="120"/>
              <w:rPr>
                <w:rFonts w:cs="Times New Roman"/>
                <w:bCs/>
                <w:color w:val="auto"/>
                <w:szCs w:val="24"/>
              </w:rPr>
            </w:pPr>
            <w:r w:rsidRPr="00105443">
              <w:rPr>
                <w:rFonts w:cs="Times New Roman"/>
                <w:bCs/>
                <w:color w:val="auto"/>
                <w:szCs w:val="24"/>
              </w:rPr>
              <w:t>Dizabilitatea implică cel mai adesea costuri suplimentare specifice care trebuie acoperite pentru ca persoana să poată trăi în mod adecvat în societatea din care face parte.</w:t>
            </w:r>
          </w:p>
          <w:p w14:paraId="58F4E15F" w14:textId="77777777" w:rsidR="00897AE8" w:rsidRPr="00105443" w:rsidRDefault="00897AE8" w:rsidP="00457733">
            <w:pPr>
              <w:pStyle w:val="DefaultStyle"/>
              <w:spacing w:after="120"/>
              <w:rPr>
                <w:rFonts w:cs="Times New Roman"/>
                <w:color w:val="auto"/>
                <w:szCs w:val="24"/>
                <w:lang w:val="ro-RO"/>
              </w:rPr>
            </w:pPr>
            <w:r w:rsidRPr="00105443">
              <w:rPr>
                <w:rFonts w:cs="Times New Roman"/>
                <w:color w:val="auto"/>
                <w:szCs w:val="24"/>
              </w:rPr>
              <w:t>Unele dintre cele mai importante dar și mai semnificative cheltuieli suportate de persoanele cu dizabilități sunt cele cu dispozitive și tehnologii asistive. Dispozitivele și tehnologiile asistive sunt cele al căror scop principal este menținerea sau îmbunătățirea funcționării și independenței unui individ, pentru a facilita participarea și pentru a crește nivelul de bunăstare generală. Ele pot ajuta, de asemenea, la prevenirea afecțiunilor medicale și a unor condiții de sănătate. În România, un număr considerabil de persoane cu dizabilități nu utilizează dispozitive sau tehnologii asistive de care au nevoie, adesea din cauză că nu își permit.</w:t>
            </w:r>
          </w:p>
          <w:p w14:paraId="4576F06C" w14:textId="77777777" w:rsidR="00744270" w:rsidRPr="00105443" w:rsidRDefault="00744270" w:rsidP="00457733">
            <w:pPr>
              <w:pStyle w:val="DefaultStyle"/>
              <w:spacing w:after="120"/>
              <w:rPr>
                <w:rFonts w:cs="Times New Roman"/>
                <w:color w:val="auto"/>
                <w:szCs w:val="24"/>
                <w:lang w:val="ro-RO"/>
              </w:rPr>
            </w:pPr>
            <w:r w:rsidRPr="00105443">
              <w:rPr>
                <w:rFonts w:cs="Times New Roman"/>
                <w:color w:val="auto"/>
                <w:szCs w:val="24"/>
                <w:lang w:val="ro-RO"/>
              </w:rPr>
              <w:t xml:space="preserve">De asemenea, serviciile sociale specializate la care ar trebui să aibă acces persoanele cu dizabilităţi sunt într-un număr extrem de redus şi dispersate geografic neunitar. Datele statistice oficiale </w:t>
            </w:r>
            <w:r w:rsidR="00614BAB" w:rsidRPr="00105443">
              <w:rPr>
                <w:rFonts w:cs="Times New Roman"/>
                <w:color w:val="auto"/>
                <w:szCs w:val="24"/>
                <w:lang w:val="ro-RO"/>
              </w:rPr>
              <w:t xml:space="preserve">deținute de Autoritatea Națională pentru Drepturile Persoanelor cu Dizabilități, Copii și Adopții </w:t>
            </w:r>
            <w:r w:rsidRPr="00105443">
              <w:rPr>
                <w:rFonts w:cs="Times New Roman"/>
                <w:color w:val="auto"/>
                <w:szCs w:val="24"/>
                <w:lang w:val="ro-RO"/>
              </w:rPr>
              <w:t xml:space="preserve">atestă faptul că, la sfârşitul anului </w:t>
            </w:r>
            <w:r w:rsidR="00E360FA" w:rsidRPr="00105443">
              <w:rPr>
                <w:rFonts w:cs="Times New Roman"/>
                <w:color w:val="auto"/>
                <w:szCs w:val="24"/>
                <w:lang w:val="ro-RO"/>
              </w:rPr>
              <w:t>2019</w:t>
            </w:r>
            <w:r w:rsidRPr="00105443">
              <w:rPr>
                <w:rFonts w:cs="Times New Roman"/>
                <w:color w:val="auto"/>
                <w:szCs w:val="24"/>
                <w:lang w:val="ro-RO"/>
              </w:rPr>
              <w:t>, numărul instituţiilor publice de asistenţă socială pentru persoanele adulte cu dizabilităţi era de</w:t>
            </w:r>
            <w:r w:rsidR="00614BAB" w:rsidRPr="00105443">
              <w:rPr>
                <w:rFonts w:cs="Times New Roman"/>
                <w:color w:val="auto"/>
                <w:szCs w:val="24"/>
                <w:lang w:val="ro-RO"/>
              </w:rPr>
              <w:t xml:space="preserve"> 503</w:t>
            </w:r>
            <w:r w:rsidRPr="00105443">
              <w:rPr>
                <w:rFonts w:cs="Times New Roman"/>
                <w:color w:val="auto"/>
                <w:szCs w:val="24"/>
                <w:lang w:val="ro-RO"/>
              </w:rPr>
              <w:t xml:space="preserve">, dintre care </w:t>
            </w:r>
            <w:r w:rsidR="00614BAB" w:rsidRPr="00105443">
              <w:rPr>
                <w:rFonts w:cs="Times New Roman"/>
                <w:color w:val="auto"/>
                <w:szCs w:val="24"/>
                <w:lang w:val="ro-RO"/>
              </w:rPr>
              <w:t xml:space="preserve">443 </w:t>
            </w:r>
            <w:r w:rsidRPr="00105443">
              <w:rPr>
                <w:rFonts w:cs="Times New Roman"/>
                <w:color w:val="auto"/>
                <w:szCs w:val="24"/>
                <w:lang w:val="ro-RO"/>
              </w:rPr>
              <w:t>rezidenţial</w:t>
            </w:r>
            <w:r w:rsidR="00614BAB" w:rsidRPr="00105443">
              <w:rPr>
                <w:rFonts w:cs="Times New Roman"/>
                <w:color w:val="auto"/>
                <w:szCs w:val="24"/>
                <w:lang w:val="ro-RO"/>
              </w:rPr>
              <w:t>e</w:t>
            </w:r>
            <w:r w:rsidRPr="00105443">
              <w:rPr>
                <w:rFonts w:cs="Times New Roman"/>
                <w:color w:val="auto"/>
                <w:szCs w:val="24"/>
                <w:lang w:val="ro-RO"/>
              </w:rPr>
              <w:t xml:space="preserve"> şi </w:t>
            </w:r>
            <w:r w:rsidR="00614BAB" w:rsidRPr="00105443">
              <w:rPr>
                <w:rFonts w:cs="Times New Roman"/>
                <w:color w:val="auto"/>
                <w:szCs w:val="24"/>
                <w:lang w:val="ro-RO"/>
              </w:rPr>
              <w:t xml:space="preserve">60 nerezidențiale. </w:t>
            </w:r>
            <w:r w:rsidR="00614BAB" w:rsidRPr="0022136E">
              <w:rPr>
                <w:rFonts w:cs="Times New Roman"/>
                <w:color w:val="auto"/>
                <w:szCs w:val="24"/>
                <w:lang w:val="ro-RO"/>
              </w:rPr>
              <w:t xml:space="preserve">Aproximativ două treimi (60,27%) din instituţiile rezidenţiale publice pentru persoanele adulte cu dizabilități sunt: a) centre de îngrijire şi asistenţă (27,99%), având 6.312 de beneficiari, și b) locuințe protejate (32,28%), având 1.029 de beneficiari. </w:t>
            </w:r>
            <w:r w:rsidR="00614BAB" w:rsidRPr="00105443">
              <w:rPr>
                <w:rFonts w:cs="Times New Roman"/>
                <w:color w:val="auto"/>
                <w:szCs w:val="24"/>
              </w:rPr>
              <w:t xml:space="preserve">Aceștia reprezintă 41,80% din numărul total de 17.562 persoane aflate în instituţiile rezidenţiale. </w:t>
            </w:r>
            <w:r w:rsidRPr="00105443">
              <w:rPr>
                <w:rFonts w:cs="Times New Roman"/>
                <w:color w:val="auto"/>
                <w:szCs w:val="24"/>
                <w:lang w:val="ro-RO"/>
              </w:rPr>
              <w:t>În plus, încadrarea în fiecare dintre cele patru grade determină acordarea aceloraşi beneficii şi servicii tuturor persoanelor din acel grad, indiferent de nevoile lor individuale; implicit, alocarea resurselor se face pentru marea masă a drepturilor prevăzute pentru gradul respectiv, ceea ce constituie, printre altele, unul dintre motivele aglomerării</w:t>
            </w:r>
            <w:r w:rsidR="002E7759" w:rsidRPr="00105443">
              <w:rPr>
                <w:rFonts w:cs="Times New Roman"/>
                <w:color w:val="auto"/>
                <w:szCs w:val="24"/>
                <w:lang w:val="ro-RO"/>
              </w:rPr>
              <w:t xml:space="preserve"> </w:t>
            </w:r>
            <w:r w:rsidRPr="00105443">
              <w:rPr>
                <w:rFonts w:cs="Times New Roman"/>
                <w:color w:val="auto"/>
                <w:szCs w:val="24"/>
                <w:lang w:val="ro-RO"/>
              </w:rPr>
              <w:t>comisiilor de evaluare de la nivel judeţean.</w:t>
            </w:r>
          </w:p>
          <w:p w14:paraId="7EF2432F" w14:textId="77777777" w:rsidR="00897AE8" w:rsidRPr="00105443" w:rsidRDefault="00897AE8" w:rsidP="00457733">
            <w:pPr>
              <w:pStyle w:val="DefaultStyle"/>
              <w:spacing w:after="120"/>
              <w:rPr>
                <w:rFonts w:cs="Times New Roman"/>
                <w:color w:val="auto"/>
                <w:szCs w:val="24"/>
                <w:lang w:val="ro-RO"/>
              </w:rPr>
            </w:pPr>
            <w:r w:rsidRPr="00105443">
              <w:rPr>
                <w:rFonts w:cs="Times New Roman"/>
                <w:bCs/>
                <w:i/>
                <w:color w:val="auto"/>
                <w:szCs w:val="24"/>
                <w:lang w:val="ro-RO"/>
              </w:rPr>
              <w:t>Viața independentă</w:t>
            </w:r>
            <w:r w:rsidRPr="00105443">
              <w:rPr>
                <w:rFonts w:cs="Times New Roman"/>
                <w:bCs/>
                <w:color w:val="auto"/>
                <w:szCs w:val="24"/>
                <w:lang w:val="ro-RO"/>
              </w:rPr>
              <w:t xml:space="preserve"> constituie un drept fundamental al omului, esențial pentru dezvoltarea identității personale și realizarea potențialului uman și recunoscut prin </w:t>
            </w:r>
            <w:r w:rsidRPr="00105443">
              <w:rPr>
                <w:rFonts w:cs="Times New Roman"/>
                <w:bCs/>
                <w:i/>
                <w:color w:val="auto"/>
                <w:szCs w:val="24"/>
                <w:lang w:val="ro-RO"/>
              </w:rPr>
              <w:t>Convenție</w:t>
            </w:r>
            <w:r w:rsidRPr="00105443">
              <w:rPr>
                <w:rFonts w:cs="Times New Roman"/>
                <w:bCs/>
                <w:color w:val="auto"/>
                <w:szCs w:val="24"/>
                <w:lang w:val="ro-RO"/>
              </w:rPr>
              <w:t xml:space="preserve"> în mod egal persoanelor cu dizabilități.</w:t>
            </w:r>
            <w:r w:rsidRPr="00105443">
              <w:rPr>
                <w:rFonts w:cs="Times New Roman"/>
                <w:b/>
                <w:bCs/>
                <w:color w:val="auto"/>
                <w:szCs w:val="24"/>
                <w:lang w:val="ro-RO"/>
              </w:rPr>
              <w:t xml:space="preserve"> </w:t>
            </w:r>
            <w:r w:rsidRPr="00105443">
              <w:rPr>
                <w:rFonts w:cs="Times New Roman"/>
                <w:color w:val="auto"/>
                <w:szCs w:val="24"/>
                <w:lang w:val="ro-RO"/>
              </w:rPr>
              <w:t xml:space="preserve">Viața independentă este interpretată în </w:t>
            </w:r>
            <w:r w:rsidRPr="00105443">
              <w:rPr>
                <w:rFonts w:cs="Times New Roman"/>
                <w:i/>
                <w:color w:val="auto"/>
                <w:szCs w:val="24"/>
                <w:lang w:val="ro-RO"/>
              </w:rPr>
              <w:t>Convenție</w:t>
            </w:r>
            <w:r w:rsidRPr="00105443">
              <w:rPr>
                <w:rFonts w:cs="Times New Roman"/>
                <w:color w:val="auto"/>
                <w:szCs w:val="24"/>
                <w:lang w:val="ro-RO"/>
              </w:rPr>
              <w:t xml:space="preserve"> nu doar ca abilitatea de a desfășura activitățile zilnice pe cont propriu ci, în primul rând, ca libertatea de a alege și de control al propriei vieți. </w:t>
            </w:r>
          </w:p>
          <w:p w14:paraId="2F086E1E" w14:textId="77777777" w:rsidR="00614BAB" w:rsidRPr="00105443" w:rsidRDefault="00897AE8" w:rsidP="00457733">
            <w:pPr>
              <w:spacing w:after="120" w:line="276" w:lineRule="auto"/>
              <w:jc w:val="both"/>
            </w:pPr>
            <w:r w:rsidRPr="00105443">
              <w:t xml:space="preserve">Mediul instituțional favorizează încălcarea tuturor drepturilor prevăzute de Convenție, fie prin legi formale, fie prin practici contrare exercitării drepturilor. Mediul instituțional este caracterizat prin depersonalizare, rigiditatea programului și a rutinei, tratamentul în bloc, izolarea și distanța socială care duc la lipsa controlului asupra deciziilor de zi cu zi, lipsa libertății unei persoane de a alege unde și cu cine să trăiască, desfășurarea activităților comune în același spațiu sau la o abordare paternalistă în privința furnizării serviciilor. Instituționalizarea însăși este o formă de încălcare a dreptului la viață independentă, iar restricționarea arbitrară a acestui drept reprezintă privarea ilegală de libertate. În plus, deciziile de instituționalizare luate în baza existenței unei dizabilități constituie o formă de discriminare, demonstrând eșecul de a oferi sprijin și servicii în comunitate persoanelor cu dizabilități care sunt astfel forțate să accepte segregarea în instituții. Respectarea dreptului la viață independentă necesită, printre altele schimbări structurale precum dezinstituționalizarea în toate formele sale și sistarea procesului de instituționalizare. </w:t>
            </w:r>
          </w:p>
          <w:p w14:paraId="71753B1B" w14:textId="77777777" w:rsidR="00B66539" w:rsidRPr="00105443" w:rsidRDefault="00B66539" w:rsidP="00457733">
            <w:pPr>
              <w:spacing w:after="120" w:line="276" w:lineRule="auto"/>
              <w:jc w:val="both"/>
            </w:pPr>
            <w:r w:rsidRPr="00105443">
              <w:t>Orice persoană are dreptul să trăiască independent în cadrul societății. Pentru persoanele cu dizabilități, exercitarea acestui drept presupune posibilitatea de a decide și a-și controla toate aspectele vieții, accesul atât la serviciile și facilitățile destinate populației generale, cât și la servicii de sprijin specifice dizabilității. Aceste servicii trebuie să fie disponibile, accesibile, adecvate și la prețuri rezonabile. În același timp, serviciile trebuie să fie suficient de diverse încât să răspundă nevoilor persoanelor cu dizabilități, să corespundă preferințelor lor și să fie controlate de acestea.</w:t>
            </w:r>
          </w:p>
          <w:p w14:paraId="39695C37" w14:textId="77777777" w:rsidR="00897AE8" w:rsidRPr="00105443" w:rsidRDefault="008A25DE" w:rsidP="00457733">
            <w:pPr>
              <w:pStyle w:val="DefaultStyle"/>
              <w:spacing w:after="120"/>
              <w:rPr>
                <w:rFonts w:cs="Times New Roman"/>
                <w:color w:val="auto"/>
                <w:szCs w:val="24"/>
                <w:lang w:val="ro-RO"/>
              </w:rPr>
            </w:pPr>
            <w:r w:rsidRPr="00105443">
              <w:rPr>
                <w:rFonts w:cs="Times New Roman"/>
                <w:color w:val="auto"/>
                <w:szCs w:val="24"/>
                <w:lang w:val="ro-RO"/>
              </w:rPr>
              <w:t xml:space="preserve">În domeniul </w:t>
            </w:r>
            <w:r w:rsidRPr="00105443">
              <w:rPr>
                <w:rFonts w:cs="Times New Roman"/>
                <w:i/>
                <w:color w:val="auto"/>
                <w:szCs w:val="24"/>
                <w:lang w:val="ro-RO"/>
              </w:rPr>
              <w:t>educaţiei</w:t>
            </w:r>
            <w:r w:rsidRPr="00105443">
              <w:rPr>
                <w:rFonts w:cs="Times New Roman"/>
                <w:color w:val="auto"/>
                <w:szCs w:val="24"/>
                <w:lang w:val="ro-RO"/>
              </w:rPr>
              <w:t xml:space="preserve">, cadrul legislativ conţine prevederi insuficiente privind educaţia copiilor, tinerilor şi adulţilor cu dizabilităţi. </w:t>
            </w:r>
          </w:p>
          <w:p w14:paraId="1A0388EB" w14:textId="77777777" w:rsidR="00B66539" w:rsidRPr="00105443" w:rsidRDefault="00B66539" w:rsidP="00457733">
            <w:pPr>
              <w:spacing w:after="120" w:line="276" w:lineRule="auto"/>
              <w:jc w:val="both"/>
            </w:pPr>
            <w:r w:rsidRPr="00105443">
              <w:t>Pentru a putea oferi elevilor cu dizabilități educație formală de calitate în sistemul de masă, este necesară adaptarea rezonabilă a mediului școlar la nevoile fiecărui elev în parte. Totuși, fără asigurarea unor resurse corespunzătoare, umane și materiale, precum și a adaptării rezonabile a condițiilor de învățare, simpla participare a copiilor cu dizabilități la educația formală de masă nu va asigura adecvarea și efectivitatea serviciilor educaționale de care aceștia beneficiază, rezultând în achiziții minime sau inexistente în urma parcurgerii ciclurilor de învățământ. Pentru unii dintre elevii cu dizabilități, serviciile educaționale nu pot fi oferite separat de accesul la terapii de calitate, potrivite fiecărei afecțiuni, rezultate optime obținându-se prin integrarea acestor terapii în actul educațional.</w:t>
            </w:r>
          </w:p>
          <w:p w14:paraId="14A8582B" w14:textId="77777777" w:rsidR="00B66539" w:rsidRPr="00105443" w:rsidRDefault="00B66539" w:rsidP="00457733">
            <w:pPr>
              <w:spacing w:after="120" w:line="276" w:lineRule="auto"/>
              <w:jc w:val="both"/>
            </w:pPr>
            <w:r w:rsidRPr="00105443">
              <w:rPr>
                <w:bCs/>
              </w:rPr>
              <w:t xml:space="preserve">În România, doar o parte dintre elevii cu dizabilități și/sau CES </w:t>
            </w:r>
            <w:r w:rsidR="00E8175F" w:rsidRPr="00105443">
              <w:rPr>
                <w:bCs/>
              </w:rPr>
              <w:t>este integrată</w:t>
            </w:r>
            <w:r w:rsidRPr="00105443">
              <w:rPr>
                <w:bCs/>
              </w:rPr>
              <w:t xml:space="preserve"> în învățământul de masă, restul fiind școlarizați în școli speciale. </w:t>
            </w:r>
            <w:r w:rsidRPr="00105443">
              <w:t>Sistemul românesc moștenește tradiția oferirii educației pentru elevi cu nevoi speciale în unități de învățământ speciale, separate de unitățile de masă (de la nivel preșcolar la cel profesional și tehnic), unele dintre ele specializate pentru anumite deficiențe. Cadrul legislativ specific educației incluzive este amplu, însă lipsește o abordare coerentă, unitară.</w:t>
            </w:r>
          </w:p>
          <w:p w14:paraId="194B3753" w14:textId="77777777" w:rsidR="00B66539" w:rsidRPr="00105443" w:rsidRDefault="00B66539" w:rsidP="00457733">
            <w:pPr>
              <w:spacing w:after="120" w:line="276" w:lineRule="auto"/>
              <w:jc w:val="both"/>
            </w:pPr>
            <w:r w:rsidRPr="00105443">
              <w:rPr>
                <w:bCs/>
              </w:rPr>
              <w:t>Accesibilitatea unităților de învățământ trebuie îmbunătățită</w:t>
            </w:r>
            <w:r w:rsidRPr="00105443">
              <w:t>. Accesul la mediul fizic al școlilor este esențial pentru asigurarea incluziunii școlare a elevilor cu dizabilități, însă problemele de accesibilitate fizică a școlilor sunt semnificative. Doar 21% dintre școlile gimnaziale au o rampă de acces corespunzătoare, 13% au intrarea accesibilă, iar calea de acces către 15% dintre școlile gimnaziale nu este accesibilă.</w:t>
            </w:r>
          </w:p>
          <w:p w14:paraId="75962C7D" w14:textId="77777777" w:rsidR="00B66539" w:rsidRPr="00105443" w:rsidRDefault="00B66539" w:rsidP="00457733">
            <w:pPr>
              <w:spacing w:after="120" w:line="276" w:lineRule="auto"/>
              <w:jc w:val="both"/>
            </w:pPr>
            <w:r w:rsidRPr="00105443">
              <w:t>Formarea inițială a cadrelor didactice din învățământul de masă acoperă doar în mod superficial tematici ale pedagogiilor speciale, care pot fi cu greu valorificate în practici profesioniste pe parcursul carierei didactice.</w:t>
            </w:r>
          </w:p>
          <w:p w14:paraId="1D35A03D" w14:textId="77777777" w:rsidR="00B66539" w:rsidRPr="00105443" w:rsidRDefault="00B66539" w:rsidP="00457733">
            <w:pPr>
              <w:spacing w:after="120" w:line="276" w:lineRule="auto"/>
              <w:jc w:val="both"/>
            </w:pPr>
            <w:r w:rsidRPr="00105443">
              <w:rPr>
                <w:bCs/>
              </w:rPr>
              <w:t>Accesul la sistemul de educație formală le va facilita integrarea pe piața muncii și o viață independentă.</w:t>
            </w:r>
            <w:r w:rsidRPr="00105443">
              <w:t xml:space="preserve"> Universitățile trebuie să fie pregătite pentru a include studenți cu dizabilități și să se asigure că aceștia beneficiază de aceleași oportunități ca și colegii lor tipici. Instituțiile de educație terțiară trebuie să asigure accesul la mediul fizic, informațional și comunicațional, cu adaptarea rezonabilă a metodelor de predare și evaluare. În absența unui acces corespunzător și a adaptărilor necesare, obiectivul general al educației formale poate rămâne neatins, nereușind să contribuie la asigurarea unei vieți de adult independente și împlinite.</w:t>
            </w:r>
          </w:p>
          <w:p w14:paraId="2D50FC22" w14:textId="77777777" w:rsidR="00307A89" w:rsidRPr="00105443" w:rsidRDefault="00307A89" w:rsidP="00457733">
            <w:pPr>
              <w:spacing w:after="120" w:line="276" w:lineRule="auto"/>
              <w:jc w:val="both"/>
            </w:pPr>
            <w:r w:rsidRPr="00105443">
              <w:rPr>
                <w:bCs/>
              </w:rPr>
              <w:t xml:space="preserve">În ceea ce privește </w:t>
            </w:r>
            <w:r w:rsidRPr="00105443">
              <w:rPr>
                <w:bCs/>
                <w:i/>
              </w:rPr>
              <w:t>Sănătatea</w:t>
            </w:r>
            <w:r w:rsidRPr="00105443">
              <w:rPr>
                <w:bCs/>
              </w:rPr>
              <w:t xml:space="preserve">, </w:t>
            </w:r>
            <w:r w:rsidR="00614BAB" w:rsidRPr="00105443">
              <w:rPr>
                <w:bCs/>
              </w:rPr>
              <w:t>p</w:t>
            </w:r>
            <w:r w:rsidRPr="00105443">
              <w:t>ersoanele cu dizabilități au dreptul să beneficieze de servicii de sănătate de cea mai bună calitate, accesibile din punct de vedere fizic, informațional, geografic și financiar. Persoanele cu dizabilități au aceleași nevoi ca populația generală atunci când este vorba de servicii generale și esențiale precum imunizarea, asistența medicală primară și specializată, screening-ul bolilor transmisibile sau netransmisibile, asistența stomatologică, sănătate sexuală și reproductivă. În același timp însă, calitatea vieții lor depinde de accesul corespunzător la servicii specializate în detecția timpurie a dizabilității (ex. screening-ul pre și post-natal), la dispozitive medicale și la servicii de abilitare/reabilitare. Accesul persoanelor cu dizabilități la servicii de sănătate poate depinde și de adoptarea unor atitudini și practici nediscriminatorii de către personalul implicat în îngrijirea medicală.</w:t>
            </w:r>
          </w:p>
          <w:p w14:paraId="16E57221" w14:textId="77777777" w:rsidR="00005F30" w:rsidRPr="00105443" w:rsidRDefault="00005F30" w:rsidP="00457733">
            <w:pPr>
              <w:spacing w:after="120" w:line="276" w:lineRule="auto"/>
              <w:jc w:val="both"/>
              <w:rPr>
                <w:i/>
              </w:rPr>
            </w:pPr>
            <w:r w:rsidRPr="00105443">
              <w:rPr>
                <w:i/>
              </w:rPr>
              <w:t>Participare</w:t>
            </w:r>
            <w:r w:rsidR="00A24197" w:rsidRPr="00105443">
              <w:rPr>
                <w:i/>
              </w:rPr>
              <w:t xml:space="preserve">a politică și publică </w:t>
            </w:r>
            <w:r w:rsidR="00A24197" w:rsidRPr="00105443">
              <w:t>se poate realiza în forme variate, iar integrarea persoanelor cu dizabilități crează oportunități noi pentru întreaga societate.</w:t>
            </w:r>
          </w:p>
          <w:p w14:paraId="7B58244A" w14:textId="77777777" w:rsidR="00005F30" w:rsidRPr="00105443" w:rsidRDefault="00005F30" w:rsidP="00457733">
            <w:pPr>
              <w:spacing w:after="120" w:line="276" w:lineRule="auto"/>
              <w:jc w:val="both"/>
            </w:pPr>
            <w:r w:rsidRPr="00105443">
              <w:rPr>
                <w:bCs/>
              </w:rPr>
              <w:t>Persoanele cu dizabilități participă la activități culturale într-un număr mai mic și cu o frecvență mai scăzută decât cele fără dizabilități</w:t>
            </w:r>
            <w:r w:rsidRPr="00105443">
              <w:t>,</w:t>
            </w:r>
            <w:r w:rsidRPr="00105443">
              <w:rPr>
                <w:bCs/>
              </w:rPr>
              <w:t xml:space="preserve"> în contextul unui consum cultural redus în rândul populației generale din România</w:t>
            </w:r>
            <w:r w:rsidRPr="00105443">
              <w:t>. Dreptul de participare a persoanelor cu dizabilități la activități de sport, turism și petrecere a timpului liber are beneficii complexe în trei arii distincte: crește șansele la o viață sănătoasă, fizică și psihică; ajută la dezvoltarea personală, cu beneficii cognitive de tipul creșterii stimei de sine și stimulează integrarea în societate.</w:t>
            </w:r>
          </w:p>
          <w:p w14:paraId="7F7535F2" w14:textId="77777777" w:rsidR="00005F30" w:rsidRPr="00105443" w:rsidRDefault="00005F30" w:rsidP="00457733">
            <w:pPr>
              <w:spacing w:after="120" w:line="276" w:lineRule="auto"/>
              <w:jc w:val="both"/>
            </w:pPr>
            <w:r w:rsidRPr="00105443">
              <w:rPr>
                <w:bCs/>
              </w:rPr>
              <w:t>Barierele participării persoanelor cu dizabilități la procesul electoral sunt discutate din perspectiva celor două roluri fundamentale: participarea la vot și candidatura la alegeri</w:t>
            </w:r>
            <w:r w:rsidRPr="00105443">
              <w:t>.</w:t>
            </w:r>
          </w:p>
          <w:p w14:paraId="4EA389E9" w14:textId="77777777" w:rsidR="00005F30" w:rsidRPr="00105443" w:rsidRDefault="00005F30" w:rsidP="00457733">
            <w:pPr>
              <w:spacing w:after="120" w:line="276" w:lineRule="auto"/>
              <w:jc w:val="both"/>
              <w:rPr>
                <w:bCs/>
              </w:rPr>
            </w:pPr>
            <w:r w:rsidRPr="00105443">
              <w:rPr>
                <w:bCs/>
              </w:rPr>
              <w:t>Dreptul la vot este garantat din punct de vedere legislativ, dar o proporție considerabilă dintre persoanele cu dizabilități nu îl exercită</w:t>
            </w:r>
            <w:r w:rsidRPr="00105443">
              <w:t xml:space="preserve">. Există mai multe motive principale pentru care persoanele cu dizabilități nu votează. </w:t>
            </w:r>
            <w:r w:rsidRPr="00105443">
              <w:rPr>
                <w:bCs/>
              </w:rPr>
              <w:t>Conform datelor Autorității Electorale Permanente, aproximativ o zecime dintre secțiile de votare nu sunt accesibilizate pentru accesul fizic al persoanelor cu mobilitate redusă, dar procentul poate fi mai mare dacă ar fi folosiți mai mulți indicatori. Lipsesc hărțile online și offline cu secțiile de votare accesibile pentru fiecare dintre tipurile de dizabilitate.</w:t>
            </w:r>
          </w:p>
          <w:p w14:paraId="72EE995E" w14:textId="77777777" w:rsidR="008A25DE" w:rsidRPr="00105443" w:rsidRDefault="008A25DE" w:rsidP="00457733">
            <w:pPr>
              <w:pStyle w:val="DefaultStyle"/>
              <w:spacing w:after="120"/>
              <w:rPr>
                <w:rFonts w:cs="Times New Roman"/>
                <w:color w:val="auto"/>
                <w:szCs w:val="24"/>
                <w:shd w:val="clear" w:color="auto" w:fill="FFFFFF"/>
                <w:lang w:val="ro-RO"/>
              </w:rPr>
            </w:pPr>
            <w:r w:rsidRPr="00105443">
              <w:rPr>
                <w:rFonts w:cs="Times New Roman"/>
                <w:color w:val="auto"/>
                <w:szCs w:val="24"/>
                <w:lang w:val="ro-RO"/>
              </w:rPr>
              <w:t xml:space="preserve"> </w:t>
            </w:r>
            <w:r w:rsidR="0069074B" w:rsidRPr="00105443">
              <w:rPr>
                <w:rFonts w:cs="Times New Roman"/>
                <w:color w:val="auto"/>
                <w:szCs w:val="24"/>
                <w:lang w:val="ro-RO"/>
              </w:rPr>
              <w:t>Î</w:t>
            </w:r>
            <w:r w:rsidR="00F737EA" w:rsidRPr="00105443">
              <w:rPr>
                <w:rFonts w:cs="Times New Roman"/>
                <w:color w:val="auto"/>
                <w:szCs w:val="24"/>
                <w:lang w:val="ro-RO"/>
              </w:rPr>
              <w:t xml:space="preserve">n acest context, a </w:t>
            </w:r>
            <w:r w:rsidR="00307A89" w:rsidRPr="00105443">
              <w:rPr>
                <w:rFonts w:cs="Times New Roman"/>
                <w:color w:val="auto"/>
                <w:szCs w:val="24"/>
                <w:lang w:val="ro-RO"/>
              </w:rPr>
              <w:t xml:space="preserve">fost </w:t>
            </w:r>
            <w:r w:rsidR="00F737EA" w:rsidRPr="00105443">
              <w:rPr>
                <w:rFonts w:cs="Times New Roman"/>
                <w:color w:val="auto"/>
                <w:szCs w:val="24"/>
                <w:lang w:val="ro-RO"/>
              </w:rPr>
              <w:t>elabor</w:t>
            </w:r>
            <w:r w:rsidR="00BB6D68" w:rsidRPr="00105443">
              <w:rPr>
                <w:rFonts w:cs="Times New Roman"/>
                <w:color w:val="auto"/>
                <w:szCs w:val="24"/>
                <w:lang w:val="ro-RO"/>
              </w:rPr>
              <w:t>at</w:t>
            </w:r>
            <w:r w:rsidR="00307A89" w:rsidRPr="00105443">
              <w:rPr>
                <w:rFonts w:cs="Times New Roman"/>
                <w:color w:val="auto"/>
                <w:szCs w:val="24"/>
                <w:lang w:val="ro-RO"/>
              </w:rPr>
              <w:t>ă</w:t>
            </w:r>
            <w:r w:rsidR="00DE4B80" w:rsidRPr="00105443">
              <w:rPr>
                <w:rFonts w:cs="Times New Roman"/>
                <w:color w:val="auto"/>
                <w:szCs w:val="24"/>
                <w:lang w:val="ro-RO"/>
              </w:rPr>
              <w:t xml:space="preserve"> </w:t>
            </w:r>
            <w:r w:rsidR="00FE6782" w:rsidRPr="00105443">
              <w:rPr>
                <w:rFonts w:cs="Times New Roman"/>
                <w:color w:val="auto"/>
                <w:szCs w:val="24"/>
                <w:lang w:val="ro-RO"/>
              </w:rPr>
              <w:t xml:space="preserve">o </w:t>
            </w:r>
            <w:r w:rsidR="00F737EA" w:rsidRPr="00105443">
              <w:rPr>
                <w:rFonts w:cs="Times New Roman"/>
                <w:color w:val="auto"/>
                <w:szCs w:val="24"/>
                <w:lang w:val="ro-RO"/>
              </w:rPr>
              <w:t xml:space="preserve">strategie </w:t>
            </w:r>
            <w:r w:rsidR="0069074B" w:rsidRPr="00105443">
              <w:rPr>
                <w:rFonts w:cs="Times New Roman"/>
                <w:color w:val="auto"/>
                <w:szCs w:val="24"/>
                <w:lang w:val="ro-RO"/>
              </w:rPr>
              <w:t xml:space="preserve">naţională </w:t>
            </w:r>
            <w:r w:rsidR="000A1ED6" w:rsidRPr="00105443">
              <w:rPr>
                <w:rFonts w:cs="Times New Roman"/>
                <w:color w:val="auto"/>
                <w:szCs w:val="24"/>
                <w:lang w:val="ro-RO"/>
              </w:rPr>
              <w:t xml:space="preserve">şi planul aferent acesteia, a căror implementare reprezintă un </w:t>
            </w:r>
            <w:r w:rsidR="00F737EA" w:rsidRPr="00105443">
              <w:rPr>
                <w:rFonts w:cs="Times New Roman"/>
                <w:color w:val="auto"/>
                <w:szCs w:val="24"/>
                <w:lang w:val="ro-RO"/>
              </w:rPr>
              <w:t>proces minu</w:t>
            </w:r>
            <w:r w:rsidR="00866FDE" w:rsidRPr="00105443">
              <w:rPr>
                <w:rFonts w:cs="Times New Roman"/>
                <w:color w:val="auto"/>
                <w:szCs w:val="24"/>
                <w:lang w:val="ro-RO"/>
              </w:rPr>
              <w:t>ţ</w:t>
            </w:r>
            <w:r w:rsidR="00F737EA" w:rsidRPr="00105443">
              <w:rPr>
                <w:rFonts w:cs="Times New Roman"/>
                <w:color w:val="auto"/>
                <w:szCs w:val="24"/>
                <w:lang w:val="ro-RO"/>
              </w:rPr>
              <w:t xml:space="preserve">ios </w:t>
            </w:r>
            <w:r w:rsidR="00866FDE" w:rsidRPr="00105443">
              <w:rPr>
                <w:rFonts w:cs="Times New Roman"/>
                <w:color w:val="auto"/>
                <w:szCs w:val="24"/>
                <w:lang w:val="ro-RO"/>
              </w:rPr>
              <w:t>ş</w:t>
            </w:r>
            <w:r w:rsidR="00F737EA" w:rsidRPr="00105443">
              <w:rPr>
                <w:rFonts w:cs="Times New Roman"/>
                <w:color w:val="auto"/>
                <w:szCs w:val="24"/>
                <w:lang w:val="ro-RO"/>
              </w:rPr>
              <w:t>i incluziv</w:t>
            </w:r>
            <w:r w:rsidR="000622CE" w:rsidRPr="00105443">
              <w:rPr>
                <w:rFonts w:cs="Times New Roman"/>
                <w:color w:val="auto"/>
                <w:szCs w:val="24"/>
                <w:lang w:val="ro-RO"/>
              </w:rPr>
              <w:t xml:space="preserve">. </w:t>
            </w:r>
            <w:r w:rsidR="00F737EA" w:rsidRPr="00105443">
              <w:rPr>
                <w:rFonts w:cs="Times New Roman"/>
                <w:color w:val="auto"/>
                <w:szCs w:val="24"/>
                <w:lang w:val="ro-RO"/>
              </w:rPr>
              <w:t xml:space="preserve"> </w:t>
            </w:r>
          </w:p>
        </w:tc>
      </w:tr>
      <w:tr w:rsidR="009E04BC" w:rsidRPr="00105443" w14:paraId="15393548" w14:textId="77777777" w:rsidTr="00C16DC7">
        <w:trPr>
          <w:trHeight w:val="440"/>
        </w:trPr>
        <w:tc>
          <w:tcPr>
            <w:tcW w:w="9720" w:type="dxa"/>
            <w:gridSpan w:val="7"/>
            <w:tcBorders>
              <w:top w:val="single" w:sz="4" w:space="0" w:color="auto"/>
              <w:left w:val="single" w:sz="4" w:space="0" w:color="auto"/>
              <w:bottom w:val="single" w:sz="4" w:space="0" w:color="auto"/>
              <w:right w:val="single" w:sz="4" w:space="0" w:color="auto"/>
            </w:tcBorders>
          </w:tcPr>
          <w:p w14:paraId="0072BC35" w14:textId="77777777" w:rsidR="009C2E30" w:rsidRPr="00105443" w:rsidRDefault="00966AD6" w:rsidP="00457733">
            <w:pPr>
              <w:spacing w:after="120" w:line="276" w:lineRule="auto"/>
              <w:jc w:val="both"/>
              <w:rPr>
                <w:b/>
              </w:rPr>
            </w:pPr>
            <w:r w:rsidRPr="00105443">
              <w:rPr>
                <w:b/>
              </w:rPr>
              <w:lastRenderedPageBreak/>
              <w:t>2. Schimbări preconizate</w:t>
            </w:r>
          </w:p>
          <w:p w14:paraId="4CAAF5C0" w14:textId="77777777" w:rsidR="00A24197" w:rsidRPr="00105443" w:rsidRDefault="00AF1105" w:rsidP="00457733">
            <w:pPr>
              <w:autoSpaceDE w:val="0"/>
              <w:autoSpaceDN w:val="0"/>
              <w:adjustRightInd w:val="0"/>
              <w:spacing w:after="120" w:line="276" w:lineRule="auto"/>
              <w:jc w:val="both"/>
              <w:rPr>
                <w:rFonts w:eastAsia="Calibri"/>
              </w:rPr>
            </w:pPr>
            <w:r w:rsidRPr="00105443">
              <w:rPr>
                <w:shd w:val="clear" w:color="auto" w:fill="FFFFFF"/>
              </w:rPr>
              <w:t xml:space="preserve">În acest sens, proiectul de hotărâre </w:t>
            </w:r>
            <w:r w:rsidR="00BA5645" w:rsidRPr="00105443">
              <w:rPr>
                <w:shd w:val="clear" w:color="auto" w:fill="FFFFFF"/>
              </w:rPr>
              <w:t xml:space="preserve">vizează existenţa unui cadru normativ în ceea ce priveşte </w:t>
            </w:r>
            <w:r w:rsidR="00A24197" w:rsidRPr="00105443">
              <w:rPr>
                <w:rFonts w:eastAsia="Calibri"/>
              </w:rPr>
              <w:t>asigurarea particip</w:t>
            </w:r>
            <w:r w:rsidR="00E8175F" w:rsidRPr="00105443">
              <w:rPr>
                <w:rFonts w:eastAsia="Calibri"/>
              </w:rPr>
              <w:t>ă</w:t>
            </w:r>
            <w:r w:rsidR="00A24197" w:rsidRPr="00105443">
              <w:rPr>
                <w:rFonts w:eastAsia="Calibri"/>
              </w:rPr>
              <w:t>rii depline și efective a persoanelor cu dizabilități, bazată pe libertatea de decizie, în toate domeniile vieții și într-un mediu accesibil și rezilient.</w:t>
            </w:r>
          </w:p>
          <w:p w14:paraId="55A29EF1" w14:textId="77777777" w:rsidR="00A24197" w:rsidRPr="00105443" w:rsidRDefault="00A24197" w:rsidP="00457733">
            <w:pPr>
              <w:spacing w:after="120" w:line="276" w:lineRule="auto"/>
              <w:jc w:val="both"/>
            </w:pPr>
            <w:r w:rsidRPr="00105443">
              <w:rPr>
                <w:i/>
                <w:shd w:val="clear" w:color="auto" w:fill="FFFFFF"/>
              </w:rPr>
              <w:t>Strategia</w:t>
            </w:r>
            <w:r w:rsidRPr="00105443">
              <w:rPr>
                <w:shd w:val="clear" w:color="auto" w:fill="FFFFFF"/>
              </w:rPr>
              <w:t xml:space="preserve"> 2021-2027 se constituie într-un document programatic prin care se continuă eforturile în vederea implementării </w:t>
            </w:r>
            <w:r w:rsidRPr="00105443">
              <w:rPr>
                <w:i/>
                <w:shd w:val="clear" w:color="auto" w:fill="FFFFFF"/>
              </w:rPr>
              <w:t>Convenției</w:t>
            </w:r>
            <w:r w:rsidR="000E15D5" w:rsidRPr="00105443">
              <w:rPr>
                <w:i/>
                <w:shd w:val="clear" w:color="auto" w:fill="FFFFFF"/>
              </w:rPr>
              <w:t xml:space="preserve">. </w:t>
            </w:r>
          </w:p>
          <w:p w14:paraId="5AB860D6" w14:textId="77777777" w:rsidR="00A24197" w:rsidRPr="00105443" w:rsidRDefault="00A24197" w:rsidP="00457733">
            <w:pPr>
              <w:spacing w:after="120" w:line="276" w:lineRule="auto"/>
              <w:jc w:val="both"/>
              <w:rPr>
                <w:shd w:val="clear" w:color="auto" w:fill="FFFFFF"/>
              </w:rPr>
            </w:pPr>
            <w:r w:rsidRPr="00105443">
              <w:rPr>
                <w:shd w:val="clear" w:color="auto" w:fill="FFFFFF"/>
              </w:rPr>
              <w:t>Propunerea de</w:t>
            </w:r>
            <w:r w:rsidRPr="00105443">
              <w:rPr>
                <w:i/>
                <w:shd w:val="clear" w:color="auto" w:fill="FFFFFF"/>
              </w:rPr>
              <w:t xml:space="preserve"> Strategie 2021-2027 </w:t>
            </w:r>
            <w:r w:rsidRPr="00105443">
              <w:rPr>
                <w:shd w:val="clear" w:color="auto" w:fill="FFFFFF"/>
              </w:rPr>
              <w:t xml:space="preserve">include atât programele şi intervenţiile proprii ale ANDPDCA cât și ale celorlalte instituții și autorități implicate în implementarea obligațiilor asumate de România prin ratificarea </w:t>
            </w:r>
            <w:r w:rsidRPr="00105443">
              <w:rPr>
                <w:i/>
                <w:shd w:val="clear" w:color="auto" w:fill="FFFFFF"/>
              </w:rPr>
              <w:t>Convenției</w:t>
            </w:r>
            <w:r w:rsidRPr="00105443">
              <w:rPr>
                <w:shd w:val="clear" w:color="auto" w:fill="FFFFFF"/>
              </w:rPr>
              <w:t xml:space="preserve">. </w:t>
            </w:r>
          </w:p>
          <w:p w14:paraId="6E67D10C" w14:textId="77777777" w:rsidR="00A24197" w:rsidRPr="00105443" w:rsidRDefault="00A24197" w:rsidP="00457733">
            <w:pPr>
              <w:spacing w:after="120" w:line="276" w:lineRule="auto"/>
              <w:jc w:val="both"/>
            </w:pPr>
            <w:r w:rsidRPr="00105443">
              <w:t xml:space="preserve">Evaluarea documentului strategic și a planului operațional se realizează periodic, rezultatele acestui proces urmând să conducă spre modificări sau planificări etapizate. În acest context, o atenție deosebită se acordă urmăririi rezultatelor legate de atingerea obiectivelor/țintelor specifice prin care să se asigure implementarea </w:t>
            </w:r>
            <w:r w:rsidRPr="00105443">
              <w:rPr>
                <w:i/>
              </w:rPr>
              <w:t>Convenției</w:t>
            </w:r>
            <w:r w:rsidRPr="00105443">
              <w:t>.</w:t>
            </w:r>
          </w:p>
          <w:p w14:paraId="1FCBBB5D" w14:textId="77777777" w:rsidR="00A24197" w:rsidRPr="00105443" w:rsidRDefault="00A24197" w:rsidP="00457733">
            <w:pPr>
              <w:autoSpaceDE w:val="0"/>
              <w:autoSpaceDN w:val="0"/>
              <w:adjustRightInd w:val="0"/>
              <w:spacing w:after="120" w:line="276" w:lineRule="auto"/>
              <w:jc w:val="both"/>
            </w:pPr>
            <w:r w:rsidRPr="00105443">
              <w:t>Rezultatele acțiunilor semnifică atingerea obiectivelor specifice pentru fiecare din domeniile prioritare, cu impact asupra asigurării exercitării drepturilor persoanelor cu dizabilități, astfel:</w:t>
            </w:r>
          </w:p>
          <w:p w14:paraId="65DF97F4" w14:textId="77777777" w:rsidR="00EE5F90" w:rsidRPr="00105443" w:rsidRDefault="00A24197" w:rsidP="00593880">
            <w:pPr>
              <w:autoSpaceDE w:val="0"/>
              <w:autoSpaceDN w:val="0"/>
              <w:adjustRightInd w:val="0"/>
              <w:spacing w:line="276" w:lineRule="auto"/>
              <w:jc w:val="both"/>
              <w:rPr>
                <w:bCs/>
              </w:rPr>
            </w:pPr>
            <w:r w:rsidRPr="00105443">
              <w:t>1.</w:t>
            </w:r>
            <w:r w:rsidR="00593880">
              <w:t xml:space="preserve"> </w:t>
            </w:r>
            <w:r w:rsidR="000D130A" w:rsidRPr="00593880">
              <w:rPr>
                <w:i/>
              </w:rPr>
              <w:t>Accesibilitate și mobilitate</w:t>
            </w:r>
            <w:r w:rsidR="00EE5F90" w:rsidRPr="00105443">
              <w:t xml:space="preserve"> are ca obiectiv general: asigurarea </w:t>
            </w:r>
            <w:r w:rsidR="00EE5F90" w:rsidRPr="00105443">
              <w:rPr>
                <w:bCs/>
              </w:rPr>
              <w:t xml:space="preserve">accesului fizic, informațional și comunicațional, al persoanelor cu dizabilități, la produsele, serviciile și programele pe care societatea le pune la dispoziția membrilor săi. </w:t>
            </w:r>
            <w:r w:rsidR="00105443" w:rsidRPr="00105443">
              <w:rPr>
                <w:bCs/>
              </w:rPr>
              <w:t>Obiectivele specifice domeniului sunt următoarele:</w:t>
            </w:r>
          </w:p>
          <w:p w14:paraId="4DD55C2F" w14:textId="77777777" w:rsidR="00593880" w:rsidRPr="00A00053" w:rsidRDefault="00A24197" w:rsidP="00593880">
            <w:pPr>
              <w:spacing w:line="276" w:lineRule="auto"/>
              <w:jc w:val="both"/>
              <w:rPr>
                <w:b/>
              </w:rPr>
            </w:pPr>
            <w:r w:rsidRPr="00105443">
              <w:t>1.1</w:t>
            </w:r>
            <w:r w:rsidR="00593880" w:rsidRPr="00A00053">
              <w:t>Îmbunătățirea accesului persoanelor cu dizabilități la mediul fizic (locuința proprie, clădiri publice și zone publice urbane și rurale)</w:t>
            </w:r>
          </w:p>
          <w:p w14:paraId="0D3E4A2C" w14:textId="77777777" w:rsidR="00593880" w:rsidRPr="00A00053" w:rsidRDefault="00593880" w:rsidP="00593880">
            <w:pPr>
              <w:spacing w:line="276" w:lineRule="auto"/>
            </w:pPr>
            <w:r w:rsidRPr="00A00053">
              <w:t>1.2 Îmbunătățirea accesului persoanelor cu dizabilități la informații și comunicații accesibile</w:t>
            </w:r>
          </w:p>
          <w:p w14:paraId="29B03E52" w14:textId="77777777" w:rsidR="00593880" w:rsidRPr="00A00053" w:rsidRDefault="00593880" w:rsidP="00593880">
            <w:pPr>
              <w:spacing w:line="276" w:lineRule="auto"/>
            </w:pPr>
            <w:r w:rsidRPr="00A00053">
              <w:t>1.3 Îmbunătățirea accesului persoanelor cu dizabilități la transport</w:t>
            </w:r>
          </w:p>
          <w:p w14:paraId="69539C70" w14:textId="77777777" w:rsidR="00593880" w:rsidRPr="00A00053" w:rsidRDefault="00593880" w:rsidP="00593880">
            <w:pPr>
              <w:spacing w:after="120" w:line="276" w:lineRule="auto"/>
              <w:rPr>
                <w:b/>
              </w:rPr>
            </w:pPr>
            <w:r w:rsidRPr="00A00053">
              <w:t>1.4 Reducerea vulnerabilității persoanelor cu dizabilități la situații de risc și urgențe umanitare</w:t>
            </w:r>
          </w:p>
          <w:p w14:paraId="47A56DEC" w14:textId="77777777" w:rsidR="00105443" w:rsidRPr="00105443" w:rsidRDefault="00A24197" w:rsidP="00593880">
            <w:pPr>
              <w:pStyle w:val="Heading2"/>
              <w:spacing w:before="0" w:after="0" w:line="276" w:lineRule="auto"/>
              <w:jc w:val="both"/>
              <w:rPr>
                <w:rFonts w:ascii="Times New Roman" w:hAnsi="Times New Roman"/>
                <w:b w:val="0"/>
                <w:i w:val="0"/>
                <w:sz w:val="24"/>
                <w:szCs w:val="24"/>
                <w:lang w:val="ro-RO"/>
              </w:rPr>
            </w:pPr>
            <w:r w:rsidRPr="0022136E">
              <w:rPr>
                <w:rFonts w:ascii="Times New Roman" w:hAnsi="Times New Roman"/>
                <w:b w:val="0"/>
                <w:sz w:val="24"/>
                <w:szCs w:val="24"/>
                <w:lang w:val="ro-RO"/>
              </w:rPr>
              <w:t>2.</w:t>
            </w:r>
            <w:r w:rsidR="00457733" w:rsidRPr="0022136E">
              <w:rPr>
                <w:rFonts w:ascii="Times New Roman" w:hAnsi="Times New Roman"/>
                <w:b w:val="0"/>
                <w:sz w:val="24"/>
                <w:szCs w:val="24"/>
                <w:lang w:val="ro-RO"/>
              </w:rPr>
              <w:t xml:space="preserve"> </w:t>
            </w:r>
            <w:r w:rsidR="00105443" w:rsidRPr="00105443">
              <w:rPr>
                <w:rFonts w:ascii="Times New Roman" w:hAnsi="Times New Roman"/>
                <w:b w:val="0"/>
                <w:sz w:val="24"/>
                <w:szCs w:val="24"/>
                <w:lang w:val="ro-RO"/>
              </w:rPr>
              <w:t>Protecția efectivă a drepturilor persoanelor cu dizabilități</w:t>
            </w:r>
            <w:r w:rsidR="00105443" w:rsidRPr="00105443">
              <w:rPr>
                <w:rFonts w:ascii="Times New Roman" w:hAnsi="Times New Roman"/>
                <w:b w:val="0"/>
                <w:i w:val="0"/>
                <w:sz w:val="24"/>
                <w:szCs w:val="24"/>
                <w:lang w:val="ro-RO"/>
              </w:rPr>
              <w:t xml:space="preserve"> are ca obiectiv general</w:t>
            </w:r>
            <w:r w:rsidR="00593880" w:rsidRPr="0022136E">
              <w:rPr>
                <w:rFonts w:ascii="Times New Roman" w:hAnsi="Times New Roman"/>
                <w:b w:val="0"/>
                <w:i w:val="0"/>
                <w:sz w:val="24"/>
                <w:szCs w:val="24"/>
                <w:lang w:val="ro-RO"/>
              </w:rPr>
              <w:t>:</w:t>
            </w:r>
            <w:r w:rsidR="00105443" w:rsidRPr="00105443">
              <w:rPr>
                <w:rFonts w:ascii="Times New Roman" w:hAnsi="Times New Roman"/>
                <w:b w:val="0"/>
                <w:i w:val="0"/>
                <w:sz w:val="24"/>
                <w:szCs w:val="24"/>
                <w:lang w:val="ro-RO"/>
              </w:rPr>
              <w:t xml:space="preserve"> recunoaștere egală în fața legii a persoanelor cu dizabilități pentru a-și exercita toate drepturile fundamentale, precum dreptul de a munci, de a se căsători, de a-și întemeia o familiei sau de a vota, și astfel de a lua decizii în toate aspectele vieții lor; recunoașterea egală în fața legii este necesară pentru a asigura faptul că deciziile oricărei persoane produc efecte juridice. </w:t>
            </w:r>
            <w:r w:rsidR="00105443" w:rsidRPr="00105443">
              <w:rPr>
                <w:rFonts w:ascii="Times New Roman" w:hAnsi="Times New Roman"/>
                <w:b w:val="0"/>
                <w:bCs w:val="0"/>
                <w:i w:val="0"/>
                <w:sz w:val="24"/>
                <w:szCs w:val="24"/>
              </w:rPr>
              <w:t>Obiectivele specifice domeniului sunt următoarele:</w:t>
            </w:r>
          </w:p>
          <w:p w14:paraId="3076CC87" w14:textId="77777777" w:rsidR="00593880" w:rsidRPr="00593880" w:rsidRDefault="00593880" w:rsidP="00593880">
            <w:pPr>
              <w:spacing w:line="276" w:lineRule="auto"/>
            </w:pPr>
            <w:r w:rsidRPr="00593880">
              <w:t>2.1 Îmbunătățirea posibilității persoanelor cu dizabilități de a lua decizii</w:t>
            </w:r>
          </w:p>
          <w:p w14:paraId="5891300E" w14:textId="77777777" w:rsidR="00593880" w:rsidRPr="00593880" w:rsidRDefault="00593880" w:rsidP="00593880">
            <w:pPr>
              <w:pStyle w:val="Heading3"/>
              <w:spacing w:before="0" w:after="120" w:line="276" w:lineRule="auto"/>
              <w:jc w:val="both"/>
              <w:rPr>
                <w:rFonts w:ascii="Times New Roman" w:hAnsi="Times New Roman"/>
                <w:b w:val="0"/>
                <w:sz w:val="24"/>
                <w:szCs w:val="24"/>
              </w:rPr>
            </w:pPr>
            <w:r w:rsidRPr="00593880">
              <w:rPr>
                <w:rFonts w:ascii="Times New Roman" w:hAnsi="Times New Roman"/>
                <w:b w:val="0"/>
                <w:sz w:val="24"/>
                <w:szCs w:val="24"/>
              </w:rPr>
              <w:t>2.2 Creșterea accesului persoanelor cu dizabilități la etapele procedurale ale sistemului de justiție</w:t>
            </w:r>
          </w:p>
          <w:p w14:paraId="54ED8132" w14:textId="77777777" w:rsidR="00105443" w:rsidRPr="00105443" w:rsidRDefault="00A24197" w:rsidP="00593880">
            <w:pPr>
              <w:pStyle w:val="Heading2"/>
              <w:spacing w:before="0" w:after="0" w:line="276" w:lineRule="auto"/>
              <w:jc w:val="both"/>
              <w:rPr>
                <w:rFonts w:ascii="Times New Roman" w:hAnsi="Times New Roman"/>
                <w:b w:val="0"/>
                <w:i w:val="0"/>
                <w:sz w:val="24"/>
                <w:szCs w:val="24"/>
                <w:lang w:val="ro-RO"/>
              </w:rPr>
            </w:pPr>
            <w:r w:rsidRPr="00105443">
              <w:rPr>
                <w:rFonts w:ascii="Times New Roman" w:hAnsi="Times New Roman"/>
                <w:b w:val="0"/>
                <w:sz w:val="24"/>
                <w:szCs w:val="24"/>
              </w:rPr>
              <w:t xml:space="preserve">3. </w:t>
            </w:r>
            <w:r w:rsidR="00105443" w:rsidRPr="00105443">
              <w:rPr>
                <w:rFonts w:ascii="Times New Roman" w:hAnsi="Times New Roman"/>
                <w:b w:val="0"/>
                <w:bCs w:val="0"/>
                <w:sz w:val="24"/>
                <w:szCs w:val="24"/>
              </w:rPr>
              <w:t xml:space="preserve">Ocuparea </w:t>
            </w:r>
            <w:r w:rsidR="00105443" w:rsidRPr="00105443">
              <w:rPr>
                <w:rFonts w:ascii="Times New Roman" w:hAnsi="Times New Roman"/>
                <w:b w:val="0"/>
                <w:bCs w:val="0"/>
                <w:i w:val="0"/>
                <w:sz w:val="24"/>
                <w:szCs w:val="24"/>
              </w:rPr>
              <w:t xml:space="preserve">are ca </w:t>
            </w:r>
            <w:r w:rsidR="00457733">
              <w:rPr>
                <w:rFonts w:ascii="Times New Roman" w:hAnsi="Times New Roman"/>
                <w:b w:val="0"/>
                <w:bCs w:val="0"/>
                <w:i w:val="0"/>
                <w:sz w:val="24"/>
                <w:szCs w:val="24"/>
              </w:rPr>
              <w:t>o</w:t>
            </w:r>
            <w:r w:rsidR="00105443" w:rsidRPr="00105443">
              <w:rPr>
                <w:rFonts w:ascii="Times New Roman" w:hAnsi="Times New Roman"/>
                <w:b w:val="0"/>
                <w:i w:val="0"/>
                <w:sz w:val="24"/>
                <w:szCs w:val="24"/>
                <w:lang w:val="ro-RO"/>
              </w:rPr>
              <w:t xml:space="preserve">biectiv general: </w:t>
            </w:r>
            <w:r w:rsidR="00457733">
              <w:rPr>
                <w:rFonts w:ascii="Times New Roman" w:hAnsi="Times New Roman"/>
                <w:b w:val="0"/>
                <w:i w:val="0"/>
                <w:sz w:val="24"/>
                <w:szCs w:val="24"/>
                <w:lang w:val="ro-RO"/>
              </w:rPr>
              <w:t>a</w:t>
            </w:r>
            <w:r w:rsidR="00105443" w:rsidRPr="00105443">
              <w:rPr>
                <w:rFonts w:ascii="Times New Roman" w:hAnsi="Times New Roman"/>
                <w:b w:val="0"/>
                <w:i w:val="0"/>
                <w:sz w:val="24"/>
                <w:szCs w:val="24"/>
              </w:rPr>
              <w:t>sigurarea oportunității persoanelor cu dizabilități de punere în aplicare și de dezvoltare a calificării și a competențelor, precum și a potențialului creativ și productiv, într-o ocupație liber aleasă și într-un loc de muncă incluziv, accesibil, adaptat.</w:t>
            </w:r>
            <w:r w:rsidR="00105443" w:rsidRPr="00105443">
              <w:rPr>
                <w:rFonts w:ascii="Times New Roman" w:hAnsi="Times New Roman"/>
                <w:i w:val="0"/>
                <w:sz w:val="24"/>
                <w:szCs w:val="24"/>
              </w:rPr>
              <w:t xml:space="preserve"> </w:t>
            </w:r>
            <w:r w:rsidR="00105443" w:rsidRPr="00105443">
              <w:rPr>
                <w:rFonts w:ascii="Times New Roman" w:hAnsi="Times New Roman"/>
                <w:b w:val="0"/>
                <w:bCs w:val="0"/>
                <w:i w:val="0"/>
                <w:sz w:val="24"/>
                <w:szCs w:val="24"/>
              </w:rPr>
              <w:t>Obiectivele specifice domeniului sunt următoarele:</w:t>
            </w:r>
          </w:p>
          <w:p w14:paraId="36823B86" w14:textId="77777777" w:rsidR="00593880" w:rsidRPr="00A00053" w:rsidRDefault="00593880" w:rsidP="00593880">
            <w:pPr>
              <w:spacing w:line="276" w:lineRule="auto"/>
            </w:pPr>
            <w:r w:rsidRPr="00A00053">
              <w:t>3.1 Creșterea accesului persoanelor cu dizabilități la ocupare</w:t>
            </w:r>
          </w:p>
          <w:p w14:paraId="3D324DC9" w14:textId="77777777" w:rsidR="00593880" w:rsidRPr="00A00053" w:rsidRDefault="00593880" w:rsidP="00593880">
            <w:pPr>
              <w:spacing w:line="276" w:lineRule="auto"/>
            </w:pPr>
            <w:r w:rsidRPr="00A00053">
              <w:t>3.2 Creșterea calității ocupării pentru persoanele cu dizabilități</w:t>
            </w:r>
          </w:p>
          <w:p w14:paraId="4DDEE425" w14:textId="0287A4A9" w:rsidR="00593880" w:rsidRPr="00A00053" w:rsidRDefault="00593880" w:rsidP="00593880">
            <w:pPr>
              <w:spacing w:after="120" w:line="276" w:lineRule="auto"/>
            </w:pPr>
            <w:r w:rsidRPr="00A00053">
              <w:t xml:space="preserve">3.3 Creșterea accesului </w:t>
            </w:r>
            <w:r w:rsidR="000A51F0">
              <w:t xml:space="preserve">persoanelor cu dizabilități </w:t>
            </w:r>
            <w:r w:rsidRPr="00A00053">
              <w:t xml:space="preserve">la formare profesională </w:t>
            </w:r>
          </w:p>
          <w:p w14:paraId="7AE34E42" w14:textId="77777777" w:rsidR="00105443" w:rsidRPr="00105443" w:rsidRDefault="00A24197" w:rsidP="00593880">
            <w:pPr>
              <w:spacing w:line="276" w:lineRule="auto"/>
              <w:jc w:val="both"/>
            </w:pPr>
            <w:r w:rsidRPr="00105443">
              <w:t xml:space="preserve">4. </w:t>
            </w:r>
            <w:r w:rsidR="000D130A" w:rsidRPr="00105443">
              <w:rPr>
                <w:i/>
              </w:rPr>
              <w:t>Protecție socială, inclusiv abilitare/reabilitare</w:t>
            </w:r>
            <w:r w:rsidR="00105443" w:rsidRPr="00105443">
              <w:t xml:space="preserve"> are ca </w:t>
            </w:r>
            <w:r w:rsidR="00E37ED5">
              <w:t>o</w:t>
            </w:r>
            <w:r w:rsidR="00105443" w:rsidRPr="00105443">
              <w:t xml:space="preserve">biectiv general: </w:t>
            </w:r>
            <w:r w:rsidR="00E37ED5">
              <w:t>a</w:t>
            </w:r>
            <w:r w:rsidR="00105443" w:rsidRPr="00105443">
              <w:t xml:space="preserve">sigurarea unui </w:t>
            </w:r>
            <w:r w:rsidR="00105443" w:rsidRPr="00105443">
              <w:rPr>
                <w:bCs/>
              </w:rPr>
              <w:t xml:space="preserve">standard de viață adecvat </w:t>
            </w:r>
            <w:r w:rsidR="00105443" w:rsidRPr="00105443">
              <w:t>pentru p</w:t>
            </w:r>
            <w:r w:rsidR="00105443" w:rsidRPr="00105443">
              <w:rPr>
                <w:bCs/>
              </w:rPr>
              <w:t>ersoanele cu dizabilități cu șanse egale cu toate celelalte persoane.</w:t>
            </w:r>
            <w:r w:rsidR="00105443" w:rsidRPr="00105443">
              <w:t xml:space="preserve"> </w:t>
            </w:r>
            <w:r w:rsidR="00105443" w:rsidRPr="00105443">
              <w:rPr>
                <w:bCs/>
              </w:rPr>
              <w:t>Obiectivele specifice domeniului sunt următoarele:</w:t>
            </w:r>
          </w:p>
          <w:p w14:paraId="7D3E2C9D" w14:textId="77777777" w:rsidR="00593880" w:rsidRPr="00593880" w:rsidRDefault="00593880" w:rsidP="00593880">
            <w:pPr>
              <w:pStyle w:val="Heading3"/>
              <w:spacing w:before="0" w:after="0" w:line="276" w:lineRule="auto"/>
              <w:jc w:val="both"/>
              <w:rPr>
                <w:rFonts w:ascii="Times New Roman" w:hAnsi="Times New Roman"/>
                <w:b w:val="0"/>
                <w:sz w:val="24"/>
                <w:szCs w:val="24"/>
                <w:lang w:val="ro-RO"/>
              </w:rPr>
            </w:pPr>
            <w:r w:rsidRPr="00593880">
              <w:rPr>
                <w:rFonts w:ascii="Times New Roman" w:hAnsi="Times New Roman"/>
                <w:b w:val="0"/>
                <w:sz w:val="24"/>
                <w:szCs w:val="24"/>
              </w:rPr>
              <w:t xml:space="preserve">4.1 </w:t>
            </w:r>
            <w:r w:rsidRPr="00593880">
              <w:rPr>
                <w:rFonts w:ascii="Times New Roman" w:hAnsi="Times New Roman"/>
                <w:b w:val="0"/>
                <w:sz w:val="24"/>
                <w:szCs w:val="24"/>
                <w:lang w:val="ro-RO"/>
              </w:rPr>
              <w:t>Îmbunătățirea accesului la programele de reducere a sărăciei pentru populația generală</w:t>
            </w:r>
          </w:p>
          <w:p w14:paraId="55427FF1" w14:textId="77777777" w:rsidR="00593880" w:rsidRPr="00593880" w:rsidRDefault="00593880" w:rsidP="00593880">
            <w:pPr>
              <w:spacing w:after="120" w:line="276" w:lineRule="auto"/>
              <w:jc w:val="both"/>
            </w:pPr>
            <w:r w:rsidRPr="00593880">
              <w:t>4.2 Îmbunătățirea acoperirii cheltuielilor suplimentare legate de dizabilitate prin programele existente</w:t>
            </w:r>
          </w:p>
          <w:p w14:paraId="73331298" w14:textId="77777777" w:rsidR="00457733" w:rsidRPr="008D7061" w:rsidRDefault="00A24197" w:rsidP="008D7061">
            <w:pPr>
              <w:autoSpaceDE w:val="0"/>
              <w:autoSpaceDN w:val="0"/>
              <w:adjustRightInd w:val="0"/>
              <w:spacing w:line="276" w:lineRule="auto"/>
              <w:jc w:val="both"/>
              <w:rPr>
                <w:bCs/>
              </w:rPr>
            </w:pPr>
            <w:r w:rsidRPr="00105443">
              <w:t xml:space="preserve">5. </w:t>
            </w:r>
            <w:r w:rsidR="000D130A" w:rsidRPr="008D7061">
              <w:rPr>
                <w:i/>
              </w:rPr>
              <w:t>Viață independentă și integrare în comunitate, inclusiv accesul la servicii public</w:t>
            </w:r>
            <w:r w:rsidR="00457733" w:rsidRPr="008D7061">
              <w:rPr>
                <w:i/>
              </w:rPr>
              <w:t>e</w:t>
            </w:r>
            <w:r w:rsidR="00457733" w:rsidRPr="008D7061">
              <w:t xml:space="preserve"> are ca obiectiv general: asigurarea v</w:t>
            </w:r>
            <w:r w:rsidR="00457733" w:rsidRPr="008D7061">
              <w:rPr>
                <w:bCs/>
              </w:rPr>
              <w:t>ieții independente pentru persoanele cu dizabilități, drept fundamental al omului, esențială pentru dezvoltarea identității personale și realizarea potențialului uman. Obiectivele specifice domeniului sunt următoarele:</w:t>
            </w:r>
          </w:p>
          <w:p w14:paraId="095D4D74" w14:textId="77777777" w:rsidR="008D7061" w:rsidRPr="008D7061" w:rsidRDefault="008D7061" w:rsidP="008D7061">
            <w:pPr>
              <w:pStyle w:val="Heading3"/>
              <w:spacing w:before="0" w:after="0" w:line="276" w:lineRule="auto"/>
              <w:rPr>
                <w:rFonts w:ascii="Times New Roman" w:hAnsi="Times New Roman"/>
                <w:b w:val="0"/>
                <w:sz w:val="24"/>
                <w:szCs w:val="24"/>
                <w:lang w:val="ro-RO"/>
              </w:rPr>
            </w:pPr>
            <w:r w:rsidRPr="008D7061">
              <w:rPr>
                <w:rFonts w:ascii="Times New Roman" w:hAnsi="Times New Roman"/>
                <w:b w:val="0"/>
                <w:sz w:val="24"/>
                <w:szCs w:val="24"/>
                <w:lang w:val="ro-RO"/>
              </w:rPr>
              <w:t>5.1 Îmbunătățirea cadrului de reglementare pentru serviciile sociale</w:t>
            </w:r>
          </w:p>
          <w:p w14:paraId="5B7114E9" w14:textId="77777777" w:rsidR="008D7061" w:rsidRPr="008D7061" w:rsidRDefault="008D7061" w:rsidP="008D7061">
            <w:pPr>
              <w:spacing w:line="276" w:lineRule="auto"/>
            </w:pPr>
            <w:r w:rsidRPr="008D7061">
              <w:t>5.2 Dezinstituționalizarea persoanelor cu dizabilități</w:t>
            </w:r>
          </w:p>
          <w:p w14:paraId="1C3C0A36" w14:textId="77777777" w:rsidR="008D7061" w:rsidRPr="008D7061" w:rsidRDefault="008D7061" w:rsidP="008D7061">
            <w:pPr>
              <w:spacing w:line="276" w:lineRule="auto"/>
            </w:pPr>
            <w:r w:rsidRPr="008D7061">
              <w:t>5.3 Îmbunătățirea accesului la servicii sociale în comunitate necesare pentru o viață independentă</w:t>
            </w:r>
          </w:p>
          <w:p w14:paraId="46606BBF" w14:textId="77777777" w:rsidR="008D7061" w:rsidRPr="008D7061" w:rsidRDefault="008D7061" w:rsidP="008D7061">
            <w:pPr>
              <w:spacing w:after="120" w:line="276" w:lineRule="auto"/>
            </w:pPr>
            <w:r w:rsidRPr="008D7061">
              <w:t>5.4 Asigurarea accesului la locuințe sociale</w:t>
            </w:r>
          </w:p>
          <w:p w14:paraId="7C1245B7" w14:textId="77777777" w:rsidR="00A24197" w:rsidRPr="00105443" w:rsidRDefault="00A24197" w:rsidP="00457733">
            <w:pPr>
              <w:pStyle w:val="Heading4"/>
              <w:spacing w:before="0" w:after="0" w:line="276" w:lineRule="auto"/>
              <w:jc w:val="both"/>
              <w:rPr>
                <w:rFonts w:ascii="Times New Roman" w:hAnsi="Times New Roman"/>
                <w:b w:val="0"/>
                <w:sz w:val="24"/>
                <w:szCs w:val="24"/>
              </w:rPr>
            </w:pPr>
            <w:r w:rsidRPr="00105443">
              <w:rPr>
                <w:rFonts w:ascii="Times New Roman" w:hAnsi="Times New Roman"/>
                <w:b w:val="0"/>
                <w:sz w:val="24"/>
                <w:szCs w:val="24"/>
              </w:rPr>
              <w:t xml:space="preserve">6. </w:t>
            </w:r>
            <w:r w:rsidR="000D130A" w:rsidRPr="00457733">
              <w:rPr>
                <w:rFonts w:ascii="Times New Roman" w:hAnsi="Times New Roman"/>
                <w:b w:val="0"/>
                <w:i/>
                <w:sz w:val="24"/>
                <w:szCs w:val="24"/>
              </w:rPr>
              <w:t>Educație</w:t>
            </w:r>
            <w:r w:rsidR="00457733">
              <w:rPr>
                <w:rFonts w:ascii="Times New Roman" w:hAnsi="Times New Roman"/>
                <w:b w:val="0"/>
                <w:i/>
                <w:sz w:val="24"/>
                <w:szCs w:val="24"/>
              </w:rPr>
              <w:t xml:space="preserve"> </w:t>
            </w:r>
            <w:r w:rsidR="00457733" w:rsidRPr="00457733">
              <w:rPr>
                <w:rFonts w:ascii="Times New Roman" w:hAnsi="Times New Roman"/>
                <w:b w:val="0"/>
                <w:sz w:val="24"/>
                <w:szCs w:val="24"/>
              </w:rPr>
              <w:t>are ca o</w:t>
            </w:r>
            <w:r w:rsidR="00457733" w:rsidRPr="00911852">
              <w:rPr>
                <w:rFonts w:ascii="Times New Roman" w:hAnsi="Times New Roman"/>
                <w:b w:val="0"/>
                <w:bCs w:val="0"/>
                <w:sz w:val="24"/>
                <w:szCs w:val="24"/>
              </w:rPr>
              <w:t xml:space="preserve">biectiv general: </w:t>
            </w:r>
            <w:r w:rsidR="00457733">
              <w:rPr>
                <w:rFonts w:ascii="Times New Roman" w:hAnsi="Times New Roman"/>
                <w:b w:val="0"/>
                <w:bCs w:val="0"/>
                <w:sz w:val="24"/>
                <w:szCs w:val="24"/>
              </w:rPr>
              <w:t>a</w:t>
            </w:r>
            <w:r w:rsidR="00457733" w:rsidRPr="00911852">
              <w:rPr>
                <w:rFonts w:ascii="Times New Roman" w:hAnsi="Times New Roman"/>
                <w:b w:val="0"/>
                <w:bCs w:val="0"/>
                <w:sz w:val="24"/>
                <w:szCs w:val="24"/>
              </w:rPr>
              <w:t>ccesul copiilor și tinerilor cu dizabilități și/sau cerințe educaționale speciale (CES) la o educație incluzivă de calitate în comunitate, în condiții de egalitate cu ceilalți elevi, astfel încât să își poată atinge potențialul lor maxim de dezvoltare.</w:t>
            </w:r>
            <w:r w:rsidR="00457733">
              <w:rPr>
                <w:rFonts w:ascii="Times New Roman" w:hAnsi="Times New Roman"/>
                <w:b w:val="0"/>
                <w:bCs w:val="0"/>
                <w:sz w:val="24"/>
                <w:szCs w:val="24"/>
              </w:rPr>
              <w:t xml:space="preserve"> </w:t>
            </w:r>
            <w:r w:rsidR="00457733" w:rsidRPr="00457733">
              <w:rPr>
                <w:rFonts w:ascii="Times New Roman" w:hAnsi="Times New Roman"/>
                <w:b w:val="0"/>
                <w:bCs w:val="0"/>
                <w:sz w:val="24"/>
                <w:szCs w:val="24"/>
              </w:rPr>
              <w:t>Obiectivele specifice domeniului sunt următoarele:</w:t>
            </w:r>
          </w:p>
          <w:p w14:paraId="64097AAF" w14:textId="77777777" w:rsidR="008D7061" w:rsidRPr="00A00053" w:rsidRDefault="008D7061" w:rsidP="008D7061">
            <w:pPr>
              <w:spacing w:line="276" w:lineRule="auto"/>
            </w:pPr>
            <w:r w:rsidRPr="00A00053">
              <w:t>6.1 Îmbunătățirea accesului la educație de calitate pentru toate nivelurile de învățământ preuniversitar</w:t>
            </w:r>
          </w:p>
          <w:p w14:paraId="5AB4797E" w14:textId="32A4226D" w:rsidR="008D7061" w:rsidRPr="00A00053" w:rsidRDefault="008D7061" w:rsidP="008D7061">
            <w:pPr>
              <w:spacing w:after="120" w:line="276" w:lineRule="auto"/>
            </w:pPr>
            <w:r w:rsidRPr="00A00053">
              <w:t xml:space="preserve">6.2 Îmbunătățirea accesului </w:t>
            </w:r>
            <w:r w:rsidR="000A51F0">
              <w:t xml:space="preserve">persoanelor cu dizabilități </w:t>
            </w:r>
            <w:r w:rsidRPr="00A00053">
              <w:t>la educație terțiară</w:t>
            </w:r>
          </w:p>
          <w:p w14:paraId="58A5C285" w14:textId="77777777" w:rsidR="00457733" w:rsidRPr="00457733" w:rsidRDefault="00A24197" w:rsidP="008D7061">
            <w:pPr>
              <w:spacing w:line="276" w:lineRule="auto"/>
              <w:jc w:val="both"/>
            </w:pPr>
            <w:r w:rsidRPr="00105443">
              <w:t xml:space="preserve">7. </w:t>
            </w:r>
            <w:r w:rsidR="000D130A" w:rsidRPr="00457733">
              <w:rPr>
                <w:i/>
              </w:rPr>
              <w:t>Sănătate</w:t>
            </w:r>
            <w:r w:rsidR="00457733" w:rsidRPr="00457733">
              <w:t xml:space="preserve"> are ca obiectiv general: sigurarea de servicii de sănătate de cea mai bună calitate pentru persoanele cu dizabilități</w:t>
            </w:r>
            <w:r w:rsidR="00457733">
              <w:t xml:space="preserve">. </w:t>
            </w:r>
            <w:r w:rsidR="00457733" w:rsidRPr="00457733">
              <w:t xml:space="preserve"> </w:t>
            </w:r>
            <w:r w:rsidR="00457733" w:rsidRPr="00457733">
              <w:rPr>
                <w:bCs/>
              </w:rPr>
              <w:t>Obiectivele specifice domeniului sunt următoarele:</w:t>
            </w:r>
          </w:p>
          <w:p w14:paraId="6A2449CC" w14:textId="77777777" w:rsidR="008D7061" w:rsidRPr="008D7061" w:rsidRDefault="008D7061" w:rsidP="008D7061">
            <w:pPr>
              <w:pStyle w:val="Heading3"/>
              <w:spacing w:before="0" w:after="0" w:line="276" w:lineRule="auto"/>
              <w:rPr>
                <w:rFonts w:ascii="Times New Roman" w:hAnsi="Times New Roman"/>
                <w:b w:val="0"/>
                <w:sz w:val="24"/>
                <w:szCs w:val="24"/>
              </w:rPr>
            </w:pPr>
            <w:r w:rsidRPr="008D7061">
              <w:rPr>
                <w:rFonts w:ascii="Times New Roman" w:hAnsi="Times New Roman"/>
                <w:b w:val="0"/>
                <w:sz w:val="24"/>
                <w:szCs w:val="24"/>
              </w:rPr>
              <w:t>7.1 Îmbunătățirea accesului persoanelor cu dizabilități la serviciile curative și de sănătate publică</w:t>
            </w:r>
          </w:p>
          <w:p w14:paraId="0D2FFD04" w14:textId="77777777" w:rsidR="008D7061" w:rsidRPr="00A00053" w:rsidRDefault="008D7061" w:rsidP="008D7061">
            <w:pPr>
              <w:spacing w:line="276" w:lineRule="auto"/>
            </w:pPr>
            <w:r w:rsidRPr="00A00053">
              <w:t>7.2 Asigurarea exercitării dreptului la sănătate sexuală și reproductivă</w:t>
            </w:r>
          </w:p>
          <w:p w14:paraId="050A3722" w14:textId="5DC9713C" w:rsidR="008D7061" w:rsidRPr="00A00053" w:rsidRDefault="008D7061" w:rsidP="008D7061">
            <w:pPr>
              <w:spacing w:after="120" w:line="276" w:lineRule="auto"/>
            </w:pPr>
            <w:r w:rsidRPr="00A00053">
              <w:t>7.3 Îmbunătățirea accesului persoanelor cu dizabilități la tratament</w:t>
            </w:r>
            <w:r w:rsidR="000A51F0">
              <w:t>,</w:t>
            </w:r>
            <w:r w:rsidRPr="00A00053">
              <w:t xml:space="preserve"> cu demnitate și respect</w:t>
            </w:r>
          </w:p>
          <w:p w14:paraId="73F1BB10" w14:textId="77777777" w:rsidR="00A24197" w:rsidRPr="00457733" w:rsidRDefault="00A24197" w:rsidP="00457733">
            <w:pPr>
              <w:pStyle w:val="Heading4"/>
              <w:spacing w:before="0" w:after="0" w:line="276" w:lineRule="auto"/>
              <w:jc w:val="both"/>
              <w:rPr>
                <w:rFonts w:ascii="Times New Roman" w:hAnsi="Times New Roman"/>
                <w:b w:val="0"/>
                <w:i/>
                <w:sz w:val="24"/>
                <w:szCs w:val="24"/>
              </w:rPr>
            </w:pPr>
            <w:r w:rsidRPr="00105443">
              <w:rPr>
                <w:rFonts w:ascii="Times New Roman" w:hAnsi="Times New Roman"/>
                <w:b w:val="0"/>
                <w:sz w:val="24"/>
                <w:szCs w:val="24"/>
              </w:rPr>
              <w:t xml:space="preserve">8. </w:t>
            </w:r>
            <w:r w:rsidR="000D130A" w:rsidRPr="00457733">
              <w:rPr>
                <w:rFonts w:ascii="Times New Roman" w:hAnsi="Times New Roman"/>
                <w:b w:val="0"/>
                <w:i/>
                <w:sz w:val="24"/>
                <w:szCs w:val="24"/>
              </w:rPr>
              <w:t>Participare politică și publică</w:t>
            </w:r>
            <w:r w:rsidR="00457733">
              <w:rPr>
                <w:rFonts w:ascii="Times New Roman" w:hAnsi="Times New Roman"/>
                <w:b w:val="0"/>
                <w:i/>
                <w:sz w:val="24"/>
                <w:szCs w:val="24"/>
              </w:rPr>
              <w:t xml:space="preserve"> </w:t>
            </w:r>
            <w:r w:rsidR="00457733" w:rsidRPr="00894F84">
              <w:rPr>
                <w:rFonts w:ascii="Times New Roman" w:hAnsi="Times New Roman"/>
                <w:b w:val="0"/>
                <w:sz w:val="24"/>
                <w:szCs w:val="24"/>
              </w:rPr>
              <w:t xml:space="preserve">are ca obiectiv general: asigurarea </w:t>
            </w:r>
            <w:r w:rsidR="00457733" w:rsidRPr="00894F84">
              <w:rPr>
                <w:rFonts w:ascii="Times New Roman" w:hAnsi="Times New Roman"/>
                <w:b w:val="0"/>
                <w:bCs w:val="0"/>
                <w:sz w:val="24"/>
                <w:szCs w:val="24"/>
              </w:rPr>
              <w:t>participării active a persoanelor cu dizabilități, ca membri deplini ai societății, cu drepturi egale.</w:t>
            </w:r>
            <w:r w:rsidR="00894F84" w:rsidRPr="00894F84">
              <w:rPr>
                <w:rFonts w:ascii="Times New Roman" w:hAnsi="Times New Roman"/>
                <w:b w:val="0"/>
                <w:bCs w:val="0"/>
                <w:sz w:val="24"/>
                <w:szCs w:val="24"/>
              </w:rPr>
              <w:t xml:space="preserve"> Obiectivele specifice domeniului sunt următoarele:</w:t>
            </w:r>
          </w:p>
          <w:p w14:paraId="1BA238FF" w14:textId="77777777" w:rsidR="008D7061" w:rsidRPr="008D7061" w:rsidRDefault="008D7061" w:rsidP="008D7061">
            <w:pPr>
              <w:pStyle w:val="Heading3"/>
              <w:spacing w:before="0" w:after="0" w:line="276" w:lineRule="auto"/>
              <w:rPr>
                <w:rFonts w:ascii="Times New Roman" w:hAnsi="Times New Roman"/>
                <w:b w:val="0"/>
                <w:sz w:val="24"/>
                <w:szCs w:val="24"/>
                <w:lang w:val="ro-RO"/>
              </w:rPr>
            </w:pPr>
            <w:r w:rsidRPr="008D7061">
              <w:rPr>
                <w:rFonts w:ascii="Times New Roman" w:hAnsi="Times New Roman"/>
                <w:b w:val="0"/>
                <w:sz w:val="24"/>
                <w:szCs w:val="24"/>
                <w:lang w:val="ro-RO"/>
              </w:rPr>
              <w:t>8.1 Creșterea accesului persoanelor cu dizabilități la activități culturale</w:t>
            </w:r>
          </w:p>
          <w:p w14:paraId="39713C92" w14:textId="77777777" w:rsidR="008D7061" w:rsidRPr="008D7061" w:rsidRDefault="008D7061" w:rsidP="008D7061">
            <w:pPr>
              <w:pStyle w:val="Heading3"/>
              <w:spacing w:before="0" w:after="0" w:line="276" w:lineRule="auto"/>
              <w:rPr>
                <w:rFonts w:ascii="Times New Roman" w:hAnsi="Times New Roman"/>
                <w:b w:val="0"/>
                <w:sz w:val="24"/>
                <w:szCs w:val="24"/>
                <w:lang w:val="ro-RO"/>
              </w:rPr>
            </w:pPr>
            <w:r w:rsidRPr="008D7061">
              <w:rPr>
                <w:rFonts w:ascii="Times New Roman" w:hAnsi="Times New Roman"/>
                <w:b w:val="0"/>
                <w:sz w:val="24"/>
                <w:szCs w:val="24"/>
                <w:lang w:val="ro-RO"/>
              </w:rPr>
              <w:t>8.2 Creșterea accesului persoanelor cu dizabilități la activități sportive și de recreere și turism</w:t>
            </w:r>
          </w:p>
          <w:p w14:paraId="482D6DC7" w14:textId="77777777" w:rsidR="008D7061" w:rsidRPr="00A00053" w:rsidRDefault="008D7061" w:rsidP="008D7061">
            <w:r w:rsidRPr="00A00053">
              <w:t>8.3 Creșterea accesului persoanelor cu dizabilități la procesul electoral</w:t>
            </w:r>
          </w:p>
          <w:p w14:paraId="11D942BD" w14:textId="77777777" w:rsidR="008D7061" w:rsidRDefault="008D7061" w:rsidP="008D7061">
            <w:pPr>
              <w:spacing w:after="120"/>
            </w:pPr>
            <w:r w:rsidRPr="00A00053">
              <w:t>8.4 Creșterea participării persoanelor cu dizabilități la viața publică</w:t>
            </w:r>
          </w:p>
          <w:p w14:paraId="56E1FF29" w14:textId="77777777" w:rsidR="00740380" w:rsidRPr="00740380" w:rsidRDefault="00740380" w:rsidP="00740380">
            <w:pPr>
              <w:pStyle w:val="Heading1"/>
              <w:rPr>
                <w:rFonts w:ascii="Times New Roman" w:hAnsi="Times New Roman"/>
                <w:b w:val="0"/>
                <w:i/>
                <w:sz w:val="24"/>
                <w:szCs w:val="24"/>
              </w:rPr>
            </w:pPr>
            <w:r w:rsidRPr="00211872">
              <w:rPr>
                <w:rFonts w:ascii="Times New Roman" w:hAnsi="Times New Roman"/>
                <w:b w:val="0"/>
                <w:sz w:val="24"/>
                <w:szCs w:val="24"/>
              </w:rPr>
              <w:t xml:space="preserve">9. </w:t>
            </w:r>
            <w:r w:rsidRPr="00740380">
              <w:rPr>
                <w:rFonts w:ascii="Times New Roman" w:hAnsi="Times New Roman"/>
                <w:b w:val="0"/>
                <w:i/>
                <w:sz w:val="24"/>
                <w:szCs w:val="24"/>
              </w:rPr>
              <w:t>Implementarea Convenției privind drepturile persoanelor cu dizabilități și monitorizarea respectării drepturilor persoanelor cu dizabilități</w:t>
            </w:r>
          </w:p>
          <w:p w14:paraId="3706B212" w14:textId="77777777" w:rsidR="00740380" w:rsidRPr="00740380" w:rsidRDefault="00740380" w:rsidP="00740380">
            <w:pPr>
              <w:spacing w:line="276" w:lineRule="auto"/>
            </w:pPr>
            <w:r w:rsidRPr="00211872">
              <w:t>9</w:t>
            </w:r>
            <w:r w:rsidRPr="00740380">
              <w:t>.1 Îmbunătățirea capacității și coordonării actorilor la nivel central pentru elaborarea și implementarea politicilor privind drepturile persoanelor cu dizabilități</w:t>
            </w:r>
          </w:p>
          <w:p w14:paraId="16EA1EC7" w14:textId="77777777" w:rsidR="00740380" w:rsidRPr="00740380" w:rsidRDefault="00740380" w:rsidP="00740380">
            <w:pPr>
              <w:pStyle w:val="Heading2"/>
              <w:spacing w:before="0" w:line="276" w:lineRule="auto"/>
              <w:rPr>
                <w:rFonts w:ascii="Times New Roman" w:hAnsi="Times New Roman"/>
                <w:b w:val="0"/>
                <w:i w:val="0"/>
                <w:sz w:val="24"/>
                <w:szCs w:val="24"/>
                <w:lang w:val="ro-RO"/>
              </w:rPr>
            </w:pPr>
            <w:r w:rsidRPr="00740380">
              <w:rPr>
                <w:rFonts w:ascii="Times New Roman" w:hAnsi="Times New Roman"/>
                <w:b w:val="0"/>
                <w:i w:val="0"/>
                <w:sz w:val="24"/>
                <w:szCs w:val="24"/>
                <w:lang w:val="ro-RO"/>
              </w:rPr>
              <w:t>9.2 Îmbunătățirea rolului mecanismelor independente de monitorizare a implementării Convenției</w:t>
            </w:r>
          </w:p>
          <w:p w14:paraId="2EAB81A6" w14:textId="77777777" w:rsidR="00740380" w:rsidRPr="00211872" w:rsidRDefault="00740380" w:rsidP="00740380">
            <w:pPr>
              <w:spacing w:line="276" w:lineRule="auto"/>
            </w:pPr>
            <w:r w:rsidRPr="00211872">
              <w:t xml:space="preserve">9.3 Creșterea participării persoanelor cu dizabilități și a organizațiilor reprezentative ale acestora la procesul de monitorizare </w:t>
            </w:r>
          </w:p>
          <w:p w14:paraId="0499907B" w14:textId="77777777" w:rsidR="00740380" w:rsidRPr="00A00053" w:rsidRDefault="00740380" w:rsidP="008D7061">
            <w:pPr>
              <w:spacing w:after="120"/>
            </w:pPr>
          </w:p>
          <w:p w14:paraId="124863A0" w14:textId="77777777" w:rsidR="000D130A" w:rsidRDefault="000E2DA4" w:rsidP="00457733">
            <w:pPr>
              <w:pStyle w:val="ListParagraph1"/>
              <w:spacing w:after="120"/>
              <w:ind w:left="0"/>
              <w:rPr>
                <w:rFonts w:ascii="Times New Roman" w:hAnsi="Times New Roman"/>
                <w:sz w:val="24"/>
                <w:szCs w:val="24"/>
                <w:shd w:val="clear" w:color="auto" w:fill="FFFFFF"/>
              </w:rPr>
            </w:pPr>
            <w:r w:rsidRPr="00105443">
              <w:rPr>
                <w:rFonts w:ascii="Times New Roman" w:hAnsi="Times New Roman"/>
                <w:sz w:val="24"/>
                <w:szCs w:val="24"/>
                <w:shd w:val="clear" w:color="auto" w:fill="FFFFFF"/>
              </w:rPr>
              <w:t>Pe baza principiilor de func</w:t>
            </w:r>
            <w:r w:rsidR="00866FDE" w:rsidRPr="00105443">
              <w:rPr>
                <w:rFonts w:ascii="Times New Roman" w:hAnsi="Times New Roman"/>
                <w:sz w:val="24"/>
                <w:szCs w:val="24"/>
                <w:shd w:val="clear" w:color="auto" w:fill="FFFFFF"/>
              </w:rPr>
              <w:t>ţ</w:t>
            </w:r>
            <w:r w:rsidRPr="00105443">
              <w:rPr>
                <w:rFonts w:ascii="Times New Roman" w:hAnsi="Times New Roman"/>
                <w:sz w:val="24"/>
                <w:szCs w:val="24"/>
                <w:shd w:val="clear" w:color="auto" w:fill="FFFFFF"/>
              </w:rPr>
              <w:t xml:space="preserve">ionare, a analizei de context </w:t>
            </w:r>
            <w:r w:rsidR="00866FDE" w:rsidRPr="00105443">
              <w:rPr>
                <w:rFonts w:ascii="Times New Roman" w:hAnsi="Times New Roman"/>
                <w:sz w:val="24"/>
                <w:szCs w:val="24"/>
                <w:shd w:val="clear" w:color="auto" w:fill="FFFFFF"/>
              </w:rPr>
              <w:t>ş</w:t>
            </w:r>
            <w:r w:rsidRPr="00105443">
              <w:rPr>
                <w:rFonts w:ascii="Times New Roman" w:hAnsi="Times New Roman"/>
                <w:sz w:val="24"/>
                <w:szCs w:val="24"/>
                <w:shd w:val="clear" w:color="auto" w:fill="FFFFFF"/>
              </w:rPr>
              <w:t>i a procesului de consultare extensivă</w:t>
            </w:r>
            <w:r w:rsidR="00EA5772" w:rsidRPr="00105443">
              <w:rPr>
                <w:rFonts w:ascii="Times New Roman" w:hAnsi="Times New Roman"/>
                <w:sz w:val="24"/>
                <w:szCs w:val="24"/>
                <w:shd w:val="clear" w:color="auto" w:fill="FFFFFF"/>
              </w:rPr>
              <w:t xml:space="preserve">, </w:t>
            </w:r>
            <w:r w:rsidR="00722C78" w:rsidRPr="00105443">
              <w:rPr>
                <w:rFonts w:ascii="Times New Roman" w:hAnsi="Times New Roman"/>
                <w:i/>
                <w:sz w:val="24"/>
                <w:szCs w:val="24"/>
                <w:shd w:val="clear" w:color="auto" w:fill="FFFFFF"/>
              </w:rPr>
              <w:t>S</w:t>
            </w:r>
            <w:r w:rsidR="00EA5772" w:rsidRPr="00105443">
              <w:rPr>
                <w:rFonts w:ascii="Times New Roman" w:hAnsi="Times New Roman"/>
                <w:i/>
                <w:sz w:val="24"/>
                <w:szCs w:val="24"/>
                <w:shd w:val="clear" w:color="auto" w:fill="FFFFFF"/>
              </w:rPr>
              <w:t>trategia</w:t>
            </w:r>
            <w:r w:rsidR="00722C78" w:rsidRPr="00105443">
              <w:rPr>
                <w:rFonts w:ascii="Times New Roman" w:hAnsi="Times New Roman"/>
                <w:i/>
                <w:sz w:val="24"/>
                <w:szCs w:val="24"/>
                <w:shd w:val="clear" w:color="auto" w:fill="FFFFFF"/>
              </w:rPr>
              <w:t xml:space="preserve"> </w:t>
            </w:r>
            <w:r w:rsidR="00E8175F" w:rsidRPr="00105443">
              <w:rPr>
                <w:rFonts w:ascii="Times New Roman" w:hAnsi="Times New Roman"/>
                <w:i/>
                <w:sz w:val="24"/>
                <w:szCs w:val="24"/>
                <w:shd w:val="clear" w:color="auto" w:fill="FFFFFF"/>
              </w:rPr>
              <w:t>2021-2027</w:t>
            </w:r>
            <w:r w:rsidR="00E8175F" w:rsidRPr="00105443">
              <w:rPr>
                <w:rFonts w:ascii="Times New Roman" w:hAnsi="Times New Roman"/>
                <w:sz w:val="24"/>
                <w:szCs w:val="24"/>
                <w:shd w:val="clear" w:color="auto" w:fill="FFFFFF"/>
              </w:rPr>
              <w:t xml:space="preserve"> </w:t>
            </w:r>
            <w:r w:rsidR="00EB394B" w:rsidRPr="00105443">
              <w:rPr>
                <w:rFonts w:ascii="Times New Roman" w:hAnsi="Times New Roman"/>
                <w:sz w:val="24"/>
                <w:szCs w:val="24"/>
                <w:shd w:val="clear" w:color="auto" w:fill="FFFFFF"/>
              </w:rPr>
              <w:t>include atât programele şi intervenţiile proprii ale A</w:t>
            </w:r>
            <w:r w:rsidR="000D130A" w:rsidRPr="00105443">
              <w:rPr>
                <w:rFonts w:ascii="Times New Roman" w:hAnsi="Times New Roman"/>
                <w:sz w:val="24"/>
                <w:szCs w:val="24"/>
                <w:shd w:val="clear" w:color="auto" w:fill="FFFFFF"/>
              </w:rPr>
              <w:t xml:space="preserve">utorității </w:t>
            </w:r>
            <w:r w:rsidR="00EB394B" w:rsidRPr="00105443">
              <w:rPr>
                <w:rFonts w:ascii="Times New Roman" w:hAnsi="Times New Roman"/>
                <w:sz w:val="24"/>
                <w:szCs w:val="24"/>
                <w:shd w:val="clear" w:color="auto" w:fill="FFFFFF"/>
              </w:rPr>
              <w:t>N</w:t>
            </w:r>
            <w:r w:rsidR="000D130A" w:rsidRPr="00105443">
              <w:rPr>
                <w:rFonts w:ascii="Times New Roman" w:hAnsi="Times New Roman"/>
                <w:sz w:val="24"/>
                <w:szCs w:val="24"/>
                <w:shd w:val="clear" w:color="auto" w:fill="FFFFFF"/>
              </w:rPr>
              <w:t xml:space="preserve">aționale pentru </w:t>
            </w:r>
            <w:r w:rsidR="000622CE" w:rsidRPr="00105443">
              <w:rPr>
                <w:rFonts w:ascii="Times New Roman" w:hAnsi="Times New Roman"/>
                <w:sz w:val="24"/>
                <w:szCs w:val="24"/>
                <w:shd w:val="clear" w:color="auto" w:fill="FFFFFF"/>
              </w:rPr>
              <w:t>D</w:t>
            </w:r>
            <w:r w:rsidR="000D130A" w:rsidRPr="00105443">
              <w:rPr>
                <w:rFonts w:ascii="Times New Roman" w:hAnsi="Times New Roman"/>
                <w:sz w:val="24"/>
                <w:szCs w:val="24"/>
                <w:shd w:val="clear" w:color="auto" w:fill="FFFFFF"/>
              </w:rPr>
              <w:t xml:space="preserve">repturile </w:t>
            </w:r>
            <w:r w:rsidR="000622CE" w:rsidRPr="00105443">
              <w:rPr>
                <w:rFonts w:ascii="Times New Roman" w:hAnsi="Times New Roman"/>
                <w:sz w:val="24"/>
                <w:szCs w:val="24"/>
                <w:shd w:val="clear" w:color="auto" w:fill="FFFFFF"/>
              </w:rPr>
              <w:t>P</w:t>
            </w:r>
            <w:r w:rsidR="000D130A" w:rsidRPr="00105443">
              <w:rPr>
                <w:rFonts w:ascii="Times New Roman" w:hAnsi="Times New Roman"/>
                <w:sz w:val="24"/>
                <w:szCs w:val="24"/>
                <w:shd w:val="clear" w:color="auto" w:fill="FFFFFF"/>
              </w:rPr>
              <w:t xml:space="preserve">ersoanelor cu Dizabilități, Copii și Adopții </w:t>
            </w:r>
            <w:r w:rsidR="00EB394B" w:rsidRPr="00105443">
              <w:rPr>
                <w:rFonts w:ascii="Times New Roman" w:hAnsi="Times New Roman"/>
                <w:sz w:val="24"/>
                <w:szCs w:val="24"/>
                <w:shd w:val="clear" w:color="auto" w:fill="FFFFFF"/>
              </w:rPr>
              <w:t xml:space="preserve">cât </w:t>
            </w:r>
            <w:r w:rsidR="00866FDE" w:rsidRPr="00105443">
              <w:rPr>
                <w:rFonts w:ascii="Times New Roman" w:hAnsi="Times New Roman"/>
                <w:sz w:val="24"/>
                <w:szCs w:val="24"/>
                <w:shd w:val="clear" w:color="auto" w:fill="FFFFFF"/>
              </w:rPr>
              <w:t>ş</w:t>
            </w:r>
            <w:r w:rsidR="00EB394B" w:rsidRPr="00105443">
              <w:rPr>
                <w:rFonts w:ascii="Times New Roman" w:hAnsi="Times New Roman"/>
                <w:sz w:val="24"/>
                <w:szCs w:val="24"/>
                <w:shd w:val="clear" w:color="auto" w:fill="FFFFFF"/>
              </w:rPr>
              <w:t>i ale celorlalţi actori importanţi din domeniul protecţiei şi promovării drepturilor persoanelor cu dizabilită</w:t>
            </w:r>
            <w:r w:rsidR="00866FDE" w:rsidRPr="00105443">
              <w:rPr>
                <w:rFonts w:ascii="Times New Roman" w:hAnsi="Times New Roman"/>
                <w:sz w:val="24"/>
                <w:szCs w:val="24"/>
                <w:shd w:val="clear" w:color="auto" w:fill="FFFFFF"/>
              </w:rPr>
              <w:t>ţ</w:t>
            </w:r>
            <w:r w:rsidR="00EB394B" w:rsidRPr="00105443">
              <w:rPr>
                <w:rFonts w:ascii="Times New Roman" w:hAnsi="Times New Roman"/>
                <w:sz w:val="24"/>
                <w:szCs w:val="24"/>
                <w:shd w:val="clear" w:color="auto" w:fill="FFFFFF"/>
              </w:rPr>
              <w:t>i.</w:t>
            </w:r>
          </w:p>
          <w:p w14:paraId="7E22B9A7" w14:textId="77777777" w:rsidR="00A04B09" w:rsidRPr="00105443" w:rsidRDefault="00EA5772" w:rsidP="00457733">
            <w:pPr>
              <w:pStyle w:val="ListParagraph1"/>
              <w:spacing w:after="120"/>
              <w:ind w:left="0"/>
              <w:rPr>
                <w:rFonts w:ascii="Times New Roman" w:hAnsi="Times New Roman"/>
                <w:sz w:val="24"/>
                <w:szCs w:val="24"/>
              </w:rPr>
            </w:pPr>
            <w:r w:rsidRPr="00105443">
              <w:rPr>
                <w:rFonts w:ascii="Times New Roman" w:hAnsi="Times New Roman"/>
                <w:sz w:val="24"/>
                <w:szCs w:val="24"/>
                <w:shd w:val="clear" w:color="auto" w:fill="FFFFFF"/>
              </w:rPr>
              <w:t xml:space="preserve">Domeniile de politici </w:t>
            </w:r>
            <w:r w:rsidR="00061F64" w:rsidRPr="00105443">
              <w:rPr>
                <w:rFonts w:ascii="Times New Roman" w:hAnsi="Times New Roman"/>
                <w:sz w:val="24"/>
                <w:szCs w:val="24"/>
                <w:shd w:val="clear" w:color="auto" w:fill="FFFFFF"/>
              </w:rPr>
              <w:t>urmărite</w:t>
            </w:r>
            <w:r w:rsidRPr="00105443">
              <w:rPr>
                <w:rFonts w:ascii="Times New Roman" w:hAnsi="Times New Roman"/>
                <w:sz w:val="24"/>
                <w:szCs w:val="24"/>
                <w:shd w:val="clear" w:color="auto" w:fill="FFFFFF"/>
              </w:rPr>
              <w:t xml:space="preserve"> sunt:</w:t>
            </w:r>
            <w:r w:rsidR="00722C78" w:rsidRPr="00105443">
              <w:rPr>
                <w:rFonts w:ascii="Times New Roman" w:hAnsi="Times New Roman"/>
                <w:sz w:val="24"/>
                <w:szCs w:val="24"/>
                <w:shd w:val="clear" w:color="auto" w:fill="FFFFFF"/>
              </w:rPr>
              <w:t xml:space="preserve"> </w:t>
            </w:r>
            <w:r w:rsidR="00061F64" w:rsidRPr="00105443">
              <w:rPr>
                <w:rFonts w:ascii="Times New Roman" w:hAnsi="Times New Roman"/>
                <w:sz w:val="24"/>
                <w:szCs w:val="24"/>
                <w:shd w:val="clear" w:color="auto" w:fill="FFFFFF"/>
              </w:rPr>
              <w:t>politicile care vizează persoanele</w:t>
            </w:r>
            <w:r w:rsidR="00BB649B" w:rsidRPr="00105443">
              <w:rPr>
                <w:rFonts w:ascii="Times New Roman" w:hAnsi="Times New Roman"/>
                <w:sz w:val="24"/>
                <w:szCs w:val="24"/>
                <w:shd w:val="clear" w:color="auto" w:fill="FFFFFF"/>
              </w:rPr>
              <w:t>:</w:t>
            </w:r>
            <w:r w:rsidR="00061F64" w:rsidRPr="00105443">
              <w:rPr>
                <w:rFonts w:ascii="Times New Roman" w:hAnsi="Times New Roman"/>
                <w:sz w:val="24"/>
                <w:szCs w:val="24"/>
                <w:shd w:val="clear" w:color="auto" w:fill="FFFFFF"/>
              </w:rPr>
              <w:t xml:space="preserve"> </w:t>
            </w:r>
            <w:r w:rsidR="000622CE" w:rsidRPr="00105443">
              <w:rPr>
                <w:rFonts w:ascii="Times New Roman" w:hAnsi="Times New Roman"/>
                <w:sz w:val="24"/>
                <w:szCs w:val="24"/>
              </w:rPr>
              <w:t xml:space="preserve">Accesibilitate și mobilitate, </w:t>
            </w:r>
            <w:r w:rsidR="00BB649B" w:rsidRPr="00105443">
              <w:rPr>
                <w:rFonts w:ascii="Times New Roman" w:hAnsi="Times New Roman"/>
                <w:sz w:val="24"/>
                <w:szCs w:val="24"/>
              </w:rPr>
              <w:t>p</w:t>
            </w:r>
            <w:r w:rsidR="000622CE" w:rsidRPr="00105443">
              <w:rPr>
                <w:rFonts w:ascii="Times New Roman" w:hAnsi="Times New Roman"/>
                <w:sz w:val="24"/>
                <w:szCs w:val="24"/>
              </w:rPr>
              <w:t>rotecția efectivă a drepturilor persoanelor cu dizabilități, ocupare, protecție socială, inclusiv abilitare/reabilitare, viață independentă și integrare în comunitate, inclusiv accesul la servicii publice, educație, sănătate, participare politică și publică</w:t>
            </w:r>
            <w:r w:rsidR="00E8175F" w:rsidRPr="00105443">
              <w:rPr>
                <w:rFonts w:ascii="Times New Roman" w:hAnsi="Times New Roman"/>
                <w:sz w:val="24"/>
                <w:szCs w:val="24"/>
              </w:rPr>
              <w:t>.</w:t>
            </w:r>
          </w:p>
        </w:tc>
      </w:tr>
      <w:tr w:rsidR="009E04BC" w:rsidRPr="00105443" w14:paraId="5F27AB74"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EBDB723" w14:textId="77777777" w:rsidR="006A10DD" w:rsidRPr="00105443" w:rsidRDefault="00C26573" w:rsidP="00457733">
            <w:pPr>
              <w:spacing w:line="276" w:lineRule="auto"/>
              <w:jc w:val="both"/>
              <w:rPr>
                <w:b/>
              </w:rPr>
            </w:pPr>
            <w:r w:rsidRPr="00105443">
              <w:rPr>
                <w:b/>
              </w:rPr>
              <w:t>3.</w:t>
            </w:r>
            <w:r w:rsidR="009E04BC" w:rsidRPr="00105443">
              <w:rPr>
                <w:b/>
              </w:rPr>
              <w:t>Alte informaţii</w:t>
            </w:r>
          </w:p>
        </w:tc>
      </w:tr>
      <w:tr w:rsidR="009E04BC" w:rsidRPr="00105443" w14:paraId="154D36C6"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0FE97702" w14:textId="77777777" w:rsidR="0039203B" w:rsidRPr="00105443" w:rsidRDefault="0039203B" w:rsidP="00457733">
            <w:pPr>
              <w:spacing w:line="276" w:lineRule="auto"/>
              <w:jc w:val="both"/>
              <w:rPr>
                <w:b/>
              </w:rPr>
            </w:pPr>
          </w:p>
          <w:p w14:paraId="0A87307E" w14:textId="77777777" w:rsidR="009E04BC" w:rsidRPr="00105443" w:rsidRDefault="009E04BC" w:rsidP="00D467BA">
            <w:pPr>
              <w:spacing w:line="276" w:lineRule="auto"/>
              <w:jc w:val="center"/>
              <w:rPr>
                <w:b/>
              </w:rPr>
            </w:pPr>
            <w:r w:rsidRPr="00105443">
              <w:rPr>
                <w:b/>
              </w:rPr>
              <w:t>Secţiunea a 3-a</w:t>
            </w:r>
          </w:p>
          <w:p w14:paraId="7F5BFE0D" w14:textId="77777777" w:rsidR="00B32745" w:rsidRPr="00105443" w:rsidRDefault="009E04BC" w:rsidP="00D467BA">
            <w:pPr>
              <w:spacing w:line="276" w:lineRule="auto"/>
              <w:jc w:val="center"/>
              <w:rPr>
                <w:b/>
              </w:rPr>
            </w:pPr>
            <w:r w:rsidRPr="00105443">
              <w:rPr>
                <w:b/>
              </w:rPr>
              <w:t>Impactul socio-economic al proiectului de act normativ</w:t>
            </w:r>
          </w:p>
          <w:p w14:paraId="072E4657" w14:textId="77777777" w:rsidR="006A10DD" w:rsidRPr="00105443" w:rsidRDefault="006A10DD" w:rsidP="00457733">
            <w:pPr>
              <w:spacing w:line="276" w:lineRule="auto"/>
              <w:jc w:val="both"/>
              <w:rPr>
                <w:b/>
              </w:rPr>
            </w:pPr>
          </w:p>
        </w:tc>
      </w:tr>
      <w:tr w:rsidR="009E04BC" w:rsidRPr="00105443" w14:paraId="0B275AA5"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E3B0220" w14:textId="77777777" w:rsidR="009E04BC" w:rsidRPr="00105443" w:rsidRDefault="009E04BC" w:rsidP="00457733">
            <w:pPr>
              <w:spacing w:line="276" w:lineRule="auto"/>
              <w:jc w:val="both"/>
              <w:rPr>
                <w:b/>
                <w:bCs/>
              </w:rPr>
            </w:pPr>
            <w:r w:rsidRPr="00105443">
              <w:rPr>
                <w:b/>
                <w:bCs/>
              </w:rPr>
              <w:t>1. Impact macro-economic</w:t>
            </w:r>
          </w:p>
          <w:p w14:paraId="48CD684E" w14:textId="77777777" w:rsidR="004E6AA6" w:rsidRPr="00105443" w:rsidRDefault="0025747C" w:rsidP="00457733">
            <w:pPr>
              <w:autoSpaceDE w:val="0"/>
              <w:autoSpaceDN w:val="0"/>
              <w:adjustRightInd w:val="0"/>
              <w:spacing w:line="276" w:lineRule="auto"/>
              <w:jc w:val="both"/>
            </w:pPr>
            <w:r w:rsidRPr="00105443">
              <w:t>Actul normativ nu se referă la acest subiect.</w:t>
            </w:r>
          </w:p>
        </w:tc>
      </w:tr>
      <w:tr w:rsidR="000743B8" w:rsidRPr="00105443" w14:paraId="11EB658B"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7FCD2B67" w14:textId="77777777" w:rsidR="000743B8" w:rsidRPr="00105443" w:rsidRDefault="000743B8" w:rsidP="00457733">
            <w:pPr>
              <w:spacing w:line="276" w:lineRule="auto"/>
              <w:jc w:val="both"/>
              <w:rPr>
                <w:b/>
              </w:rPr>
            </w:pPr>
            <w:r w:rsidRPr="00105443">
              <w:rPr>
                <w:b/>
                <w:bCs/>
              </w:rPr>
              <w:t>1</w:t>
            </w:r>
            <w:r w:rsidRPr="00105443">
              <w:rPr>
                <w:b/>
                <w:bCs/>
                <w:vertAlign w:val="superscript"/>
              </w:rPr>
              <w:t xml:space="preserve">1 </w:t>
            </w:r>
            <w:r w:rsidRPr="00105443">
              <w:rPr>
                <w:b/>
              </w:rPr>
              <w:t>Impactul asupra mediului concurenţial şi domeniul ajutoarelor de stat</w:t>
            </w:r>
          </w:p>
          <w:p w14:paraId="7D0708D9" w14:textId="77777777" w:rsidR="000743B8" w:rsidRPr="00105443" w:rsidRDefault="000743B8" w:rsidP="00457733">
            <w:pPr>
              <w:spacing w:line="276" w:lineRule="auto"/>
              <w:jc w:val="both"/>
              <w:rPr>
                <w:b/>
                <w:bCs/>
              </w:rPr>
            </w:pPr>
            <w:r w:rsidRPr="00105443">
              <w:t xml:space="preserve">Proiectul de act normativ nu se refera la acest subiect.  </w:t>
            </w:r>
          </w:p>
        </w:tc>
      </w:tr>
      <w:tr w:rsidR="009E04BC" w:rsidRPr="00105443" w14:paraId="0BD77A65"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0EA350F4" w14:textId="77777777" w:rsidR="009E04BC" w:rsidRPr="00105443" w:rsidRDefault="009E04BC" w:rsidP="00457733">
            <w:pPr>
              <w:spacing w:line="276" w:lineRule="auto"/>
              <w:jc w:val="both"/>
              <w:rPr>
                <w:b/>
                <w:bCs/>
              </w:rPr>
            </w:pPr>
            <w:r w:rsidRPr="00105443">
              <w:rPr>
                <w:b/>
                <w:bCs/>
              </w:rPr>
              <w:t>2. Impact asupra mediului de afaceri</w:t>
            </w:r>
          </w:p>
          <w:p w14:paraId="2A6550BF" w14:textId="77777777" w:rsidR="006A10DD" w:rsidRPr="00105443" w:rsidRDefault="009B0483" w:rsidP="00457733">
            <w:pPr>
              <w:spacing w:line="276" w:lineRule="auto"/>
              <w:jc w:val="both"/>
            </w:pPr>
            <w:r w:rsidRPr="00105443">
              <w:t>Actul normativ nu se referă la acest subiect.</w:t>
            </w:r>
          </w:p>
        </w:tc>
      </w:tr>
      <w:tr w:rsidR="005A5553" w:rsidRPr="00105443" w14:paraId="175B1A24"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647F2159" w14:textId="77777777" w:rsidR="005A5553" w:rsidRPr="00105443" w:rsidRDefault="005A5553" w:rsidP="00457733">
            <w:pPr>
              <w:spacing w:line="276" w:lineRule="auto"/>
              <w:jc w:val="both"/>
              <w:rPr>
                <w:b/>
                <w:bCs/>
              </w:rPr>
            </w:pPr>
            <w:r w:rsidRPr="00105443">
              <w:rPr>
                <w:b/>
                <w:bCs/>
              </w:rPr>
              <w:t>2</w:t>
            </w:r>
            <w:r w:rsidRPr="00105443">
              <w:rPr>
                <w:b/>
                <w:bCs/>
                <w:vertAlign w:val="superscript"/>
              </w:rPr>
              <w:t>1</w:t>
            </w:r>
            <w:r w:rsidRPr="00105443">
              <w:rPr>
                <w:b/>
                <w:bCs/>
              </w:rPr>
              <w:t xml:space="preserve"> Impact asupra sarcinilor administrative</w:t>
            </w:r>
          </w:p>
          <w:p w14:paraId="7C2F370F" w14:textId="77777777" w:rsidR="000E15D5" w:rsidRPr="00105443" w:rsidRDefault="000E15D5" w:rsidP="00457733">
            <w:pPr>
              <w:spacing w:before="120" w:after="120" w:line="276" w:lineRule="auto"/>
              <w:jc w:val="both"/>
            </w:pPr>
            <w:r w:rsidRPr="00105443">
              <w:t xml:space="preserve">În plan legislativ, implementarea </w:t>
            </w:r>
            <w:r w:rsidRPr="00105443">
              <w:rPr>
                <w:i/>
              </w:rPr>
              <w:t>Strategiei</w:t>
            </w:r>
            <w:r w:rsidRPr="00105443">
              <w:t xml:space="preserve"> </w:t>
            </w:r>
            <w:r w:rsidRPr="00105443">
              <w:rPr>
                <w:i/>
              </w:rPr>
              <w:t>2021-2027</w:t>
            </w:r>
            <w:r w:rsidRPr="00105443">
              <w:t xml:space="preserve"> impune modificări și  completări ale actelor normative de nivel superior și ale legislației secundare. </w:t>
            </w:r>
          </w:p>
          <w:p w14:paraId="3A603196" w14:textId="77777777" w:rsidR="005A5553" w:rsidRPr="00105443" w:rsidRDefault="000E15D5" w:rsidP="00457733">
            <w:pPr>
              <w:spacing w:before="120" w:after="120" w:line="276" w:lineRule="auto"/>
              <w:jc w:val="both"/>
              <w:rPr>
                <w:b/>
                <w:bCs/>
              </w:rPr>
            </w:pPr>
            <w:r w:rsidRPr="00105443">
              <w:t>La nivel instituţional, implementarea</w:t>
            </w:r>
            <w:r w:rsidRPr="00105443">
              <w:rPr>
                <w:i/>
              </w:rPr>
              <w:t xml:space="preserve"> Strategiei 2021-2027 </w:t>
            </w:r>
            <w:r w:rsidRPr="00105443">
              <w:t>şi a planului operațional aferent presupune adoptarea de acte administrative având ca obiect realizarea  măsurilor prevăzute.</w:t>
            </w:r>
          </w:p>
        </w:tc>
      </w:tr>
      <w:tr w:rsidR="005A5553" w:rsidRPr="00105443" w14:paraId="357036CC"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1D0697F8" w14:textId="77777777" w:rsidR="005A5553" w:rsidRPr="00105443" w:rsidRDefault="005A5553" w:rsidP="00457733">
            <w:pPr>
              <w:spacing w:line="276" w:lineRule="auto"/>
              <w:jc w:val="both"/>
              <w:rPr>
                <w:b/>
                <w:bCs/>
              </w:rPr>
            </w:pPr>
            <w:r w:rsidRPr="00105443">
              <w:rPr>
                <w:b/>
                <w:bCs/>
              </w:rPr>
              <w:t>2</w:t>
            </w:r>
            <w:r w:rsidRPr="00105443">
              <w:rPr>
                <w:b/>
                <w:bCs/>
                <w:vertAlign w:val="superscript"/>
              </w:rPr>
              <w:t>2</w:t>
            </w:r>
            <w:r w:rsidRPr="00105443">
              <w:rPr>
                <w:b/>
                <w:bCs/>
              </w:rPr>
              <w:t xml:space="preserve"> Impact asupra întreprinderilor mici şi mijlocii</w:t>
            </w:r>
          </w:p>
          <w:p w14:paraId="2100C41C" w14:textId="77777777" w:rsidR="005A5553" w:rsidRPr="00105443" w:rsidRDefault="005A5553" w:rsidP="00457733">
            <w:pPr>
              <w:spacing w:line="276" w:lineRule="auto"/>
              <w:jc w:val="both"/>
              <w:rPr>
                <w:b/>
                <w:bCs/>
              </w:rPr>
            </w:pPr>
            <w:r w:rsidRPr="00105443">
              <w:t>Actul normativ nu se referă la acest subiect.</w:t>
            </w:r>
          </w:p>
        </w:tc>
      </w:tr>
      <w:tr w:rsidR="009E04BC" w:rsidRPr="00105443" w14:paraId="05524BD7"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2CF2F4AC" w14:textId="77777777" w:rsidR="00036C82" w:rsidRPr="00105443" w:rsidRDefault="00C26573" w:rsidP="00457733">
            <w:pPr>
              <w:spacing w:line="276" w:lineRule="auto"/>
              <w:jc w:val="both"/>
              <w:rPr>
                <w:b/>
                <w:bCs/>
              </w:rPr>
            </w:pPr>
            <w:r w:rsidRPr="00105443">
              <w:rPr>
                <w:b/>
                <w:bCs/>
              </w:rPr>
              <w:t>3.</w:t>
            </w:r>
            <w:r w:rsidR="009E04BC" w:rsidRPr="00105443">
              <w:rPr>
                <w:b/>
                <w:bCs/>
              </w:rPr>
              <w:t>Impact social</w:t>
            </w:r>
          </w:p>
          <w:p w14:paraId="7FA125AD" w14:textId="77777777" w:rsidR="00B073E9" w:rsidRPr="00105443" w:rsidRDefault="00B073E9" w:rsidP="00457733">
            <w:pPr>
              <w:spacing w:line="276" w:lineRule="auto"/>
              <w:jc w:val="both"/>
              <w:rPr>
                <w:b/>
                <w:bCs/>
              </w:rPr>
            </w:pPr>
            <w:r w:rsidRPr="00105443">
              <w:t>Adoptarea şi implementarea actului normativ vor avea un impact social</w:t>
            </w:r>
            <w:r w:rsidR="007E20BA" w:rsidRPr="00105443">
              <w:t xml:space="preserve"> </w:t>
            </w:r>
            <w:r w:rsidRPr="00105443">
              <w:t>prin stimularea participării active a persoanelor cu dizabilităţi la viaţa în comunitate, cre</w:t>
            </w:r>
            <w:r w:rsidR="00866FDE" w:rsidRPr="00105443">
              <w:t>ş</w:t>
            </w:r>
            <w:r w:rsidRPr="00105443">
              <w:t>terea nivelul</w:t>
            </w:r>
            <w:r w:rsidR="008B0D4F" w:rsidRPr="00105443">
              <w:t>ui de informare a acestora şi a comunităţii, precum şi a</w:t>
            </w:r>
            <w:r w:rsidRPr="00105443">
              <w:t xml:space="preserve"> vizibilităţii în comunitate, aspecte care vor contribui la creşterea calităţii vieţii şi a gradului de ocupare a forţei de muncă în rândul persoanelor cu dizabilităţi.</w:t>
            </w:r>
          </w:p>
          <w:p w14:paraId="642F4AB7" w14:textId="77777777" w:rsidR="00D051FC" w:rsidRPr="00105443" w:rsidRDefault="005535E5" w:rsidP="00457733">
            <w:pPr>
              <w:pStyle w:val="DefaultStyle"/>
              <w:rPr>
                <w:rFonts w:cs="Times New Roman"/>
                <w:color w:val="auto"/>
                <w:szCs w:val="24"/>
                <w:lang w:val="ro-RO"/>
              </w:rPr>
            </w:pPr>
            <w:r w:rsidRPr="00105443">
              <w:rPr>
                <w:rFonts w:cs="Times New Roman"/>
                <w:color w:val="auto"/>
                <w:szCs w:val="24"/>
                <w:lang w:val="ro-RO"/>
              </w:rPr>
              <w:t>Reducerea</w:t>
            </w:r>
            <w:r w:rsidR="00B073E9" w:rsidRPr="00105443">
              <w:rPr>
                <w:rFonts w:cs="Times New Roman"/>
                <w:color w:val="auto"/>
                <w:szCs w:val="24"/>
                <w:lang w:val="ro-RO"/>
              </w:rPr>
              <w:t xml:space="preserve"> situaţiilor de discriminare multiplă, </w:t>
            </w:r>
            <w:r w:rsidR="007E20BA" w:rsidRPr="00105443">
              <w:rPr>
                <w:rFonts w:cs="Times New Roman"/>
                <w:color w:val="auto"/>
                <w:szCs w:val="24"/>
                <w:lang w:val="ro-RO"/>
              </w:rPr>
              <w:t>a</w:t>
            </w:r>
            <w:r w:rsidR="00385ACE" w:rsidRPr="00105443">
              <w:rPr>
                <w:rFonts w:cs="Times New Roman"/>
                <w:color w:val="auto"/>
                <w:szCs w:val="24"/>
                <w:lang w:val="ro-RO"/>
              </w:rPr>
              <w:t xml:space="preserve"> </w:t>
            </w:r>
            <w:r w:rsidRPr="00105443">
              <w:rPr>
                <w:rFonts w:cs="Times New Roman"/>
                <w:color w:val="auto"/>
                <w:szCs w:val="24"/>
                <w:lang w:val="ro-RO"/>
              </w:rPr>
              <w:t xml:space="preserve">ponderii persoanelor </w:t>
            </w:r>
            <w:r w:rsidR="007E20BA" w:rsidRPr="00105443">
              <w:rPr>
                <w:rFonts w:cs="Times New Roman"/>
                <w:color w:val="auto"/>
                <w:szCs w:val="24"/>
                <w:lang w:val="ro-RO"/>
              </w:rPr>
              <w:t xml:space="preserve">cu dizabilitate </w:t>
            </w:r>
            <w:r w:rsidRPr="00105443">
              <w:rPr>
                <w:rFonts w:cs="Times New Roman"/>
                <w:color w:val="auto"/>
                <w:szCs w:val="24"/>
                <w:lang w:val="ro-RO"/>
              </w:rPr>
              <w:t xml:space="preserve">aflate în risc de sărăcie </w:t>
            </w:r>
            <w:r w:rsidR="00866FDE" w:rsidRPr="00105443">
              <w:rPr>
                <w:rFonts w:cs="Times New Roman"/>
                <w:color w:val="auto"/>
                <w:szCs w:val="24"/>
                <w:lang w:val="ro-RO"/>
              </w:rPr>
              <w:t>ş</w:t>
            </w:r>
            <w:r w:rsidRPr="00105443">
              <w:rPr>
                <w:rFonts w:cs="Times New Roman"/>
                <w:color w:val="auto"/>
                <w:szCs w:val="24"/>
                <w:lang w:val="ro-RO"/>
              </w:rPr>
              <w:t>i excluziune socială</w:t>
            </w:r>
            <w:r w:rsidR="00385ACE" w:rsidRPr="00105443">
              <w:rPr>
                <w:rFonts w:cs="Times New Roman"/>
                <w:color w:val="auto"/>
                <w:szCs w:val="24"/>
                <w:lang w:val="ro-RO"/>
              </w:rPr>
              <w:t xml:space="preserve"> </w:t>
            </w:r>
            <w:r w:rsidRPr="00105443">
              <w:rPr>
                <w:rFonts w:cs="Times New Roman"/>
                <w:color w:val="auto"/>
                <w:szCs w:val="24"/>
                <w:lang w:val="ro-RO"/>
              </w:rPr>
              <w:t xml:space="preserve">se </w:t>
            </w:r>
            <w:r w:rsidR="001A79DF" w:rsidRPr="00105443">
              <w:rPr>
                <w:rFonts w:cs="Times New Roman"/>
                <w:color w:val="auto"/>
                <w:szCs w:val="24"/>
                <w:lang w:val="ro-RO"/>
              </w:rPr>
              <w:t>v</w:t>
            </w:r>
            <w:r w:rsidR="00385ACE" w:rsidRPr="00105443">
              <w:rPr>
                <w:rFonts w:cs="Times New Roman"/>
                <w:color w:val="auto"/>
                <w:szCs w:val="24"/>
                <w:lang w:val="ro-RO"/>
              </w:rPr>
              <w:t>or</w:t>
            </w:r>
            <w:r w:rsidRPr="00105443">
              <w:rPr>
                <w:rFonts w:cs="Times New Roman"/>
                <w:color w:val="auto"/>
                <w:szCs w:val="24"/>
                <w:lang w:val="ro-RO"/>
              </w:rPr>
              <w:t xml:space="preserve"> putea realiza prin cre</w:t>
            </w:r>
            <w:r w:rsidR="00866FDE" w:rsidRPr="00105443">
              <w:rPr>
                <w:rFonts w:cs="Times New Roman"/>
                <w:color w:val="auto"/>
                <w:szCs w:val="24"/>
                <w:lang w:val="ro-RO"/>
              </w:rPr>
              <w:t>ş</w:t>
            </w:r>
            <w:r w:rsidRPr="00105443">
              <w:rPr>
                <w:rFonts w:cs="Times New Roman"/>
                <w:color w:val="auto"/>
                <w:szCs w:val="24"/>
                <w:lang w:val="ro-RO"/>
              </w:rPr>
              <w:t>terea competen</w:t>
            </w:r>
            <w:r w:rsidR="00866FDE" w:rsidRPr="00105443">
              <w:rPr>
                <w:rFonts w:cs="Times New Roman"/>
                <w:color w:val="auto"/>
                <w:szCs w:val="24"/>
                <w:lang w:val="ro-RO"/>
              </w:rPr>
              <w:t>ţ</w:t>
            </w:r>
            <w:r w:rsidRPr="00105443">
              <w:rPr>
                <w:rFonts w:cs="Times New Roman"/>
                <w:color w:val="auto"/>
                <w:szCs w:val="24"/>
                <w:lang w:val="ro-RO"/>
              </w:rPr>
              <w:t xml:space="preserve">elor acestora, a valorii adăugate a muncii lor </w:t>
            </w:r>
            <w:r w:rsidR="00866FDE" w:rsidRPr="00105443">
              <w:rPr>
                <w:rFonts w:cs="Times New Roman"/>
                <w:color w:val="auto"/>
                <w:szCs w:val="24"/>
                <w:lang w:val="ro-RO"/>
              </w:rPr>
              <w:t>ş</w:t>
            </w:r>
            <w:r w:rsidR="00385ACE" w:rsidRPr="00105443">
              <w:rPr>
                <w:rFonts w:cs="Times New Roman"/>
                <w:color w:val="auto"/>
                <w:szCs w:val="24"/>
                <w:lang w:val="ro-RO"/>
              </w:rPr>
              <w:t xml:space="preserve">i, </w:t>
            </w:r>
            <w:r w:rsidRPr="00105443">
              <w:rPr>
                <w:rFonts w:cs="Times New Roman"/>
                <w:color w:val="auto"/>
                <w:szCs w:val="24"/>
                <w:lang w:val="ro-RO"/>
              </w:rPr>
              <w:t>implicit</w:t>
            </w:r>
            <w:r w:rsidR="00385ACE" w:rsidRPr="00105443">
              <w:rPr>
                <w:rFonts w:cs="Times New Roman"/>
                <w:color w:val="auto"/>
                <w:szCs w:val="24"/>
                <w:lang w:val="ro-RO"/>
              </w:rPr>
              <w:t>,</w:t>
            </w:r>
            <w:r w:rsidRPr="00105443">
              <w:rPr>
                <w:rFonts w:cs="Times New Roman"/>
                <w:color w:val="auto"/>
                <w:szCs w:val="24"/>
                <w:lang w:val="ro-RO"/>
              </w:rPr>
              <w:t xml:space="preserve"> a veniturilor realizate de acestea. </w:t>
            </w:r>
          </w:p>
        </w:tc>
      </w:tr>
      <w:tr w:rsidR="009E04BC" w:rsidRPr="00105443" w14:paraId="4F2A9550"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1342629" w14:textId="77777777" w:rsidR="009E04BC" w:rsidRPr="00105443" w:rsidRDefault="009E04BC" w:rsidP="00457733">
            <w:pPr>
              <w:spacing w:line="276" w:lineRule="auto"/>
              <w:jc w:val="both"/>
              <w:rPr>
                <w:b/>
              </w:rPr>
            </w:pPr>
            <w:r w:rsidRPr="00105443">
              <w:rPr>
                <w:b/>
              </w:rPr>
              <w:t>4. Impact asupra mediului</w:t>
            </w:r>
          </w:p>
          <w:p w14:paraId="08A8CF6F" w14:textId="77777777" w:rsidR="006A10DD" w:rsidRPr="00105443" w:rsidRDefault="009B0483" w:rsidP="00457733">
            <w:pPr>
              <w:autoSpaceDE w:val="0"/>
              <w:autoSpaceDN w:val="0"/>
              <w:adjustRightInd w:val="0"/>
              <w:spacing w:line="276" w:lineRule="auto"/>
              <w:jc w:val="both"/>
            </w:pPr>
            <w:r w:rsidRPr="00105443">
              <w:t>Actul normativ nu se referă la acest subiect.</w:t>
            </w:r>
          </w:p>
        </w:tc>
      </w:tr>
      <w:tr w:rsidR="009E04BC" w:rsidRPr="00105443" w14:paraId="671B6292"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2FAEFC8C" w14:textId="77777777" w:rsidR="00A02D8E" w:rsidRPr="00105443" w:rsidRDefault="009E04BC" w:rsidP="00457733">
            <w:pPr>
              <w:spacing w:line="276" w:lineRule="auto"/>
              <w:jc w:val="both"/>
              <w:rPr>
                <w:b/>
                <w:bCs/>
              </w:rPr>
            </w:pPr>
            <w:r w:rsidRPr="00105443">
              <w:rPr>
                <w:b/>
                <w:bCs/>
              </w:rPr>
              <w:t>5. Alte</w:t>
            </w:r>
            <w:r w:rsidR="00423C5A" w:rsidRPr="00105443">
              <w:rPr>
                <w:b/>
                <w:bCs/>
              </w:rPr>
              <w:t xml:space="preserve"> informaţii</w:t>
            </w:r>
          </w:p>
        </w:tc>
      </w:tr>
      <w:tr w:rsidR="009E04BC" w:rsidRPr="00105443" w14:paraId="1B0E3C2B"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20A16178" w14:textId="77777777" w:rsidR="00D810D3" w:rsidRPr="00105443" w:rsidRDefault="00D810D3" w:rsidP="00457733">
            <w:pPr>
              <w:spacing w:line="276" w:lineRule="auto"/>
              <w:jc w:val="both"/>
              <w:rPr>
                <w:b/>
              </w:rPr>
            </w:pPr>
          </w:p>
          <w:p w14:paraId="6A24F7AE" w14:textId="77777777" w:rsidR="009E04BC" w:rsidRPr="00105443" w:rsidRDefault="009E04BC" w:rsidP="00D467BA">
            <w:pPr>
              <w:spacing w:line="276" w:lineRule="auto"/>
              <w:jc w:val="center"/>
              <w:rPr>
                <w:b/>
              </w:rPr>
            </w:pPr>
            <w:r w:rsidRPr="00105443">
              <w:rPr>
                <w:b/>
              </w:rPr>
              <w:t>Secţiunea a 4-a</w:t>
            </w:r>
          </w:p>
          <w:p w14:paraId="273ECC2B" w14:textId="77777777" w:rsidR="009E04BC" w:rsidRPr="00105443" w:rsidRDefault="009E04BC" w:rsidP="00D467BA">
            <w:pPr>
              <w:spacing w:line="276" w:lineRule="auto"/>
              <w:jc w:val="center"/>
              <w:rPr>
                <w:b/>
              </w:rPr>
            </w:pPr>
            <w:r w:rsidRPr="00105443">
              <w:rPr>
                <w:b/>
              </w:rPr>
              <w:t>Impactul financiar asupra bugetului general consolidat,</w:t>
            </w:r>
          </w:p>
          <w:p w14:paraId="2F2B4E10" w14:textId="77777777" w:rsidR="003A297F" w:rsidRPr="00105443" w:rsidRDefault="009E04BC" w:rsidP="00D467BA">
            <w:pPr>
              <w:spacing w:line="276" w:lineRule="auto"/>
              <w:jc w:val="center"/>
              <w:rPr>
                <w:b/>
              </w:rPr>
            </w:pPr>
            <w:r w:rsidRPr="00105443">
              <w:rPr>
                <w:b/>
              </w:rPr>
              <w:t>atât pe termen scurt, pentru anul curent, cât şi pe termen lung</w:t>
            </w:r>
          </w:p>
          <w:p w14:paraId="2B5E7762" w14:textId="77777777" w:rsidR="00040AA2" w:rsidRPr="00105443" w:rsidRDefault="009E04BC" w:rsidP="00D467BA">
            <w:pPr>
              <w:spacing w:line="276" w:lineRule="auto"/>
              <w:jc w:val="center"/>
              <w:rPr>
                <w:b/>
              </w:rPr>
            </w:pPr>
            <w:r w:rsidRPr="00105443">
              <w:rPr>
                <w:b/>
              </w:rPr>
              <w:t>(pe 5 ani)</w:t>
            </w:r>
          </w:p>
          <w:p w14:paraId="6216AD96" w14:textId="77777777" w:rsidR="006A10DD" w:rsidRPr="00105443" w:rsidRDefault="006A10DD" w:rsidP="00457733">
            <w:pPr>
              <w:spacing w:line="276" w:lineRule="auto"/>
              <w:jc w:val="both"/>
              <w:rPr>
                <w:b/>
              </w:rPr>
            </w:pPr>
          </w:p>
        </w:tc>
      </w:tr>
      <w:tr w:rsidR="009E04BC" w:rsidRPr="00105443" w14:paraId="514ECBF6"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0C270DF3" w14:textId="77777777" w:rsidR="009E04BC" w:rsidRPr="00105443" w:rsidRDefault="009E04BC" w:rsidP="00457733">
            <w:pPr>
              <w:spacing w:line="276" w:lineRule="auto"/>
              <w:jc w:val="both"/>
            </w:pPr>
            <w:r w:rsidRPr="00105443">
              <w:t>- în mii lei (RON) -</w:t>
            </w:r>
          </w:p>
        </w:tc>
      </w:tr>
      <w:tr w:rsidR="009E04BC" w:rsidRPr="00105443" w14:paraId="47B6DF27" w14:textId="77777777" w:rsidTr="008D2BCA">
        <w:tc>
          <w:tcPr>
            <w:tcW w:w="2230" w:type="dxa"/>
            <w:tcBorders>
              <w:top w:val="single" w:sz="4" w:space="0" w:color="auto"/>
              <w:left w:val="single" w:sz="4" w:space="0" w:color="auto"/>
              <w:bottom w:val="single" w:sz="4" w:space="0" w:color="auto"/>
              <w:right w:val="single" w:sz="4" w:space="0" w:color="auto"/>
            </w:tcBorders>
          </w:tcPr>
          <w:p w14:paraId="56F38E68" w14:textId="77777777" w:rsidR="009E04BC" w:rsidRPr="00105443" w:rsidRDefault="009E04BC" w:rsidP="00457733">
            <w:pPr>
              <w:spacing w:line="276" w:lineRule="auto"/>
              <w:jc w:val="both"/>
            </w:pPr>
            <w:r w:rsidRPr="00105443">
              <w:t>Indicatori</w:t>
            </w:r>
          </w:p>
        </w:tc>
        <w:tc>
          <w:tcPr>
            <w:tcW w:w="1418" w:type="dxa"/>
            <w:tcBorders>
              <w:top w:val="single" w:sz="4" w:space="0" w:color="auto"/>
              <w:left w:val="single" w:sz="4" w:space="0" w:color="auto"/>
              <w:bottom w:val="single" w:sz="4" w:space="0" w:color="auto"/>
              <w:right w:val="single" w:sz="4" w:space="0" w:color="auto"/>
            </w:tcBorders>
          </w:tcPr>
          <w:p w14:paraId="58AB1727" w14:textId="77777777" w:rsidR="009E04BC" w:rsidRPr="00105443" w:rsidRDefault="009E04BC" w:rsidP="00457733">
            <w:pPr>
              <w:spacing w:line="276" w:lineRule="auto"/>
              <w:jc w:val="both"/>
            </w:pPr>
            <w:r w:rsidRPr="00105443">
              <w:t>Anul curent</w:t>
            </w:r>
          </w:p>
        </w:tc>
        <w:tc>
          <w:tcPr>
            <w:tcW w:w="5082" w:type="dxa"/>
            <w:gridSpan w:val="4"/>
            <w:tcBorders>
              <w:top w:val="single" w:sz="4" w:space="0" w:color="auto"/>
              <w:left w:val="single" w:sz="4" w:space="0" w:color="auto"/>
              <w:bottom w:val="single" w:sz="4" w:space="0" w:color="auto"/>
              <w:right w:val="single" w:sz="4" w:space="0" w:color="auto"/>
            </w:tcBorders>
          </w:tcPr>
          <w:p w14:paraId="36A4182C" w14:textId="77777777" w:rsidR="009E04BC" w:rsidRPr="00105443" w:rsidRDefault="009E04BC" w:rsidP="00457733">
            <w:pPr>
              <w:spacing w:line="276" w:lineRule="auto"/>
              <w:jc w:val="both"/>
            </w:pPr>
            <w:r w:rsidRPr="00105443">
              <w:t>Următorii patru ani</w:t>
            </w:r>
          </w:p>
        </w:tc>
        <w:tc>
          <w:tcPr>
            <w:tcW w:w="990" w:type="dxa"/>
            <w:tcBorders>
              <w:top w:val="single" w:sz="4" w:space="0" w:color="auto"/>
              <w:left w:val="single" w:sz="4" w:space="0" w:color="auto"/>
              <w:bottom w:val="single" w:sz="4" w:space="0" w:color="auto"/>
              <w:right w:val="single" w:sz="4" w:space="0" w:color="auto"/>
            </w:tcBorders>
          </w:tcPr>
          <w:p w14:paraId="50402421" w14:textId="77777777" w:rsidR="009E04BC" w:rsidRPr="00105443" w:rsidRDefault="009E04BC" w:rsidP="00457733">
            <w:pPr>
              <w:spacing w:line="276" w:lineRule="auto"/>
              <w:jc w:val="both"/>
            </w:pPr>
            <w:r w:rsidRPr="00105443">
              <w:t xml:space="preserve">Media pe </w:t>
            </w:r>
            <w:r w:rsidR="00E72D88" w:rsidRPr="00105443">
              <w:t>patru</w:t>
            </w:r>
            <w:r w:rsidRPr="00105443">
              <w:t xml:space="preserve"> ani </w:t>
            </w:r>
          </w:p>
        </w:tc>
      </w:tr>
      <w:tr w:rsidR="009E04BC" w:rsidRPr="00105443" w14:paraId="76585492" w14:textId="77777777" w:rsidTr="008D2BCA">
        <w:tc>
          <w:tcPr>
            <w:tcW w:w="2230" w:type="dxa"/>
            <w:tcBorders>
              <w:top w:val="single" w:sz="4" w:space="0" w:color="auto"/>
              <w:left w:val="single" w:sz="4" w:space="0" w:color="auto"/>
              <w:bottom w:val="single" w:sz="4" w:space="0" w:color="auto"/>
              <w:right w:val="single" w:sz="4" w:space="0" w:color="auto"/>
            </w:tcBorders>
          </w:tcPr>
          <w:p w14:paraId="4D9BBADA" w14:textId="77777777" w:rsidR="009E04BC" w:rsidRPr="00105443" w:rsidRDefault="009E04BC" w:rsidP="00457733">
            <w:pPr>
              <w:spacing w:line="276" w:lineRule="auto"/>
              <w:jc w:val="both"/>
            </w:pPr>
            <w:r w:rsidRPr="00105443">
              <w:t>1</w:t>
            </w:r>
          </w:p>
        </w:tc>
        <w:tc>
          <w:tcPr>
            <w:tcW w:w="1418" w:type="dxa"/>
            <w:tcBorders>
              <w:top w:val="single" w:sz="4" w:space="0" w:color="auto"/>
              <w:left w:val="single" w:sz="4" w:space="0" w:color="auto"/>
              <w:bottom w:val="single" w:sz="4" w:space="0" w:color="auto"/>
              <w:right w:val="single" w:sz="4" w:space="0" w:color="auto"/>
            </w:tcBorders>
          </w:tcPr>
          <w:p w14:paraId="6A5C154F" w14:textId="77777777" w:rsidR="009E04BC" w:rsidRPr="00105443" w:rsidRDefault="009E04BC" w:rsidP="00457733">
            <w:pPr>
              <w:spacing w:line="276" w:lineRule="auto"/>
              <w:jc w:val="both"/>
            </w:pPr>
            <w:r w:rsidRPr="00105443">
              <w:t>2</w:t>
            </w:r>
          </w:p>
        </w:tc>
        <w:tc>
          <w:tcPr>
            <w:tcW w:w="1559" w:type="dxa"/>
            <w:tcBorders>
              <w:top w:val="single" w:sz="4" w:space="0" w:color="auto"/>
              <w:left w:val="single" w:sz="4" w:space="0" w:color="auto"/>
              <w:bottom w:val="single" w:sz="4" w:space="0" w:color="auto"/>
              <w:right w:val="single" w:sz="4" w:space="0" w:color="auto"/>
            </w:tcBorders>
          </w:tcPr>
          <w:p w14:paraId="69AA68EA" w14:textId="77777777" w:rsidR="009E04BC" w:rsidRPr="00105443" w:rsidRDefault="009E04BC" w:rsidP="00457733">
            <w:pPr>
              <w:spacing w:line="276" w:lineRule="auto"/>
              <w:jc w:val="both"/>
            </w:pPr>
            <w:r w:rsidRPr="00105443">
              <w:t>3</w:t>
            </w:r>
          </w:p>
        </w:tc>
        <w:tc>
          <w:tcPr>
            <w:tcW w:w="1417" w:type="dxa"/>
            <w:tcBorders>
              <w:top w:val="single" w:sz="4" w:space="0" w:color="auto"/>
              <w:left w:val="single" w:sz="4" w:space="0" w:color="auto"/>
              <w:bottom w:val="single" w:sz="4" w:space="0" w:color="auto"/>
              <w:right w:val="single" w:sz="4" w:space="0" w:color="auto"/>
            </w:tcBorders>
          </w:tcPr>
          <w:p w14:paraId="4987C474" w14:textId="77777777" w:rsidR="009E04BC" w:rsidRPr="00105443" w:rsidRDefault="009E04BC" w:rsidP="00457733">
            <w:pPr>
              <w:spacing w:line="276" w:lineRule="auto"/>
              <w:jc w:val="both"/>
            </w:pPr>
            <w:r w:rsidRPr="00105443">
              <w:t>4</w:t>
            </w:r>
          </w:p>
        </w:tc>
        <w:tc>
          <w:tcPr>
            <w:tcW w:w="1134" w:type="dxa"/>
            <w:tcBorders>
              <w:top w:val="single" w:sz="4" w:space="0" w:color="auto"/>
              <w:left w:val="single" w:sz="4" w:space="0" w:color="auto"/>
              <w:bottom w:val="single" w:sz="4" w:space="0" w:color="auto"/>
              <w:right w:val="single" w:sz="4" w:space="0" w:color="auto"/>
            </w:tcBorders>
          </w:tcPr>
          <w:p w14:paraId="7888821C" w14:textId="77777777" w:rsidR="009E04BC" w:rsidRPr="00105443" w:rsidRDefault="009E04BC" w:rsidP="00457733">
            <w:pPr>
              <w:spacing w:line="276" w:lineRule="auto"/>
              <w:jc w:val="both"/>
            </w:pPr>
            <w:r w:rsidRPr="00105443">
              <w:t>5</w:t>
            </w:r>
          </w:p>
        </w:tc>
        <w:tc>
          <w:tcPr>
            <w:tcW w:w="972" w:type="dxa"/>
            <w:tcBorders>
              <w:top w:val="single" w:sz="4" w:space="0" w:color="auto"/>
              <w:left w:val="single" w:sz="4" w:space="0" w:color="auto"/>
              <w:bottom w:val="single" w:sz="4" w:space="0" w:color="auto"/>
              <w:right w:val="single" w:sz="4" w:space="0" w:color="auto"/>
            </w:tcBorders>
          </w:tcPr>
          <w:p w14:paraId="27F4628F" w14:textId="77777777" w:rsidR="009E04BC" w:rsidRPr="00105443" w:rsidRDefault="009E04BC" w:rsidP="00457733">
            <w:pPr>
              <w:spacing w:line="276" w:lineRule="auto"/>
              <w:jc w:val="both"/>
            </w:pPr>
            <w:r w:rsidRPr="00105443">
              <w:t>6</w:t>
            </w:r>
          </w:p>
        </w:tc>
        <w:tc>
          <w:tcPr>
            <w:tcW w:w="990" w:type="dxa"/>
            <w:tcBorders>
              <w:top w:val="single" w:sz="4" w:space="0" w:color="auto"/>
              <w:left w:val="single" w:sz="4" w:space="0" w:color="auto"/>
              <w:bottom w:val="single" w:sz="4" w:space="0" w:color="auto"/>
              <w:right w:val="single" w:sz="4" w:space="0" w:color="auto"/>
            </w:tcBorders>
          </w:tcPr>
          <w:p w14:paraId="6575E17D" w14:textId="77777777" w:rsidR="009E04BC" w:rsidRPr="00105443" w:rsidRDefault="009E04BC" w:rsidP="00457733">
            <w:pPr>
              <w:spacing w:line="276" w:lineRule="auto"/>
              <w:jc w:val="both"/>
            </w:pPr>
            <w:r w:rsidRPr="00105443">
              <w:t>7</w:t>
            </w:r>
          </w:p>
        </w:tc>
      </w:tr>
      <w:tr w:rsidR="009E04BC" w:rsidRPr="00105443" w14:paraId="079197DC" w14:textId="77777777" w:rsidTr="008D2BCA">
        <w:tc>
          <w:tcPr>
            <w:tcW w:w="2230" w:type="dxa"/>
            <w:tcBorders>
              <w:top w:val="single" w:sz="4" w:space="0" w:color="auto"/>
              <w:left w:val="single" w:sz="4" w:space="0" w:color="auto"/>
              <w:bottom w:val="single" w:sz="4" w:space="0" w:color="auto"/>
              <w:right w:val="single" w:sz="4" w:space="0" w:color="auto"/>
            </w:tcBorders>
          </w:tcPr>
          <w:p w14:paraId="35B14EEA" w14:textId="77777777" w:rsidR="009E04BC" w:rsidRPr="00105443" w:rsidRDefault="009E04BC" w:rsidP="00457733">
            <w:pPr>
              <w:spacing w:line="276" w:lineRule="auto"/>
              <w:jc w:val="both"/>
            </w:pPr>
            <w:r w:rsidRPr="00105443">
              <w:t>1. Modif</w:t>
            </w:r>
            <w:r w:rsidR="00B8333E" w:rsidRPr="00105443">
              <w:t>icări ale veniturilor bugetare, în plus/</w:t>
            </w:r>
            <w:r w:rsidRPr="00105443">
              <w:t>minus, din care:</w:t>
            </w:r>
          </w:p>
          <w:p w14:paraId="6E2D33CF" w14:textId="77777777" w:rsidR="009E04BC" w:rsidRPr="00105443" w:rsidRDefault="009E04BC" w:rsidP="00457733">
            <w:pPr>
              <w:spacing w:line="276" w:lineRule="auto"/>
              <w:jc w:val="both"/>
            </w:pPr>
            <w:r w:rsidRPr="00105443">
              <w:t>a) buget de stat, din acesta:</w:t>
            </w:r>
          </w:p>
          <w:p w14:paraId="57296D01" w14:textId="77777777" w:rsidR="009E04BC" w:rsidRPr="00105443" w:rsidRDefault="009E04BC" w:rsidP="00457733">
            <w:pPr>
              <w:numPr>
                <w:ilvl w:val="0"/>
                <w:numId w:val="1"/>
              </w:numPr>
              <w:tabs>
                <w:tab w:val="clear" w:pos="720"/>
                <w:tab w:val="num" w:pos="432"/>
              </w:tabs>
              <w:spacing w:line="276" w:lineRule="auto"/>
              <w:jc w:val="both"/>
            </w:pPr>
            <w:r w:rsidRPr="00105443">
              <w:t>impozit pe profit</w:t>
            </w:r>
          </w:p>
          <w:p w14:paraId="6B47B346" w14:textId="77777777" w:rsidR="009E04BC" w:rsidRPr="00105443" w:rsidRDefault="009E04BC" w:rsidP="00457733">
            <w:pPr>
              <w:numPr>
                <w:ilvl w:val="0"/>
                <w:numId w:val="1"/>
              </w:numPr>
              <w:tabs>
                <w:tab w:val="clear" w:pos="720"/>
                <w:tab w:val="num" w:pos="432"/>
              </w:tabs>
              <w:spacing w:line="276" w:lineRule="auto"/>
              <w:jc w:val="both"/>
            </w:pPr>
            <w:r w:rsidRPr="00105443">
              <w:t>impozit pe venit</w:t>
            </w:r>
          </w:p>
          <w:p w14:paraId="38B5848F" w14:textId="77777777" w:rsidR="00E72D88" w:rsidRPr="00105443" w:rsidRDefault="00E72D88" w:rsidP="00457733">
            <w:pPr>
              <w:numPr>
                <w:ilvl w:val="0"/>
                <w:numId w:val="1"/>
              </w:numPr>
              <w:tabs>
                <w:tab w:val="clear" w:pos="720"/>
                <w:tab w:val="num" w:pos="432"/>
              </w:tabs>
              <w:spacing w:line="276" w:lineRule="auto"/>
              <w:jc w:val="both"/>
            </w:pPr>
            <w:r w:rsidRPr="00105443">
              <w:t>TVA</w:t>
            </w:r>
          </w:p>
          <w:p w14:paraId="26AB2CCE" w14:textId="77777777" w:rsidR="009E04BC" w:rsidRPr="00105443" w:rsidRDefault="009E04BC" w:rsidP="00457733">
            <w:pPr>
              <w:spacing w:line="276" w:lineRule="auto"/>
              <w:jc w:val="both"/>
            </w:pPr>
            <w:r w:rsidRPr="00105443">
              <w:t>b) bugete locale</w:t>
            </w:r>
          </w:p>
          <w:p w14:paraId="0FE29FEC" w14:textId="77777777" w:rsidR="009E04BC" w:rsidRPr="00105443" w:rsidRDefault="009E04BC" w:rsidP="00457733">
            <w:pPr>
              <w:numPr>
                <w:ilvl w:val="0"/>
                <w:numId w:val="2"/>
              </w:numPr>
              <w:tabs>
                <w:tab w:val="clear" w:pos="720"/>
                <w:tab w:val="num" w:pos="432"/>
              </w:tabs>
              <w:spacing w:line="276" w:lineRule="auto"/>
              <w:jc w:val="both"/>
            </w:pPr>
            <w:r w:rsidRPr="00105443">
              <w:t>impozit pe profit</w:t>
            </w:r>
          </w:p>
          <w:p w14:paraId="041DE659" w14:textId="77777777" w:rsidR="009E04BC" w:rsidRPr="00105443" w:rsidRDefault="009E04BC" w:rsidP="00457733">
            <w:pPr>
              <w:spacing w:line="276" w:lineRule="auto"/>
              <w:jc w:val="both"/>
            </w:pPr>
            <w:r w:rsidRPr="00105443">
              <w:t xml:space="preserve">c)bugetul </w:t>
            </w:r>
            <w:r w:rsidR="00E15E03" w:rsidRPr="00105443">
              <w:t>a</w:t>
            </w:r>
            <w:r w:rsidRPr="00105443">
              <w:t>sigurărilor sociale de stat:</w:t>
            </w:r>
          </w:p>
          <w:p w14:paraId="0A1A8DFF" w14:textId="77777777" w:rsidR="009E04BC" w:rsidRPr="00105443" w:rsidRDefault="009E04BC" w:rsidP="00457733">
            <w:pPr>
              <w:numPr>
                <w:ilvl w:val="0"/>
                <w:numId w:val="3"/>
              </w:numPr>
              <w:spacing w:line="276" w:lineRule="auto"/>
              <w:jc w:val="both"/>
            </w:pPr>
            <w:r w:rsidRPr="00105443">
              <w:t>contribuţii de asigurări</w:t>
            </w:r>
          </w:p>
        </w:tc>
        <w:tc>
          <w:tcPr>
            <w:tcW w:w="1418" w:type="dxa"/>
            <w:tcBorders>
              <w:top w:val="single" w:sz="4" w:space="0" w:color="auto"/>
              <w:left w:val="single" w:sz="4" w:space="0" w:color="auto"/>
              <w:bottom w:val="single" w:sz="4" w:space="0" w:color="auto"/>
              <w:right w:val="single" w:sz="4" w:space="0" w:color="auto"/>
            </w:tcBorders>
          </w:tcPr>
          <w:p w14:paraId="37C622D0" w14:textId="77777777" w:rsidR="0025747C" w:rsidRPr="00105443" w:rsidRDefault="0025747C" w:rsidP="00457733">
            <w:pPr>
              <w:autoSpaceDE w:val="0"/>
              <w:autoSpaceDN w:val="0"/>
              <w:adjustRightInd w:val="0"/>
              <w:spacing w:line="276" w:lineRule="auto"/>
              <w:jc w:val="both"/>
            </w:pPr>
            <w:r w:rsidRPr="00105443">
              <w:t>Actul normativ nu se referă la acest subiect.</w:t>
            </w:r>
          </w:p>
          <w:p w14:paraId="473261B9" w14:textId="77777777" w:rsidR="009E04BC" w:rsidRPr="00105443" w:rsidRDefault="009E04BC" w:rsidP="00457733">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14:paraId="72DBE014" w14:textId="77777777" w:rsidR="00B8333E" w:rsidRPr="00105443" w:rsidRDefault="00B8333E" w:rsidP="00457733">
            <w:pPr>
              <w:pStyle w:val="Header"/>
              <w:tabs>
                <w:tab w:val="left" w:pos="720"/>
              </w:tabs>
              <w:spacing w:line="276" w:lineRule="auto"/>
              <w:jc w:val="both"/>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7830525A" w14:textId="77777777" w:rsidR="00B8333E" w:rsidRPr="00105443" w:rsidRDefault="00B8333E" w:rsidP="00457733">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14:paraId="70D446E5" w14:textId="77777777" w:rsidR="00B8333E" w:rsidRPr="00105443" w:rsidRDefault="00B8333E" w:rsidP="00457733">
            <w:pPr>
              <w:spacing w:line="276" w:lineRule="auto"/>
              <w:jc w:val="both"/>
            </w:pPr>
          </w:p>
        </w:tc>
        <w:tc>
          <w:tcPr>
            <w:tcW w:w="972" w:type="dxa"/>
            <w:tcBorders>
              <w:top w:val="single" w:sz="4" w:space="0" w:color="auto"/>
              <w:left w:val="single" w:sz="4" w:space="0" w:color="auto"/>
              <w:bottom w:val="single" w:sz="4" w:space="0" w:color="auto"/>
              <w:right w:val="single" w:sz="4" w:space="0" w:color="auto"/>
            </w:tcBorders>
          </w:tcPr>
          <w:p w14:paraId="1AB0B74E" w14:textId="77777777" w:rsidR="00B8333E" w:rsidRPr="00105443" w:rsidRDefault="00B8333E" w:rsidP="00457733">
            <w:pPr>
              <w:spacing w:line="276" w:lineRule="auto"/>
              <w:jc w:val="both"/>
            </w:pPr>
          </w:p>
        </w:tc>
        <w:tc>
          <w:tcPr>
            <w:tcW w:w="990" w:type="dxa"/>
            <w:tcBorders>
              <w:top w:val="single" w:sz="4" w:space="0" w:color="auto"/>
              <w:left w:val="single" w:sz="4" w:space="0" w:color="auto"/>
              <w:bottom w:val="single" w:sz="4" w:space="0" w:color="auto"/>
              <w:right w:val="single" w:sz="4" w:space="0" w:color="auto"/>
            </w:tcBorders>
          </w:tcPr>
          <w:p w14:paraId="0874E569" w14:textId="77777777" w:rsidR="00B8333E" w:rsidRPr="00105443" w:rsidRDefault="00B8333E" w:rsidP="00457733">
            <w:pPr>
              <w:spacing w:line="276" w:lineRule="auto"/>
              <w:jc w:val="both"/>
            </w:pPr>
          </w:p>
        </w:tc>
      </w:tr>
      <w:tr w:rsidR="00B8333E" w:rsidRPr="00105443" w14:paraId="387CAF37" w14:textId="77777777" w:rsidTr="008D2BCA">
        <w:trPr>
          <w:trHeight w:val="344"/>
        </w:trPr>
        <w:tc>
          <w:tcPr>
            <w:tcW w:w="2230" w:type="dxa"/>
            <w:tcBorders>
              <w:top w:val="single" w:sz="4" w:space="0" w:color="auto"/>
              <w:left w:val="single" w:sz="4" w:space="0" w:color="auto"/>
              <w:bottom w:val="single" w:sz="4" w:space="0" w:color="auto"/>
              <w:right w:val="single" w:sz="4" w:space="0" w:color="auto"/>
            </w:tcBorders>
          </w:tcPr>
          <w:p w14:paraId="777B7490" w14:textId="77777777" w:rsidR="00B8333E" w:rsidRPr="00105443" w:rsidRDefault="00B8333E" w:rsidP="00457733">
            <w:pPr>
              <w:spacing w:line="276" w:lineRule="auto"/>
              <w:jc w:val="both"/>
            </w:pPr>
            <w:r w:rsidRPr="00105443">
              <w:rPr>
                <w:bCs/>
              </w:rPr>
              <w:t xml:space="preserve">2. </w:t>
            </w:r>
            <w:r w:rsidRPr="00105443">
              <w:t>Modific</w:t>
            </w:r>
            <w:r w:rsidR="00225493" w:rsidRPr="00105443">
              <w:t>ări ale cheltuielilor bugetare,</w:t>
            </w:r>
            <w:r w:rsidRPr="00105443">
              <w:t xml:space="preserve"> în </w:t>
            </w:r>
            <w:r w:rsidR="00225493" w:rsidRPr="00105443">
              <w:t>plus</w:t>
            </w:r>
            <w:r w:rsidRPr="00105443">
              <w:t>, din care:</w:t>
            </w:r>
          </w:p>
          <w:p w14:paraId="5633A781" w14:textId="77777777" w:rsidR="00B8333E" w:rsidRPr="00105443" w:rsidRDefault="00B8333E" w:rsidP="00457733">
            <w:pPr>
              <w:spacing w:line="276" w:lineRule="auto"/>
              <w:jc w:val="both"/>
            </w:pPr>
            <w:r w:rsidRPr="00105443">
              <w:t>a) buget de stat, din acesta:</w:t>
            </w:r>
          </w:p>
          <w:p w14:paraId="16ADEEFC" w14:textId="77777777" w:rsidR="00B8333E" w:rsidRPr="00105443" w:rsidRDefault="00B8333E" w:rsidP="00457733">
            <w:pPr>
              <w:numPr>
                <w:ilvl w:val="0"/>
                <w:numId w:val="4"/>
              </w:numPr>
              <w:tabs>
                <w:tab w:val="clear" w:pos="720"/>
                <w:tab w:val="num" w:pos="432"/>
              </w:tabs>
              <w:spacing w:line="276" w:lineRule="auto"/>
              <w:jc w:val="both"/>
            </w:pPr>
            <w:r w:rsidRPr="00105443">
              <w:t>cheltuieli de personal</w:t>
            </w:r>
          </w:p>
          <w:p w14:paraId="29B5FB56" w14:textId="77777777" w:rsidR="00B8333E" w:rsidRPr="00105443" w:rsidRDefault="00B8333E" w:rsidP="00457733">
            <w:pPr>
              <w:numPr>
                <w:ilvl w:val="0"/>
                <w:numId w:val="4"/>
              </w:numPr>
              <w:tabs>
                <w:tab w:val="clear" w:pos="720"/>
                <w:tab w:val="num" w:pos="432"/>
              </w:tabs>
              <w:spacing w:line="276" w:lineRule="auto"/>
              <w:jc w:val="both"/>
            </w:pPr>
            <w:r w:rsidRPr="00105443">
              <w:t>bunuri şi servicii</w:t>
            </w:r>
          </w:p>
          <w:p w14:paraId="4577D826" w14:textId="77777777" w:rsidR="00B8333E" w:rsidRPr="00105443" w:rsidRDefault="00B8333E" w:rsidP="00457733">
            <w:pPr>
              <w:numPr>
                <w:ilvl w:val="0"/>
                <w:numId w:val="4"/>
              </w:numPr>
              <w:tabs>
                <w:tab w:val="clear" w:pos="720"/>
                <w:tab w:val="num" w:pos="432"/>
              </w:tabs>
              <w:spacing w:line="276" w:lineRule="auto"/>
              <w:jc w:val="both"/>
            </w:pPr>
            <w:r w:rsidRPr="00105443">
              <w:t>asistenţă socială</w:t>
            </w:r>
          </w:p>
          <w:p w14:paraId="21AC15B4" w14:textId="77777777" w:rsidR="00B8333E" w:rsidRPr="00105443" w:rsidRDefault="00B8333E" w:rsidP="00457733">
            <w:pPr>
              <w:spacing w:line="276" w:lineRule="auto"/>
              <w:jc w:val="both"/>
            </w:pPr>
            <w:r w:rsidRPr="00105443">
              <w:t>b) bugete locale:</w:t>
            </w:r>
          </w:p>
          <w:p w14:paraId="61C96372" w14:textId="77777777" w:rsidR="00B8333E" w:rsidRPr="00105443" w:rsidRDefault="00B8333E" w:rsidP="00457733">
            <w:pPr>
              <w:numPr>
                <w:ilvl w:val="0"/>
                <w:numId w:val="5"/>
              </w:numPr>
              <w:tabs>
                <w:tab w:val="clear" w:pos="720"/>
                <w:tab w:val="num" w:pos="432"/>
              </w:tabs>
              <w:spacing w:line="276" w:lineRule="auto"/>
              <w:jc w:val="both"/>
            </w:pPr>
            <w:r w:rsidRPr="00105443">
              <w:t>cheltuieli de personal</w:t>
            </w:r>
          </w:p>
          <w:p w14:paraId="05F8EA14" w14:textId="77777777" w:rsidR="00B8333E" w:rsidRPr="00105443" w:rsidRDefault="00B8333E" w:rsidP="00457733">
            <w:pPr>
              <w:numPr>
                <w:ilvl w:val="0"/>
                <w:numId w:val="5"/>
              </w:numPr>
              <w:tabs>
                <w:tab w:val="clear" w:pos="720"/>
                <w:tab w:val="num" w:pos="432"/>
              </w:tabs>
              <w:spacing w:line="276" w:lineRule="auto"/>
              <w:jc w:val="both"/>
            </w:pPr>
            <w:r w:rsidRPr="00105443">
              <w:t>bunuri şi servicii</w:t>
            </w:r>
          </w:p>
          <w:p w14:paraId="3938B6B1" w14:textId="77777777" w:rsidR="00B8333E" w:rsidRPr="00105443" w:rsidRDefault="00B8333E" w:rsidP="00457733">
            <w:pPr>
              <w:numPr>
                <w:ilvl w:val="0"/>
                <w:numId w:val="5"/>
              </w:numPr>
              <w:tabs>
                <w:tab w:val="clear" w:pos="720"/>
                <w:tab w:val="num" w:pos="432"/>
              </w:tabs>
              <w:spacing w:line="276" w:lineRule="auto"/>
              <w:jc w:val="both"/>
            </w:pPr>
            <w:r w:rsidRPr="00105443">
              <w:t>asistenţă socială</w:t>
            </w:r>
          </w:p>
          <w:p w14:paraId="4FC56B55" w14:textId="77777777" w:rsidR="00B8333E" w:rsidRPr="00105443" w:rsidRDefault="00B8333E" w:rsidP="00457733">
            <w:pPr>
              <w:spacing w:line="276" w:lineRule="auto"/>
              <w:jc w:val="both"/>
            </w:pPr>
            <w:r w:rsidRPr="00105443">
              <w:t>c) bugetul asigurărilor sociale de stat:</w:t>
            </w:r>
          </w:p>
          <w:p w14:paraId="63B37D35" w14:textId="77777777" w:rsidR="00B8333E" w:rsidRPr="00105443" w:rsidRDefault="00B8333E" w:rsidP="00457733">
            <w:pPr>
              <w:numPr>
                <w:ilvl w:val="0"/>
                <w:numId w:val="6"/>
              </w:numPr>
              <w:tabs>
                <w:tab w:val="clear" w:pos="720"/>
                <w:tab w:val="num" w:pos="432"/>
              </w:tabs>
              <w:spacing w:line="276" w:lineRule="auto"/>
              <w:jc w:val="both"/>
            </w:pPr>
            <w:r w:rsidRPr="00105443">
              <w:t>cheltuieli de personal</w:t>
            </w:r>
          </w:p>
          <w:p w14:paraId="77D75894" w14:textId="77777777" w:rsidR="00B8333E" w:rsidRPr="00105443" w:rsidRDefault="00B8333E" w:rsidP="00457733">
            <w:pPr>
              <w:numPr>
                <w:ilvl w:val="0"/>
                <w:numId w:val="6"/>
              </w:numPr>
              <w:tabs>
                <w:tab w:val="clear" w:pos="720"/>
                <w:tab w:val="num" w:pos="432"/>
              </w:tabs>
              <w:spacing w:line="276" w:lineRule="auto"/>
              <w:jc w:val="both"/>
            </w:pPr>
            <w:r w:rsidRPr="00105443">
              <w:t>bunuri şi servicii</w:t>
            </w:r>
          </w:p>
        </w:tc>
        <w:tc>
          <w:tcPr>
            <w:tcW w:w="1418" w:type="dxa"/>
            <w:tcBorders>
              <w:top w:val="single" w:sz="4" w:space="0" w:color="auto"/>
              <w:left w:val="single" w:sz="4" w:space="0" w:color="auto"/>
              <w:right w:val="single" w:sz="4" w:space="0" w:color="auto"/>
            </w:tcBorders>
          </w:tcPr>
          <w:p w14:paraId="1B6E2F69" w14:textId="77777777" w:rsidR="0025747C" w:rsidRPr="00105443" w:rsidRDefault="0025747C" w:rsidP="00457733">
            <w:pPr>
              <w:autoSpaceDE w:val="0"/>
              <w:autoSpaceDN w:val="0"/>
              <w:adjustRightInd w:val="0"/>
              <w:spacing w:line="276" w:lineRule="auto"/>
              <w:jc w:val="both"/>
            </w:pPr>
            <w:r w:rsidRPr="00105443">
              <w:t>Actul normativ nu se referă la acest subiect.</w:t>
            </w:r>
          </w:p>
          <w:p w14:paraId="6D1D9C8B" w14:textId="77777777" w:rsidR="00A47C27" w:rsidRPr="00105443" w:rsidRDefault="00A47C27" w:rsidP="00457733">
            <w:pPr>
              <w:spacing w:line="276" w:lineRule="auto"/>
              <w:ind w:left="-65"/>
              <w:jc w:val="both"/>
              <w:rPr>
                <w:b/>
              </w:rPr>
            </w:pPr>
          </w:p>
        </w:tc>
        <w:tc>
          <w:tcPr>
            <w:tcW w:w="1559" w:type="dxa"/>
            <w:tcBorders>
              <w:top w:val="single" w:sz="4" w:space="0" w:color="auto"/>
              <w:left w:val="single" w:sz="4" w:space="0" w:color="auto"/>
              <w:right w:val="single" w:sz="4" w:space="0" w:color="auto"/>
            </w:tcBorders>
          </w:tcPr>
          <w:p w14:paraId="240B72B0" w14:textId="77777777" w:rsidR="00DD412F" w:rsidRPr="00105443" w:rsidRDefault="00DD412F" w:rsidP="00457733">
            <w:pPr>
              <w:pStyle w:val="Header"/>
              <w:tabs>
                <w:tab w:val="left" w:pos="720"/>
              </w:tabs>
              <w:spacing w:line="276" w:lineRule="auto"/>
              <w:jc w:val="both"/>
              <w:rPr>
                <w:rFonts w:ascii="Times New Roman" w:hAnsi="Times New Roman"/>
                <w:sz w:val="24"/>
                <w:szCs w:val="24"/>
                <w:lang w:val="ro-RO"/>
              </w:rPr>
            </w:pPr>
          </w:p>
        </w:tc>
        <w:tc>
          <w:tcPr>
            <w:tcW w:w="1417" w:type="dxa"/>
            <w:tcBorders>
              <w:top w:val="single" w:sz="4" w:space="0" w:color="auto"/>
              <w:left w:val="single" w:sz="4" w:space="0" w:color="auto"/>
              <w:right w:val="single" w:sz="4" w:space="0" w:color="auto"/>
            </w:tcBorders>
          </w:tcPr>
          <w:p w14:paraId="663B9CE2" w14:textId="77777777" w:rsidR="00DD412F" w:rsidRPr="00105443" w:rsidRDefault="00DD412F" w:rsidP="00457733">
            <w:pPr>
              <w:spacing w:line="276" w:lineRule="auto"/>
              <w:jc w:val="both"/>
            </w:pPr>
          </w:p>
        </w:tc>
        <w:tc>
          <w:tcPr>
            <w:tcW w:w="1134" w:type="dxa"/>
            <w:tcBorders>
              <w:top w:val="single" w:sz="4" w:space="0" w:color="auto"/>
              <w:left w:val="single" w:sz="4" w:space="0" w:color="auto"/>
              <w:right w:val="single" w:sz="4" w:space="0" w:color="auto"/>
            </w:tcBorders>
          </w:tcPr>
          <w:p w14:paraId="17FE66DE" w14:textId="77777777" w:rsidR="00DD412F" w:rsidRPr="00105443" w:rsidRDefault="00DD412F" w:rsidP="00457733">
            <w:pPr>
              <w:spacing w:line="276" w:lineRule="auto"/>
              <w:jc w:val="both"/>
            </w:pPr>
          </w:p>
        </w:tc>
        <w:tc>
          <w:tcPr>
            <w:tcW w:w="972" w:type="dxa"/>
            <w:tcBorders>
              <w:top w:val="single" w:sz="4" w:space="0" w:color="auto"/>
              <w:left w:val="single" w:sz="4" w:space="0" w:color="auto"/>
              <w:right w:val="single" w:sz="4" w:space="0" w:color="auto"/>
            </w:tcBorders>
          </w:tcPr>
          <w:p w14:paraId="15BD012F" w14:textId="77777777" w:rsidR="00B8333E" w:rsidRPr="00105443" w:rsidRDefault="00B8333E" w:rsidP="00457733">
            <w:pPr>
              <w:spacing w:line="276" w:lineRule="auto"/>
              <w:jc w:val="both"/>
            </w:pPr>
          </w:p>
        </w:tc>
        <w:tc>
          <w:tcPr>
            <w:tcW w:w="990" w:type="dxa"/>
            <w:tcBorders>
              <w:top w:val="single" w:sz="4" w:space="0" w:color="auto"/>
              <w:left w:val="single" w:sz="4" w:space="0" w:color="auto"/>
              <w:bottom w:val="single" w:sz="4" w:space="0" w:color="auto"/>
              <w:right w:val="single" w:sz="4" w:space="0" w:color="auto"/>
            </w:tcBorders>
          </w:tcPr>
          <w:p w14:paraId="0EE313D6" w14:textId="77777777" w:rsidR="00B8333E" w:rsidRPr="00105443" w:rsidRDefault="00B8333E" w:rsidP="00457733">
            <w:pPr>
              <w:spacing w:line="276" w:lineRule="auto"/>
              <w:jc w:val="both"/>
            </w:pPr>
          </w:p>
        </w:tc>
      </w:tr>
      <w:tr w:rsidR="000C608D" w:rsidRPr="00105443" w14:paraId="5997636F" w14:textId="77777777" w:rsidTr="008D2BCA">
        <w:tc>
          <w:tcPr>
            <w:tcW w:w="2230" w:type="dxa"/>
            <w:tcBorders>
              <w:top w:val="single" w:sz="4" w:space="0" w:color="auto"/>
              <w:left w:val="single" w:sz="4" w:space="0" w:color="auto"/>
              <w:bottom w:val="single" w:sz="4" w:space="0" w:color="auto"/>
              <w:right w:val="single" w:sz="4" w:space="0" w:color="auto"/>
            </w:tcBorders>
          </w:tcPr>
          <w:p w14:paraId="225AACD8" w14:textId="77777777" w:rsidR="000C608D" w:rsidRPr="00105443" w:rsidRDefault="000C608D" w:rsidP="00457733">
            <w:pPr>
              <w:spacing w:line="276" w:lineRule="auto"/>
              <w:jc w:val="both"/>
            </w:pPr>
            <w:r w:rsidRPr="00105443">
              <w:rPr>
                <w:bCs/>
              </w:rPr>
              <w:t xml:space="preserve">3. </w:t>
            </w:r>
            <w:r w:rsidRPr="00105443">
              <w:t>Impact financiar, plus/minus, din care:</w:t>
            </w:r>
          </w:p>
          <w:p w14:paraId="0BA5A879" w14:textId="77777777" w:rsidR="000C608D" w:rsidRPr="00105443" w:rsidRDefault="000C608D" w:rsidP="00457733">
            <w:pPr>
              <w:spacing w:line="276" w:lineRule="auto"/>
              <w:jc w:val="both"/>
            </w:pPr>
            <w:r w:rsidRPr="00105443">
              <w:t>a)buget de stat</w:t>
            </w:r>
          </w:p>
          <w:p w14:paraId="6D3CE0CD" w14:textId="77777777" w:rsidR="000C608D" w:rsidRPr="00105443" w:rsidRDefault="000C608D" w:rsidP="00457733">
            <w:pPr>
              <w:spacing w:line="276" w:lineRule="auto"/>
              <w:jc w:val="both"/>
              <w:rPr>
                <w:bCs/>
              </w:rPr>
            </w:pPr>
            <w:r w:rsidRPr="00105443">
              <w:t>b) bugete locale</w:t>
            </w:r>
          </w:p>
        </w:tc>
        <w:tc>
          <w:tcPr>
            <w:tcW w:w="1418" w:type="dxa"/>
            <w:tcBorders>
              <w:top w:val="single" w:sz="4" w:space="0" w:color="auto"/>
              <w:left w:val="single" w:sz="4" w:space="0" w:color="auto"/>
              <w:bottom w:val="single" w:sz="4" w:space="0" w:color="auto"/>
              <w:right w:val="single" w:sz="4" w:space="0" w:color="auto"/>
            </w:tcBorders>
          </w:tcPr>
          <w:p w14:paraId="5389172D" w14:textId="77777777" w:rsidR="000C608D" w:rsidRPr="00105443" w:rsidRDefault="0025747C" w:rsidP="00457733">
            <w:pPr>
              <w:spacing w:line="276" w:lineRule="auto"/>
              <w:jc w:val="both"/>
            </w:pPr>
            <w:r w:rsidRPr="00105443">
              <w:t>Actul normativ nu se referă la acest subiect.</w:t>
            </w:r>
          </w:p>
        </w:tc>
        <w:tc>
          <w:tcPr>
            <w:tcW w:w="1559" w:type="dxa"/>
            <w:tcBorders>
              <w:top w:val="single" w:sz="4" w:space="0" w:color="auto"/>
              <w:left w:val="single" w:sz="4" w:space="0" w:color="auto"/>
              <w:bottom w:val="single" w:sz="4" w:space="0" w:color="auto"/>
              <w:right w:val="single" w:sz="4" w:space="0" w:color="auto"/>
            </w:tcBorders>
          </w:tcPr>
          <w:p w14:paraId="4D4AF92E" w14:textId="77777777" w:rsidR="000C608D" w:rsidRPr="00105443" w:rsidRDefault="000C608D" w:rsidP="00457733">
            <w:pPr>
              <w:spacing w:line="276" w:lineRule="auto"/>
              <w:jc w:val="both"/>
            </w:pPr>
          </w:p>
          <w:p w14:paraId="50463FC3" w14:textId="77777777" w:rsidR="000C608D" w:rsidRPr="00105443" w:rsidRDefault="000C608D" w:rsidP="00457733">
            <w:pPr>
              <w:spacing w:line="276" w:lineRule="auto"/>
              <w:jc w:val="both"/>
            </w:pPr>
          </w:p>
          <w:p w14:paraId="320904D1" w14:textId="77777777" w:rsidR="000C608D" w:rsidRPr="00105443" w:rsidRDefault="000C608D" w:rsidP="00457733">
            <w:pPr>
              <w:spacing w:line="276" w:lineRule="auto"/>
              <w:jc w:val="both"/>
            </w:pPr>
          </w:p>
          <w:p w14:paraId="1F0A8BC3" w14:textId="77777777" w:rsidR="000C608D" w:rsidRPr="00105443" w:rsidRDefault="000C608D" w:rsidP="00457733">
            <w:pPr>
              <w:spacing w:line="276" w:lineRule="auto"/>
              <w:jc w:val="both"/>
            </w:pPr>
          </w:p>
        </w:tc>
        <w:tc>
          <w:tcPr>
            <w:tcW w:w="1417" w:type="dxa"/>
            <w:tcBorders>
              <w:top w:val="single" w:sz="4" w:space="0" w:color="auto"/>
              <w:left w:val="single" w:sz="4" w:space="0" w:color="auto"/>
              <w:bottom w:val="single" w:sz="4" w:space="0" w:color="auto"/>
              <w:right w:val="single" w:sz="4" w:space="0" w:color="auto"/>
            </w:tcBorders>
          </w:tcPr>
          <w:p w14:paraId="72A07667" w14:textId="77777777" w:rsidR="000C608D" w:rsidRPr="00105443" w:rsidRDefault="000C608D" w:rsidP="00457733">
            <w:pPr>
              <w:spacing w:line="276" w:lineRule="auto"/>
              <w:jc w:val="both"/>
            </w:pPr>
          </w:p>
          <w:p w14:paraId="10EB40F6" w14:textId="77777777" w:rsidR="000C608D" w:rsidRPr="00105443" w:rsidRDefault="000C608D" w:rsidP="00457733">
            <w:pPr>
              <w:spacing w:line="276" w:lineRule="auto"/>
              <w:jc w:val="both"/>
            </w:pPr>
          </w:p>
          <w:p w14:paraId="2C27D471" w14:textId="77777777" w:rsidR="000C608D" w:rsidRPr="00105443" w:rsidRDefault="000C608D" w:rsidP="00457733">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14:paraId="0F0DB9F0" w14:textId="77777777" w:rsidR="000C608D" w:rsidRPr="00105443" w:rsidRDefault="000C608D" w:rsidP="00457733">
            <w:pPr>
              <w:spacing w:line="276" w:lineRule="auto"/>
              <w:jc w:val="both"/>
            </w:pPr>
          </w:p>
          <w:p w14:paraId="1CA2D939" w14:textId="77777777" w:rsidR="000C608D" w:rsidRPr="00105443" w:rsidRDefault="000C608D" w:rsidP="00457733">
            <w:pPr>
              <w:spacing w:line="276" w:lineRule="auto"/>
              <w:jc w:val="both"/>
            </w:pPr>
          </w:p>
          <w:p w14:paraId="2E74198E" w14:textId="77777777" w:rsidR="000C608D" w:rsidRPr="00105443" w:rsidRDefault="000C608D" w:rsidP="00457733">
            <w:pPr>
              <w:spacing w:line="276" w:lineRule="auto"/>
              <w:jc w:val="both"/>
            </w:pPr>
          </w:p>
          <w:p w14:paraId="370518C1" w14:textId="77777777" w:rsidR="000C608D" w:rsidRPr="00105443" w:rsidRDefault="000C608D" w:rsidP="00457733">
            <w:pPr>
              <w:spacing w:line="276" w:lineRule="auto"/>
              <w:jc w:val="both"/>
            </w:pPr>
          </w:p>
        </w:tc>
        <w:tc>
          <w:tcPr>
            <w:tcW w:w="972" w:type="dxa"/>
            <w:tcBorders>
              <w:top w:val="single" w:sz="4" w:space="0" w:color="auto"/>
              <w:left w:val="single" w:sz="4" w:space="0" w:color="auto"/>
              <w:bottom w:val="single" w:sz="4" w:space="0" w:color="auto"/>
              <w:right w:val="single" w:sz="4" w:space="0" w:color="auto"/>
            </w:tcBorders>
          </w:tcPr>
          <w:p w14:paraId="5993787B" w14:textId="77777777" w:rsidR="000C608D" w:rsidRPr="00105443" w:rsidRDefault="000C608D" w:rsidP="00457733">
            <w:pPr>
              <w:spacing w:line="276" w:lineRule="auto"/>
              <w:jc w:val="both"/>
            </w:pPr>
          </w:p>
        </w:tc>
        <w:tc>
          <w:tcPr>
            <w:tcW w:w="990" w:type="dxa"/>
            <w:tcBorders>
              <w:top w:val="single" w:sz="4" w:space="0" w:color="auto"/>
              <w:left w:val="single" w:sz="4" w:space="0" w:color="auto"/>
              <w:bottom w:val="single" w:sz="4" w:space="0" w:color="auto"/>
              <w:right w:val="single" w:sz="4" w:space="0" w:color="auto"/>
            </w:tcBorders>
          </w:tcPr>
          <w:p w14:paraId="0981F4C2" w14:textId="77777777" w:rsidR="000C608D" w:rsidRPr="00105443" w:rsidRDefault="000C608D" w:rsidP="00457733">
            <w:pPr>
              <w:spacing w:line="276" w:lineRule="auto"/>
              <w:jc w:val="both"/>
            </w:pPr>
          </w:p>
        </w:tc>
      </w:tr>
      <w:tr w:rsidR="000C608D" w:rsidRPr="00105443" w14:paraId="21EC2E78" w14:textId="77777777" w:rsidTr="008D2BCA">
        <w:tc>
          <w:tcPr>
            <w:tcW w:w="2230" w:type="dxa"/>
            <w:tcBorders>
              <w:top w:val="single" w:sz="4" w:space="0" w:color="auto"/>
              <w:left w:val="single" w:sz="4" w:space="0" w:color="auto"/>
              <w:bottom w:val="single" w:sz="4" w:space="0" w:color="auto"/>
              <w:right w:val="single" w:sz="4" w:space="0" w:color="auto"/>
            </w:tcBorders>
          </w:tcPr>
          <w:p w14:paraId="1FCE7291" w14:textId="77777777" w:rsidR="000C608D" w:rsidRPr="00105443" w:rsidRDefault="000C608D" w:rsidP="00457733">
            <w:pPr>
              <w:spacing w:line="276" w:lineRule="auto"/>
              <w:jc w:val="both"/>
              <w:rPr>
                <w:bCs/>
              </w:rPr>
            </w:pPr>
            <w:r w:rsidRPr="00105443">
              <w:rPr>
                <w:bCs/>
              </w:rPr>
              <w:t>4.</w:t>
            </w:r>
            <w:r w:rsidRPr="00105443">
              <w:t xml:space="preserve"> Propuneri pentru acoperirea creşterii cheltuielilor bugetare</w:t>
            </w:r>
          </w:p>
        </w:tc>
        <w:tc>
          <w:tcPr>
            <w:tcW w:w="1418" w:type="dxa"/>
            <w:tcBorders>
              <w:top w:val="single" w:sz="4" w:space="0" w:color="auto"/>
              <w:left w:val="single" w:sz="4" w:space="0" w:color="auto"/>
              <w:bottom w:val="single" w:sz="4" w:space="0" w:color="auto"/>
              <w:right w:val="single" w:sz="4" w:space="0" w:color="auto"/>
            </w:tcBorders>
          </w:tcPr>
          <w:p w14:paraId="4E0DE4F7" w14:textId="77777777" w:rsidR="000C608D" w:rsidRPr="00105443" w:rsidRDefault="0025747C" w:rsidP="00457733">
            <w:pPr>
              <w:spacing w:line="276" w:lineRule="auto"/>
              <w:jc w:val="both"/>
            </w:pPr>
            <w:r w:rsidRPr="00105443">
              <w:t>Actul normativ nu se referă la acest subiect.</w:t>
            </w:r>
          </w:p>
        </w:tc>
        <w:tc>
          <w:tcPr>
            <w:tcW w:w="1559" w:type="dxa"/>
            <w:tcBorders>
              <w:top w:val="single" w:sz="4" w:space="0" w:color="auto"/>
              <w:left w:val="single" w:sz="4" w:space="0" w:color="auto"/>
              <w:bottom w:val="single" w:sz="4" w:space="0" w:color="auto"/>
              <w:right w:val="single" w:sz="4" w:space="0" w:color="auto"/>
            </w:tcBorders>
          </w:tcPr>
          <w:p w14:paraId="0615ABBB" w14:textId="77777777" w:rsidR="000C608D" w:rsidRPr="00105443" w:rsidRDefault="000C608D" w:rsidP="00457733">
            <w:pPr>
              <w:spacing w:line="276" w:lineRule="auto"/>
              <w:jc w:val="both"/>
            </w:pPr>
          </w:p>
        </w:tc>
        <w:tc>
          <w:tcPr>
            <w:tcW w:w="1417" w:type="dxa"/>
            <w:tcBorders>
              <w:top w:val="single" w:sz="4" w:space="0" w:color="auto"/>
              <w:left w:val="single" w:sz="4" w:space="0" w:color="auto"/>
              <w:bottom w:val="single" w:sz="4" w:space="0" w:color="auto"/>
              <w:right w:val="single" w:sz="4" w:space="0" w:color="auto"/>
            </w:tcBorders>
          </w:tcPr>
          <w:p w14:paraId="0869C9CD" w14:textId="77777777" w:rsidR="000C608D" w:rsidRPr="00105443" w:rsidRDefault="000C608D" w:rsidP="00457733">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14:paraId="5D6F7F09" w14:textId="77777777" w:rsidR="000C608D" w:rsidRPr="00105443" w:rsidRDefault="000C608D" w:rsidP="00457733">
            <w:pPr>
              <w:spacing w:line="276" w:lineRule="auto"/>
              <w:jc w:val="both"/>
            </w:pPr>
          </w:p>
        </w:tc>
        <w:tc>
          <w:tcPr>
            <w:tcW w:w="972" w:type="dxa"/>
            <w:tcBorders>
              <w:top w:val="single" w:sz="4" w:space="0" w:color="auto"/>
              <w:left w:val="single" w:sz="4" w:space="0" w:color="auto"/>
              <w:bottom w:val="single" w:sz="4" w:space="0" w:color="auto"/>
              <w:right w:val="single" w:sz="4" w:space="0" w:color="auto"/>
            </w:tcBorders>
          </w:tcPr>
          <w:p w14:paraId="196953A3" w14:textId="77777777" w:rsidR="000C608D" w:rsidRPr="00105443" w:rsidRDefault="000C608D" w:rsidP="00457733">
            <w:pPr>
              <w:spacing w:line="276" w:lineRule="auto"/>
              <w:jc w:val="both"/>
            </w:pPr>
          </w:p>
        </w:tc>
        <w:tc>
          <w:tcPr>
            <w:tcW w:w="990" w:type="dxa"/>
            <w:tcBorders>
              <w:top w:val="single" w:sz="4" w:space="0" w:color="auto"/>
              <w:left w:val="single" w:sz="4" w:space="0" w:color="auto"/>
              <w:bottom w:val="single" w:sz="4" w:space="0" w:color="auto"/>
              <w:right w:val="single" w:sz="4" w:space="0" w:color="auto"/>
            </w:tcBorders>
          </w:tcPr>
          <w:p w14:paraId="78BA661C" w14:textId="77777777" w:rsidR="000C608D" w:rsidRPr="00105443" w:rsidRDefault="000C608D" w:rsidP="00457733">
            <w:pPr>
              <w:spacing w:line="276" w:lineRule="auto"/>
              <w:jc w:val="both"/>
            </w:pPr>
          </w:p>
        </w:tc>
      </w:tr>
      <w:tr w:rsidR="000C608D" w:rsidRPr="00105443" w14:paraId="7014BCCE" w14:textId="77777777" w:rsidTr="008D2BCA">
        <w:tc>
          <w:tcPr>
            <w:tcW w:w="2230" w:type="dxa"/>
            <w:tcBorders>
              <w:top w:val="single" w:sz="4" w:space="0" w:color="auto"/>
              <w:left w:val="single" w:sz="4" w:space="0" w:color="auto"/>
              <w:bottom w:val="single" w:sz="4" w:space="0" w:color="auto"/>
              <w:right w:val="single" w:sz="4" w:space="0" w:color="auto"/>
            </w:tcBorders>
          </w:tcPr>
          <w:p w14:paraId="7CBF7374" w14:textId="77777777" w:rsidR="000C608D" w:rsidRPr="00105443" w:rsidRDefault="000C608D" w:rsidP="00457733">
            <w:pPr>
              <w:spacing w:line="276" w:lineRule="auto"/>
              <w:jc w:val="both"/>
            </w:pPr>
            <w:r w:rsidRPr="00105443">
              <w:t>5. Propuneri pentru a compensa reducerea veniturilor bugetare</w:t>
            </w:r>
          </w:p>
        </w:tc>
        <w:tc>
          <w:tcPr>
            <w:tcW w:w="1418" w:type="dxa"/>
            <w:tcBorders>
              <w:top w:val="single" w:sz="4" w:space="0" w:color="auto"/>
              <w:left w:val="single" w:sz="4" w:space="0" w:color="auto"/>
              <w:bottom w:val="single" w:sz="4" w:space="0" w:color="auto"/>
              <w:right w:val="single" w:sz="4" w:space="0" w:color="auto"/>
            </w:tcBorders>
          </w:tcPr>
          <w:p w14:paraId="57BD1C61" w14:textId="77777777" w:rsidR="0025747C" w:rsidRPr="00105443" w:rsidRDefault="0025747C" w:rsidP="00457733">
            <w:pPr>
              <w:autoSpaceDE w:val="0"/>
              <w:autoSpaceDN w:val="0"/>
              <w:adjustRightInd w:val="0"/>
              <w:spacing w:line="276" w:lineRule="auto"/>
              <w:jc w:val="both"/>
            </w:pPr>
            <w:r w:rsidRPr="00105443">
              <w:t>Actul normativ nu se referă la acest subiect.</w:t>
            </w:r>
          </w:p>
          <w:p w14:paraId="0CF69D2B" w14:textId="77777777" w:rsidR="000C608D" w:rsidRPr="00105443" w:rsidRDefault="000C608D" w:rsidP="00457733">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14:paraId="6BF82B9F" w14:textId="77777777" w:rsidR="000C608D" w:rsidRPr="00105443" w:rsidRDefault="000C608D" w:rsidP="00457733">
            <w:pPr>
              <w:spacing w:line="276" w:lineRule="auto"/>
              <w:jc w:val="both"/>
            </w:pPr>
          </w:p>
        </w:tc>
        <w:tc>
          <w:tcPr>
            <w:tcW w:w="1417" w:type="dxa"/>
            <w:tcBorders>
              <w:top w:val="single" w:sz="4" w:space="0" w:color="auto"/>
              <w:left w:val="single" w:sz="4" w:space="0" w:color="auto"/>
              <w:bottom w:val="single" w:sz="4" w:space="0" w:color="auto"/>
              <w:right w:val="single" w:sz="4" w:space="0" w:color="auto"/>
            </w:tcBorders>
          </w:tcPr>
          <w:p w14:paraId="2AAE6B06" w14:textId="77777777" w:rsidR="000C608D" w:rsidRPr="00105443" w:rsidRDefault="000C608D" w:rsidP="00457733">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14:paraId="004C8D31" w14:textId="77777777" w:rsidR="000C608D" w:rsidRPr="00105443" w:rsidRDefault="000C608D" w:rsidP="00457733">
            <w:pPr>
              <w:spacing w:line="276" w:lineRule="auto"/>
              <w:jc w:val="both"/>
            </w:pPr>
          </w:p>
        </w:tc>
        <w:tc>
          <w:tcPr>
            <w:tcW w:w="972" w:type="dxa"/>
            <w:tcBorders>
              <w:top w:val="single" w:sz="4" w:space="0" w:color="auto"/>
              <w:left w:val="single" w:sz="4" w:space="0" w:color="auto"/>
              <w:bottom w:val="single" w:sz="4" w:space="0" w:color="auto"/>
              <w:right w:val="single" w:sz="4" w:space="0" w:color="auto"/>
            </w:tcBorders>
          </w:tcPr>
          <w:p w14:paraId="13D13345" w14:textId="77777777" w:rsidR="000C608D" w:rsidRPr="00105443" w:rsidRDefault="000C608D" w:rsidP="00457733">
            <w:pPr>
              <w:spacing w:line="276" w:lineRule="auto"/>
              <w:jc w:val="both"/>
            </w:pPr>
          </w:p>
        </w:tc>
        <w:tc>
          <w:tcPr>
            <w:tcW w:w="990" w:type="dxa"/>
            <w:tcBorders>
              <w:top w:val="single" w:sz="4" w:space="0" w:color="auto"/>
              <w:left w:val="single" w:sz="4" w:space="0" w:color="auto"/>
              <w:bottom w:val="single" w:sz="4" w:space="0" w:color="auto"/>
              <w:right w:val="single" w:sz="4" w:space="0" w:color="auto"/>
            </w:tcBorders>
          </w:tcPr>
          <w:p w14:paraId="5BA8A6D2" w14:textId="77777777" w:rsidR="000C608D" w:rsidRPr="00105443" w:rsidRDefault="000C608D" w:rsidP="00457733">
            <w:pPr>
              <w:spacing w:line="276" w:lineRule="auto"/>
              <w:jc w:val="both"/>
            </w:pPr>
          </w:p>
        </w:tc>
      </w:tr>
      <w:tr w:rsidR="00B9781B" w:rsidRPr="00105443" w14:paraId="409238F4" w14:textId="77777777" w:rsidTr="00C16DC7">
        <w:trPr>
          <w:trHeight w:val="1266"/>
        </w:trPr>
        <w:tc>
          <w:tcPr>
            <w:tcW w:w="2230" w:type="dxa"/>
            <w:tcBorders>
              <w:top w:val="single" w:sz="4" w:space="0" w:color="auto"/>
              <w:left w:val="single" w:sz="4" w:space="0" w:color="auto"/>
              <w:bottom w:val="single" w:sz="4" w:space="0" w:color="auto"/>
              <w:right w:val="single" w:sz="4" w:space="0" w:color="auto"/>
            </w:tcBorders>
          </w:tcPr>
          <w:p w14:paraId="669C1A2D" w14:textId="77777777" w:rsidR="00B9781B" w:rsidRPr="00105443" w:rsidRDefault="00B9781B" w:rsidP="00457733">
            <w:pPr>
              <w:spacing w:line="276" w:lineRule="auto"/>
              <w:jc w:val="both"/>
            </w:pPr>
            <w:r w:rsidRPr="00105443">
              <w:t>6. Calcule detaliate privind fundamentarea modificărilor veniturilor şi/sau cheltuielilor bugetare</w:t>
            </w:r>
          </w:p>
        </w:tc>
        <w:tc>
          <w:tcPr>
            <w:tcW w:w="7490" w:type="dxa"/>
            <w:gridSpan w:val="6"/>
            <w:tcBorders>
              <w:top w:val="single" w:sz="4" w:space="0" w:color="auto"/>
              <w:left w:val="single" w:sz="4" w:space="0" w:color="auto"/>
              <w:bottom w:val="single" w:sz="4" w:space="0" w:color="auto"/>
              <w:right w:val="single" w:sz="4" w:space="0" w:color="auto"/>
            </w:tcBorders>
          </w:tcPr>
          <w:p w14:paraId="0DA52D8E" w14:textId="77777777" w:rsidR="0025747C" w:rsidRPr="00105443" w:rsidRDefault="0025747C" w:rsidP="00457733">
            <w:pPr>
              <w:autoSpaceDE w:val="0"/>
              <w:autoSpaceDN w:val="0"/>
              <w:adjustRightInd w:val="0"/>
              <w:spacing w:line="276" w:lineRule="auto"/>
              <w:jc w:val="both"/>
            </w:pPr>
            <w:r w:rsidRPr="00105443">
              <w:t>Actul normativ nu se referă la acest subiect.</w:t>
            </w:r>
          </w:p>
          <w:p w14:paraId="14D16812" w14:textId="77777777" w:rsidR="00B2425D" w:rsidRPr="00105443" w:rsidRDefault="00B2425D" w:rsidP="00457733">
            <w:pPr>
              <w:spacing w:line="276" w:lineRule="auto"/>
              <w:jc w:val="both"/>
            </w:pPr>
          </w:p>
        </w:tc>
      </w:tr>
      <w:tr w:rsidR="000574F3" w:rsidRPr="00105443" w14:paraId="41B8060D" w14:textId="77777777" w:rsidTr="00A05C86">
        <w:tc>
          <w:tcPr>
            <w:tcW w:w="9720" w:type="dxa"/>
            <w:gridSpan w:val="7"/>
            <w:tcBorders>
              <w:top w:val="single" w:sz="4" w:space="0" w:color="auto"/>
              <w:left w:val="single" w:sz="4" w:space="0" w:color="auto"/>
              <w:bottom w:val="single" w:sz="4" w:space="0" w:color="auto"/>
              <w:right w:val="single" w:sz="4" w:space="0" w:color="auto"/>
            </w:tcBorders>
          </w:tcPr>
          <w:p w14:paraId="449FCE3E" w14:textId="77777777" w:rsidR="000574F3" w:rsidRPr="00105443" w:rsidRDefault="000574F3" w:rsidP="00457733">
            <w:pPr>
              <w:spacing w:line="276" w:lineRule="auto"/>
              <w:jc w:val="both"/>
            </w:pPr>
            <w:r w:rsidRPr="00105443">
              <w:t xml:space="preserve">  </w:t>
            </w:r>
          </w:p>
        </w:tc>
      </w:tr>
      <w:tr w:rsidR="000574F3" w:rsidRPr="00105443" w14:paraId="5557CA0A" w14:textId="77777777" w:rsidTr="000A51F0">
        <w:trPr>
          <w:trHeight w:val="1550"/>
        </w:trPr>
        <w:tc>
          <w:tcPr>
            <w:tcW w:w="2230" w:type="dxa"/>
            <w:tcBorders>
              <w:top w:val="single" w:sz="4" w:space="0" w:color="auto"/>
              <w:left w:val="single" w:sz="4" w:space="0" w:color="auto"/>
              <w:bottom w:val="single" w:sz="4" w:space="0" w:color="auto"/>
              <w:right w:val="single" w:sz="4" w:space="0" w:color="auto"/>
            </w:tcBorders>
          </w:tcPr>
          <w:p w14:paraId="4BCCFF48" w14:textId="77777777" w:rsidR="000574F3" w:rsidRPr="00105443" w:rsidRDefault="006647F8" w:rsidP="00457733">
            <w:pPr>
              <w:spacing w:line="276" w:lineRule="auto"/>
              <w:jc w:val="both"/>
              <w:rPr>
                <w:b/>
              </w:rPr>
            </w:pPr>
            <w:r w:rsidRPr="00105443">
              <w:rPr>
                <w:b/>
              </w:rPr>
              <w:t>7.</w:t>
            </w:r>
            <w:r w:rsidR="000574F3" w:rsidRPr="00105443">
              <w:rPr>
                <w:b/>
              </w:rPr>
              <w:t>Alte informaţii</w:t>
            </w:r>
          </w:p>
        </w:tc>
        <w:tc>
          <w:tcPr>
            <w:tcW w:w="7490" w:type="dxa"/>
            <w:gridSpan w:val="6"/>
            <w:tcBorders>
              <w:top w:val="single" w:sz="4" w:space="0" w:color="auto"/>
              <w:left w:val="single" w:sz="4" w:space="0" w:color="auto"/>
              <w:bottom w:val="single" w:sz="4" w:space="0" w:color="auto"/>
              <w:right w:val="single" w:sz="4" w:space="0" w:color="auto"/>
            </w:tcBorders>
            <w:vAlign w:val="center"/>
          </w:tcPr>
          <w:p w14:paraId="126A4FD7" w14:textId="77777777" w:rsidR="002F30AB" w:rsidRPr="00105443" w:rsidRDefault="002F30AB" w:rsidP="006F20EC">
            <w:pPr>
              <w:spacing w:line="276" w:lineRule="auto"/>
              <w:jc w:val="both"/>
              <w:rPr>
                <w:lang w:eastAsia="zh-CN"/>
              </w:rPr>
            </w:pPr>
            <w:r w:rsidRPr="00105443">
              <w:t xml:space="preserve">Strategia 2021-2027 prevede atât măsuri care nu presupun resurse financiare, cum ar fi reglementarea unor acte normative, </w:t>
            </w:r>
            <w:r w:rsidRPr="00105443">
              <w:rPr>
                <w:bCs/>
              </w:rPr>
              <w:t>implementarea legislației existente,</w:t>
            </w:r>
            <w:r w:rsidRPr="00105443">
              <w:t xml:space="preserve"> dar și măsuri care presupun resurse financiare din diverse surse.</w:t>
            </w:r>
          </w:p>
          <w:p w14:paraId="1385A70D" w14:textId="77777777" w:rsidR="002F30AB" w:rsidRPr="00105443" w:rsidRDefault="006647F8" w:rsidP="006F20EC">
            <w:pPr>
              <w:spacing w:line="276" w:lineRule="auto"/>
              <w:jc w:val="both"/>
            </w:pPr>
            <w:r w:rsidRPr="00105443">
              <w:t xml:space="preserve">Finanțarea necesară îndeplinirii </w:t>
            </w:r>
            <w:r w:rsidR="00D01975" w:rsidRPr="00105443">
              <w:t>măsurilor prevăzute în Strategia 2021-2027</w:t>
            </w:r>
            <w:r w:rsidRPr="00105443">
              <w:t xml:space="preserve"> se realizează de către fiecare instituție/autoritate publică implicată în absorbția fondurilor europene nerambursabile și asigurarea resurselor financiare necesare pentru cofinanțarea proiectelor realizate cu acestea, precum și în limita fondurilor aprobate anual  în bugetele instituțiilor publice implicate. </w:t>
            </w:r>
          </w:p>
          <w:p w14:paraId="09665D31" w14:textId="77777777" w:rsidR="002F30AB" w:rsidRPr="00105443" w:rsidRDefault="002F30AB" w:rsidP="006F20EC">
            <w:pPr>
              <w:spacing w:line="276" w:lineRule="auto"/>
              <w:jc w:val="both"/>
            </w:pPr>
            <w:r w:rsidRPr="00105443">
              <w:rPr>
                <w:bCs/>
              </w:rPr>
              <w:t>Principala resursă financiară o reprezintă fondurile europene.</w:t>
            </w:r>
            <w:r w:rsidRPr="00105443">
              <w:t xml:space="preserve"> De altfel, prin adoptarea acestei strategii se îndeplinește condiția favorizantă accesării aferente cadrului financiar multianual 2021-2027.</w:t>
            </w:r>
          </w:p>
          <w:p w14:paraId="3711CE82" w14:textId="77777777" w:rsidR="000574F3" w:rsidRPr="00105443" w:rsidRDefault="006647F8" w:rsidP="006F20EC">
            <w:pPr>
              <w:spacing w:line="276" w:lineRule="auto"/>
              <w:jc w:val="both"/>
            </w:pPr>
            <w:r w:rsidRPr="00105443">
              <w:t>Implementarea măsurilor propuse se va realiza cu încadrarea în bugetele aprobate ordonatorilor principali de credite pentru anul 20</w:t>
            </w:r>
            <w:r w:rsidR="00D01975" w:rsidRPr="00105443">
              <w:t>21</w:t>
            </w:r>
            <w:r w:rsidRPr="00105443">
              <w:t xml:space="preserve"> și în proiecțiile bugetare pentru anii următori.</w:t>
            </w:r>
          </w:p>
          <w:p w14:paraId="412C236C" w14:textId="77777777" w:rsidR="002F30AB" w:rsidRPr="00105443" w:rsidRDefault="002F30AB" w:rsidP="006F20EC">
            <w:pPr>
              <w:spacing w:line="276" w:lineRule="auto"/>
              <w:jc w:val="both"/>
            </w:pPr>
            <w:r w:rsidRPr="00105443">
              <w:t>În ceea ce privește alte surse de finanțare pentru unele măsuri prevăzute în strategie, cum ar fi bugetele locale sau bugetul de stat, implementarea măsurilor se va încadra în limita sumelor aprobate și existente anual în legile bugetare anuale.</w:t>
            </w:r>
          </w:p>
        </w:tc>
      </w:tr>
      <w:tr w:rsidR="00B9781B" w:rsidRPr="00105443" w14:paraId="4DB17D27"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23EEB960" w14:textId="77777777" w:rsidR="00D810D3" w:rsidRPr="00105443" w:rsidRDefault="00D810D3" w:rsidP="00457733">
            <w:pPr>
              <w:spacing w:line="276" w:lineRule="auto"/>
              <w:jc w:val="both"/>
              <w:rPr>
                <w:b/>
              </w:rPr>
            </w:pPr>
          </w:p>
          <w:p w14:paraId="184A6641" w14:textId="77777777" w:rsidR="00B9781B" w:rsidRPr="00105443" w:rsidRDefault="00B9781B" w:rsidP="00D467BA">
            <w:pPr>
              <w:spacing w:line="276" w:lineRule="auto"/>
              <w:jc w:val="center"/>
              <w:rPr>
                <w:b/>
              </w:rPr>
            </w:pPr>
            <w:r w:rsidRPr="00105443">
              <w:rPr>
                <w:b/>
              </w:rPr>
              <w:t>Secţiunea a 5-a</w:t>
            </w:r>
          </w:p>
          <w:p w14:paraId="79417EF0" w14:textId="77777777" w:rsidR="00B9781B" w:rsidRPr="00105443" w:rsidRDefault="00B9781B" w:rsidP="00D467BA">
            <w:pPr>
              <w:spacing w:line="276" w:lineRule="auto"/>
              <w:jc w:val="center"/>
              <w:rPr>
                <w:b/>
              </w:rPr>
            </w:pPr>
            <w:r w:rsidRPr="00105443">
              <w:rPr>
                <w:b/>
              </w:rPr>
              <w:t>Efectele proiectului de act normativ asupra legislaţiei în vigoare</w:t>
            </w:r>
          </w:p>
          <w:p w14:paraId="60AFA749" w14:textId="77777777" w:rsidR="006A10DD" w:rsidRPr="00105443" w:rsidRDefault="006A10DD" w:rsidP="00457733">
            <w:pPr>
              <w:spacing w:line="276" w:lineRule="auto"/>
              <w:jc w:val="both"/>
              <w:rPr>
                <w:b/>
              </w:rPr>
            </w:pPr>
          </w:p>
        </w:tc>
      </w:tr>
      <w:tr w:rsidR="00B9781B" w:rsidRPr="00105443" w14:paraId="6028FB7C"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2D1B0EA5" w14:textId="77777777" w:rsidR="00B9781B" w:rsidRPr="00105443" w:rsidRDefault="00B9781B" w:rsidP="00457733">
            <w:pPr>
              <w:pStyle w:val="HTMLPreformatted"/>
              <w:spacing w:line="276" w:lineRule="auto"/>
              <w:jc w:val="both"/>
              <w:rPr>
                <w:rFonts w:ascii="Times New Roman" w:hAnsi="Times New Roman"/>
                <w:b/>
                <w:sz w:val="24"/>
                <w:szCs w:val="24"/>
                <w:lang w:val="ro-RO"/>
              </w:rPr>
            </w:pPr>
            <w:r w:rsidRPr="00105443">
              <w:rPr>
                <w:rFonts w:ascii="Times New Roman" w:hAnsi="Times New Roman"/>
                <w:b/>
                <w:sz w:val="24"/>
                <w:szCs w:val="24"/>
                <w:lang w:val="ro-RO"/>
              </w:rPr>
              <w:t xml:space="preserve">1. Măsuri normative necesare pentru aplicarea prevederilor proiectului de act normativ:                                                            </w:t>
            </w:r>
          </w:p>
          <w:p w14:paraId="020DA2BE" w14:textId="77777777" w:rsidR="001C3788" w:rsidRPr="00105443" w:rsidRDefault="00B9781B" w:rsidP="00457733">
            <w:pPr>
              <w:autoSpaceDE w:val="0"/>
              <w:autoSpaceDN w:val="0"/>
              <w:adjustRightInd w:val="0"/>
              <w:spacing w:line="276" w:lineRule="auto"/>
              <w:jc w:val="both"/>
              <w:rPr>
                <w:i/>
                <w:lang w:eastAsia="ro-RO"/>
              </w:rPr>
            </w:pPr>
            <w:r w:rsidRPr="00105443">
              <w:t xml:space="preserve">Proiectul de act normativ </w:t>
            </w:r>
            <w:r w:rsidR="000B2E28" w:rsidRPr="00105443">
              <w:t>nu se referă la acest subiect.</w:t>
            </w:r>
          </w:p>
        </w:tc>
      </w:tr>
      <w:tr w:rsidR="005A5553" w:rsidRPr="00105443" w14:paraId="3E2EC697"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1F44A130" w14:textId="77777777" w:rsidR="005A5553" w:rsidRPr="00105443" w:rsidRDefault="005A5553" w:rsidP="00457733">
            <w:pPr>
              <w:spacing w:line="276" w:lineRule="auto"/>
              <w:jc w:val="both"/>
              <w:rPr>
                <w:b/>
              </w:rPr>
            </w:pPr>
            <w:r w:rsidRPr="00105443">
              <w:rPr>
                <w:b/>
                <w:bCs/>
              </w:rPr>
              <w:t>1</w:t>
            </w:r>
            <w:r w:rsidRPr="00105443">
              <w:rPr>
                <w:b/>
                <w:bCs/>
                <w:vertAlign w:val="superscript"/>
              </w:rPr>
              <w:t xml:space="preserve">1 </w:t>
            </w:r>
            <w:r w:rsidRPr="00105443">
              <w:rPr>
                <w:b/>
              </w:rPr>
              <w:t xml:space="preserve">Compatibilitatea proiectului de act normativ cu legislaţia </w:t>
            </w:r>
            <w:r w:rsidR="00D61E5F" w:rsidRPr="00105443">
              <w:rPr>
                <w:b/>
              </w:rPr>
              <w:t>î</w:t>
            </w:r>
            <w:r w:rsidR="00E15E03" w:rsidRPr="00105443">
              <w:rPr>
                <w:b/>
              </w:rPr>
              <w:t>n domeniul achiziţiilor publice</w:t>
            </w:r>
            <w:r w:rsidR="00D61E5F" w:rsidRPr="00105443">
              <w:rPr>
                <w:b/>
              </w:rPr>
              <w:t>:</w:t>
            </w:r>
          </w:p>
          <w:p w14:paraId="26E87074" w14:textId="77777777" w:rsidR="005A5553" w:rsidRPr="00105443" w:rsidRDefault="005A5553" w:rsidP="00457733">
            <w:pPr>
              <w:spacing w:line="276" w:lineRule="auto"/>
              <w:jc w:val="both"/>
              <w:rPr>
                <w:b/>
              </w:rPr>
            </w:pPr>
            <w:r w:rsidRPr="00105443">
              <w:t>Proiectul de act normativ nu se refer</w:t>
            </w:r>
            <w:r w:rsidR="000B2E28" w:rsidRPr="00105443">
              <w:t>ă</w:t>
            </w:r>
            <w:r w:rsidRPr="00105443">
              <w:t xml:space="preserve"> la acest subiect.  </w:t>
            </w:r>
          </w:p>
        </w:tc>
      </w:tr>
      <w:tr w:rsidR="00B9781B" w:rsidRPr="00105443" w14:paraId="0B949A53"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23856E64" w14:textId="77777777" w:rsidR="00B9781B" w:rsidRPr="00105443" w:rsidRDefault="00B9781B" w:rsidP="00457733">
            <w:pPr>
              <w:spacing w:line="276" w:lineRule="auto"/>
              <w:jc w:val="both"/>
              <w:rPr>
                <w:b/>
              </w:rPr>
            </w:pPr>
            <w:r w:rsidRPr="00105443">
              <w:rPr>
                <w:b/>
              </w:rPr>
              <w:t>2. Conformitatea proiectului de act normativ</w:t>
            </w:r>
            <w:r w:rsidR="00D61E5F" w:rsidRPr="00105443">
              <w:rPr>
                <w:b/>
              </w:rPr>
              <w:t xml:space="preserve"> </w:t>
            </w:r>
            <w:r w:rsidRPr="00105443">
              <w:rPr>
                <w:b/>
              </w:rPr>
              <w:t xml:space="preserve">cu legislaţia comunitară în materie </w:t>
            </w:r>
            <w:r w:rsidR="00D61E5F" w:rsidRPr="00105443">
              <w:rPr>
                <w:b/>
              </w:rPr>
              <w:t xml:space="preserve">- </w:t>
            </w:r>
            <w:r w:rsidRPr="00105443">
              <w:rPr>
                <w:b/>
              </w:rPr>
              <w:t>cazul proiectelor ce transpun prevederi comunitare</w:t>
            </w:r>
            <w:r w:rsidR="00D61E5F" w:rsidRPr="00105443">
              <w:rPr>
                <w:b/>
              </w:rPr>
              <w:t>:</w:t>
            </w:r>
            <w:r w:rsidRPr="00105443">
              <w:rPr>
                <w:b/>
              </w:rPr>
              <w:t xml:space="preserve">                     </w:t>
            </w:r>
          </w:p>
          <w:p w14:paraId="50E8BC82" w14:textId="77777777" w:rsidR="00AF1105" w:rsidRPr="00105443" w:rsidRDefault="00AF1105" w:rsidP="00457733">
            <w:pPr>
              <w:spacing w:line="276" w:lineRule="auto"/>
              <w:jc w:val="both"/>
              <w:rPr>
                <w:b/>
              </w:rPr>
            </w:pPr>
            <w:r w:rsidRPr="00105443">
              <w:t>Proiectul de act normativ nu se refer</w:t>
            </w:r>
            <w:r w:rsidR="000B2E28" w:rsidRPr="00105443">
              <w:t>ă</w:t>
            </w:r>
            <w:r w:rsidRPr="00105443">
              <w:t xml:space="preserve"> la acest subiect.                    </w:t>
            </w:r>
          </w:p>
        </w:tc>
      </w:tr>
      <w:tr w:rsidR="00B9781B" w:rsidRPr="00105443" w14:paraId="121876B0" w14:textId="77777777" w:rsidTr="004F5B62">
        <w:trPr>
          <w:trHeight w:val="648"/>
        </w:trPr>
        <w:tc>
          <w:tcPr>
            <w:tcW w:w="9720" w:type="dxa"/>
            <w:gridSpan w:val="7"/>
            <w:tcBorders>
              <w:top w:val="single" w:sz="4" w:space="0" w:color="auto"/>
              <w:left w:val="single" w:sz="4" w:space="0" w:color="auto"/>
              <w:bottom w:val="single" w:sz="4" w:space="0" w:color="auto"/>
              <w:right w:val="single" w:sz="4" w:space="0" w:color="auto"/>
            </w:tcBorders>
          </w:tcPr>
          <w:p w14:paraId="5EF1267C" w14:textId="77777777" w:rsidR="00B9781B" w:rsidRPr="00105443" w:rsidRDefault="00B9781B" w:rsidP="00457733">
            <w:pPr>
              <w:spacing w:line="276" w:lineRule="auto"/>
              <w:jc w:val="both"/>
            </w:pPr>
            <w:r w:rsidRPr="00105443">
              <w:rPr>
                <w:b/>
              </w:rPr>
              <w:t>3. Măsuri normative necesare aplicării directe a actelor normative comunitare</w:t>
            </w:r>
            <w:r w:rsidR="00D61E5F" w:rsidRPr="00105443">
              <w:rPr>
                <w:b/>
              </w:rPr>
              <w:t>:</w:t>
            </w:r>
          </w:p>
          <w:p w14:paraId="645E560F" w14:textId="77777777" w:rsidR="00B9781B" w:rsidRPr="00105443" w:rsidRDefault="00B9781B" w:rsidP="006F20EC">
            <w:pPr>
              <w:spacing w:line="276" w:lineRule="auto"/>
              <w:jc w:val="both"/>
            </w:pPr>
            <w:r w:rsidRPr="00105443">
              <w:t xml:space="preserve"> Proiectul de act normativ nu se refer</w:t>
            </w:r>
            <w:r w:rsidR="000B2E28" w:rsidRPr="00105443">
              <w:t>ă</w:t>
            </w:r>
            <w:r w:rsidRPr="00105443">
              <w:t xml:space="preserve"> la acest subiect.     </w:t>
            </w:r>
          </w:p>
        </w:tc>
      </w:tr>
      <w:tr w:rsidR="00B9781B" w:rsidRPr="00105443" w14:paraId="04BE0502"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F8DED5E" w14:textId="77777777" w:rsidR="00B9781B" w:rsidRPr="00105443" w:rsidRDefault="00B9781B" w:rsidP="00457733">
            <w:pPr>
              <w:spacing w:line="276" w:lineRule="auto"/>
              <w:jc w:val="both"/>
            </w:pPr>
            <w:r w:rsidRPr="00105443">
              <w:rPr>
                <w:b/>
              </w:rPr>
              <w:t>4. Hotărâri ale Curţii de Justiţie a Uniunii  Europene</w:t>
            </w:r>
            <w:r w:rsidR="00D61E5F" w:rsidRPr="00105443">
              <w:rPr>
                <w:b/>
              </w:rPr>
              <w:t>:</w:t>
            </w:r>
          </w:p>
          <w:p w14:paraId="12D8082B" w14:textId="77777777" w:rsidR="00B9781B" w:rsidRPr="00105443" w:rsidRDefault="00B9781B" w:rsidP="00457733">
            <w:pPr>
              <w:spacing w:line="276" w:lineRule="auto"/>
              <w:jc w:val="both"/>
            </w:pPr>
            <w:r w:rsidRPr="00105443">
              <w:t>Proiectul de act normativ nu se refer</w:t>
            </w:r>
            <w:r w:rsidR="000B2E28" w:rsidRPr="00105443">
              <w:t>ă</w:t>
            </w:r>
            <w:r w:rsidRPr="00105443">
              <w:t xml:space="preserve"> la acest subiect.     </w:t>
            </w:r>
          </w:p>
        </w:tc>
      </w:tr>
      <w:tr w:rsidR="00B9781B" w:rsidRPr="00105443" w14:paraId="7B882F30"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08D2D7BA" w14:textId="77777777" w:rsidR="00B9781B" w:rsidRPr="00105443" w:rsidRDefault="00B9781B" w:rsidP="00457733">
            <w:pPr>
              <w:spacing w:line="276" w:lineRule="auto"/>
              <w:jc w:val="both"/>
              <w:rPr>
                <w:b/>
                <w:bCs/>
              </w:rPr>
            </w:pPr>
            <w:r w:rsidRPr="00105443">
              <w:rPr>
                <w:b/>
              </w:rPr>
              <w:t>5.</w:t>
            </w:r>
            <w:r w:rsidRPr="00105443">
              <w:rPr>
                <w:b/>
                <w:bCs/>
              </w:rPr>
              <w:t xml:space="preserve"> Alte acte normative şi sau documente internaţionale din care decurg angajamente</w:t>
            </w:r>
            <w:r w:rsidR="00D61E5F" w:rsidRPr="00105443">
              <w:rPr>
                <w:b/>
                <w:bCs/>
              </w:rPr>
              <w:t>:</w:t>
            </w:r>
          </w:p>
          <w:p w14:paraId="1BAA9E50" w14:textId="77777777" w:rsidR="00162B6F" w:rsidRPr="0022136E" w:rsidRDefault="002D2E1D" w:rsidP="00457733">
            <w:pPr>
              <w:pStyle w:val="DefaultStyle"/>
              <w:rPr>
                <w:rFonts w:cs="Times New Roman"/>
                <w:color w:val="auto"/>
                <w:szCs w:val="24"/>
                <w:lang w:val="ro-RO"/>
              </w:rPr>
            </w:pPr>
            <w:r w:rsidRPr="00105443">
              <w:rPr>
                <w:rFonts w:cs="Times New Roman"/>
                <w:i/>
                <w:color w:val="auto"/>
                <w:szCs w:val="24"/>
                <w:lang w:val="ro-RO"/>
              </w:rPr>
              <w:t>Legea nr. 221/2010 pentru ratificarea Convenţiei privind drepturile persoanelor cu dizabilităţi, adoptată la New York de Adunarea Generală a Organizaţiei Naţiunilor Unite la 13 decembrie 2006, deschisă spre semnare la 30 martie 2007 şi semnată de România la 26 septembrie 2007.</w:t>
            </w:r>
            <w:r w:rsidR="00D61E5F" w:rsidRPr="00105443">
              <w:rPr>
                <w:rFonts w:cs="Times New Roman"/>
                <w:color w:val="auto"/>
                <w:szCs w:val="24"/>
                <w:lang w:val="ro-RO"/>
              </w:rPr>
              <w:t xml:space="preserve"> </w:t>
            </w:r>
          </w:p>
        </w:tc>
      </w:tr>
      <w:tr w:rsidR="00B9781B" w:rsidRPr="00105443" w14:paraId="07C63755"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32873342" w14:textId="77777777" w:rsidR="006A10DD" w:rsidRPr="00105443" w:rsidRDefault="00B9781B" w:rsidP="00457733">
            <w:pPr>
              <w:spacing w:line="276" w:lineRule="auto"/>
              <w:jc w:val="both"/>
              <w:rPr>
                <w:b/>
              </w:rPr>
            </w:pPr>
            <w:r w:rsidRPr="00105443">
              <w:rPr>
                <w:b/>
              </w:rPr>
              <w:t>6. Alte informaţii</w:t>
            </w:r>
          </w:p>
        </w:tc>
      </w:tr>
      <w:tr w:rsidR="00B9781B" w:rsidRPr="00105443" w14:paraId="199A1B56"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5A456EE0" w14:textId="77777777" w:rsidR="00D810D3" w:rsidRPr="00105443" w:rsidRDefault="00D810D3" w:rsidP="00457733">
            <w:pPr>
              <w:spacing w:line="276" w:lineRule="auto"/>
              <w:jc w:val="both"/>
              <w:rPr>
                <w:b/>
              </w:rPr>
            </w:pPr>
          </w:p>
          <w:p w14:paraId="34BB6DA7" w14:textId="77777777" w:rsidR="00B9781B" w:rsidRPr="00105443" w:rsidRDefault="00B9781B" w:rsidP="00D467BA">
            <w:pPr>
              <w:spacing w:line="276" w:lineRule="auto"/>
              <w:jc w:val="center"/>
              <w:rPr>
                <w:b/>
              </w:rPr>
            </w:pPr>
            <w:r w:rsidRPr="00105443">
              <w:rPr>
                <w:b/>
              </w:rPr>
              <w:t>Secţiunea a 6-a</w:t>
            </w:r>
          </w:p>
          <w:p w14:paraId="156A7730" w14:textId="77777777" w:rsidR="00B9781B" w:rsidRPr="00105443" w:rsidRDefault="00B9781B" w:rsidP="00D467BA">
            <w:pPr>
              <w:spacing w:line="276" w:lineRule="auto"/>
              <w:jc w:val="center"/>
              <w:rPr>
                <w:b/>
              </w:rPr>
            </w:pPr>
            <w:r w:rsidRPr="00105443">
              <w:rPr>
                <w:b/>
              </w:rPr>
              <w:t>Consultările efectuate în vederea elaborării proiectului de act normativ</w:t>
            </w:r>
          </w:p>
          <w:p w14:paraId="306B25E9" w14:textId="77777777" w:rsidR="006A10DD" w:rsidRPr="00105443" w:rsidRDefault="006A10DD" w:rsidP="00457733">
            <w:pPr>
              <w:spacing w:line="276" w:lineRule="auto"/>
              <w:jc w:val="both"/>
              <w:rPr>
                <w:b/>
              </w:rPr>
            </w:pPr>
          </w:p>
        </w:tc>
      </w:tr>
      <w:tr w:rsidR="00B9781B" w:rsidRPr="00105443" w14:paraId="45790B73"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81774DA" w14:textId="77777777" w:rsidR="000C5EF0" w:rsidRPr="00105443" w:rsidRDefault="000C5EF0" w:rsidP="00457733">
            <w:pPr>
              <w:spacing w:line="276" w:lineRule="auto"/>
              <w:jc w:val="both"/>
              <w:rPr>
                <w:b/>
                <w:bCs/>
              </w:rPr>
            </w:pPr>
            <w:r w:rsidRPr="00105443">
              <w:rPr>
                <w:b/>
              </w:rPr>
              <w:t>1. Informaţii privind procesul de consultare cu organizaţiile neguvernamentale, institute de cercetare şi alte organisme implicate</w:t>
            </w:r>
          </w:p>
          <w:p w14:paraId="46EABB64" w14:textId="1A3F65A3" w:rsidR="007659F7" w:rsidRPr="00105443" w:rsidRDefault="00D01975" w:rsidP="00457733">
            <w:pPr>
              <w:spacing w:line="276" w:lineRule="auto"/>
              <w:jc w:val="both"/>
            </w:pPr>
            <w:r w:rsidRPr="00105443">
              <w:rPr>
                <w:bCs/>
              </w:rPr>
              <w:t xml:space="preserve">Au fost organizate consultări preliminare în cadrul a 8 ateliere de lucru, </w:t>
            </w:r>
            <w:r w:rsidR="008E6368" w:rsidRPr="00105443">
              <w:rPr>
                <w:bCs/>
              </w:rPr>
              <w:t>la care</w:t>
            </w:r>
            <w:r w:rsidRPr="00105443">
              <w:rPr>
                <w:bCs/>
              </w:rPr>
              <w:t xml:space="preserve"> au participat reprezentanți ai următoarelor instituții: Ministerul Muncii și Protecției Sociale, Agenția Națională pentru Plăți și Inspecție Socială, Agenția Națională de Ocupare a Forței de Muncă, Agenții județene de ocupare a forței </w:t>
            </w:r>
            <w:r w:rsidR="008E6368" w:rsidRPr="00105443">
              <w:rPr>
                <w:bCs/>
              </w:rPr>
              <w:t xml:space="preserve">de muncă, </w:t>
            </w:r>
            <w:r w:rsidR="008E6368" w:rsidRPr="00105443">
              <w:t xml:space="preserve">Ministerul Culturii, Institutul Național pentru Calificare și Formare Culturală, Biblioteca Națională a României, Ministerul Lucrărilor Publice, Dezvoltării și Administrației, </w:t>
            </w:r>
            <w:r w:rsidR="007659F7" w:rsidRPr="00105443">
              <w:t xml:space="preserve">Agenția Națională pentru Achiziții Publice, </w:t>
            </w:r>
            <w:r w:rsidR="008E6368" w:rsidRPr="00105443">
              <w:t xml:space="preserve">Ministerul Educației, Inspectorate școlare județene, </w:t>
            </w:r>
            <w:r w:rsidR="007659F7" w:rsidRPr="00105443">
              <w:t xml:space="preserve">Centre județene de resurse și asistență educațională, Case ale Corpului Didactic județene, Centre jdețene de asistență psihopedagogică, </w:t>
            </w:r>
            <w:r w:rsidR="008E6368" w:rsidRPr="00105443">
              <w:t>Ministerul Afacerilor Interne, Ministerul J</w:t>
            </w:r>
            <w:r w:rsidR="007659F7" w:rsidRPr="00105443">
              <w:t>ustiției</w:t>
            </w:r>
            <w:r w:rsidR="008E6368" w:rsidRPr="00105443">
              <w:t xml:space="preserve">, </w:t>
            </w:r>
            <w:r w:rsidR="007659F7" w:rsidRPr="00105443">
              <w:t xml:space="preserve">Agenția Națională a Penitenciarelor, Ministerul Public, </w:t>
            </w:r>
            <w:r w:rsidR="008E6368" w:rsidRPr="00105443">
              <w:t>M</w:t>
            </w:r>
            <w:r w:rsidR="007659F7" w:rsidRPr="00105443">
              <w:t xml:space="preserve">inisterul </w:t>
            </w:r>
            <w:r w:rsidR="008E6368" w:rsidRPr="00105443">
              <w:t>S</w:t>
            </w:r>
            <w:r w:rsidR="007659F7" w:rsidRPr="00105443">
              <w:t>ănătății</w:t>
            </w:r>
            <w:r w:rsidR="008E6368" w:rsidRPr="00105443">
              <w:t xml:space="preserve">, </w:t>
            </w:r>
            <w:r w:rsidR="007659F7" w:rsidRPr="00105443">
              <w:t>Casa Națională de Asigurări de Sănătate</w:t>
            </w:r>
            <w:r w:rsidR="008E6368" w:rsidRPr="00105443">
              <w:t>,</w:t>
            </w:r>
            <w:r w:rsidR="007659F7" w:rsidRPr="00105443">
              <w:t xml:space="preserve"> ANMCS, </w:t>
            </w:r>
            <w:r w:rsidR="008E6368" w:rsidRPr="00105443">
              <w:t xml:space="preserve"> Av</w:t>
            </w:r>
            <w:r w:rsidR="007659F7" w:rsidRPr="00105443">
              <w:t>ocatul</w:t>
            </w:r>
            <w:r w:rsidR="008E6368" w:rsidRPr="00105443">
              <w:t xml:space="preserve"> Poporului,  D</w:t>
            </w:r>
            <w:r w:rsidR="007659F7" w:rsidRPr="00105443">
              <w:t>irecții generale de asistență socială și protecția copilului</w:t>
            </w:r>
            <w:r w:rsidR="008E6368" w:rsidRPr="00105443">
              <w:t>, Servicii de autoritate tutelară</w:t>
            </w:r>
            <w:r w:rsidR="007659F7" w:rsidRPr="00105443">
              <w:t xml:space="preserve">. </w:t>
            </w:r>
          </w:p>
          <w:p w14:paraId="3623D042" w14:textId="77777777" w:rsidR="007659F7" w:rsidRPr="00105443" w:rsidRDefault="007659F7" w:rsidP="00457733">
            <w:pPr>
              <w:spacing w:line="276" w:lineRule="auto"/>
              <w:jc w:val="both"/>
            </w:pPr>
            <w:r w:rsidRPr="00105443">
              <w:t>De asemenea, la consultările preliminare au participat ONG-uri relevante precum:</w:t>
            </w:r>
          </w:p>
          <w:p w14:paraId="16F94128" w14:textId="77777777" w:rsidR="003335B5" w:rsidRPr="00105443" w:rsidRDefault="007659F7" w:rsidP="00457733">
            <w:pPr>
              <w:spacing w:line="276" w:lineRule="auto"/>
              <w:jc w:val="both"/>
            </w:pPr>
            <w:r w:rsidRPr="00105443">
              <w:t>C</w:t>
            </w:r>
            <w:r w:rsidR="003335B5" w:rsidRPr="00105443">
              <w:t xml:space="preserve">onsiliul </w:t>
            </w:r>
            <w:r w:rsidRPr="00105443">
              <w:t>N</w:t>
            </w:r>
            <w:r w:rsidR="003335B5" w:rsidRPr="00105443">
              <w:t xml:space="preserve">ațional al </w:t>
            </w:r>
            <w:r w:rsidRPr="00105443">
              <w:t>D</w:t>
            </w:r>
            <w:r w:rsidR="003335B5" w:rsidRPr="00105443">
              <w:t xml:space="preserve">izabilității din </w:t>
            </w:r>
            <w:r w:rsidRPr="00105443">
              <w:t>R</w:t>
            </w:r>
            <w:r w:rsidR="003335B5" w:rsidRPr="00105443">
              <w:t>omânia</w:t>
            </w:r>
            <w:r w:rsidRPr="00105443">
              <w:t xml:space="preserve">, </w:t>
            </w:r>
            <w:r w:rsidR="003335B5" w:rsidRPr="00105443">
              <w:t xml:space="preserve">Asociația Nevăzătorilor din România, </w:t>
            </w:r>
            <w:r w:rsidRPr="00105443">
              <w:t>C</w:t>
            </w:r>
            <w:r w:rsidR="003335B5" w:rsidRPr="00105443">
              <w:t xml:space="preserve">entrul de </w:t>
            </w:r>
            <w:r w:rsidRPr="00105443">
              <w:t>R</w:t>
            </w:r>
            <w:r w:rsidR="003335B5" w:rsidRPr="00105443">
              <w:t xml:space="preserve">esurse </w:t>
            </w:r>
            <w:r w:rsidRPr="00105443">
              <w:t>J</w:t>
            </w:r>
            <w:r w:rsidR="003335B5" w:rsidRPr="00105443">
              <w:t>uridice</w:t>
            </w:r>
            <w:r w:rsidRPr="00105443">
              <w:t>, ProAct Suport, Pentru Voi, F</w:t>
            </w:r>
            <w:r w:rsidR="003335B5" w:rsidRPr="00105443">
              <w:t xml:space="preserve">ederația </w:t>
            </w:r>
            <w:r w:rsidRPr="00105443">
              <w:t>O</w:t>
            </w:r>
            <w:r w:rsidR="003335B5" w:rsidRPr="00105443">
              <w:t xml:space="preserve">rganizațiilor </w:t>
            </w:r>
            <w:r w:rsidRPr="00105443">
              <w:t>N</w:t>
            </w:r>
            <w:r w:rsidR="003335B5" w:rsidRPr="00105443">
              <w:t xml:space="preserve">onguvernamentale de </w:t>
            </w:r>
            <w:r w:rsidRPr="00105443">
              <w:t>S</w:t>
            </w:r>
            <w:r w:rsidR="003335B5" w:rsidRPr="00105443">
              <w:t xml:space="preserve">ervicii </w:t>
            </w:r>
            <w:r w:rsidRPr="00105443">
              <w:t>S</w:t>
            </w:r>
            <w:r w:rsidR="003335B5" w:rsidRPr="00105443">
              <w:t>ociale</w:t>
            </w:r>
            <w:r w:rsidRPr="00105443">
              <w:t>, A</w:t>
            </w:r>
            <w:r w:rsidR="003335B5" w:rsidRPr="00105443">
              <w:t xml:space="preserve">sociația de </w:t>
            </w:r>
            <w:r w:rsidRPr="00105443">
              <w:t>S</w:t>
            </w:r>
            <w:r w:rsidR="003335B5" w:rsidRPr="00105443">
              <w:t xml:space="preserve">prijin a </w:t>
            </w:r>
            <w:r w:rsidRPr="00105443">
              <w:t>C</w:t>
            </w:r>
            <w:r w:rsidR="003335B5" w:rsidRPr="00105443">
              <w:t xml:space="preserve">opiilor </w:t>
            </w:r>
            <w:r w:rsidRPr="00105443">
              <w:t>H</w:t>
            </w:r>
            <w:r w:rsidR="003335B5" w:rsidRPr="00105443">
              <w:t xml:space="preserve">andicapați </w:t>
            </w:r>
            <w:r w:rsidRPr="00105443">
              <w:t>F</w:t>
            </w:r>
            <w:r w:rsidR="003335B5" w:rsidRPr="00105443">
              <w:t xml:space="preserve">izic din </w:t>
            </w:r>
            <w:r w:rsidRPr="00105443">
              <w:t>R</w:t>
            </w:r>
            <w:r w:rsidR="003335B5" w:rsidRPr="00105443">
              <w:t>omânia</w:t>
            </w:r>
            <w:r w:rsidRPr="00105443">
              <w:t>, A</w:t>
            </w:r>
            <w:r w:rsidR="003335B5" w:rsidRPr="00105443">
              <w:t xml:space="preserve">sociația </w:t>
            </w:r>
            <w:r w:rsidRPr="00105443">
              <w:t>N</w:t>
            </w:r>
            <w:r w:rsidR="003335B5" w:rsidRPr="00105443">
              <w:t>ațională pentru copii și Adulți cu Autism din România</w:t>
            </w:r>
            <w:r w:rsidRPr="00105443">
              <w:t xml:space="preserve">, </w:t>
            </w:r>
            <w:r w:rsidR="003335B5" w:rsidRPr="00105443">
              <w:t xml:space="preserve">Asociația </w:t>
            </w:r>
            <w:r w:rsidR="00765BF4" w:rsidRPr="00105443">
              <w:t>Ridică</w:t>
            </w:r>
            <w:r w:rsidRPr="00105443">
              <w:t>-te și umblă,</w:t>
            </w:r>
            <w:r w:rsidR="003335B5" w:rsidRPr="00105443">
              <w:t xml:space="preserve"> Asociația Profesională Neguvernament</w:t>
            </w:r>
            <w:r w:rsidR="00765BF4" w:rsidRPr="00105443">
              <w:t>ală de Asistență Socială ASSOC, RENINCO, Puzzle Româ</w:t>
            </w:r>
            <w:r w:rsidR="003335B5" w:rsidRPr="00105443">
              <w:t>nia, World Vision.</w:t>
            </w:r>
          </w:p>
          <w:p w14:paraId="73455273" w14:textId="77777777" w:rsidR="00B9781B" w:rsidRPr="00105443" w:rsidRDefault="003335B5" w:rsidP="00457733">
            <w:pPr>
              <w:autoSpaceDE w:val="0"/>
              <w:autoSpaceDN w:val="0"/>
              <w:adjustRightInd w:val="0"/>
              <w:spacing w:after="120" w:line="276" w:lineRule="auto"/>
              <w:ind w:right="-1"/>
              <w:jc w:val="both"/>
            </w:pPr>
            <w:r w:rsidRPr="00105443">
              <w:t>Totodată, prezența persoanelor cu dizabilități, a profesorilor, a consilierilor școlari  a fost benefică în acest proces de consultare preliminară.</w:t>
            </w:r>
          </w:p>
        </w:tc>
      </w:tr>
      <w:tr w:rsidR="00B9781B" w:rsidRPr="00105443" w14:paraId="60DA504E"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FB9166A" w14:textId="77777777" w:rsidR="00B9781B" w:rsidRPr="00105443" w:rsidRDefault="00B9781B" w:rsidP="00457733">
            <w:pPr>
              <w:spacing w:line="276" w:lineRule="auto"/>
              <w:jc w:val="both"/>
              <w:rPr>
                <w:b/>
                <w:bCs/>
              </w:rPr>
            </w:pPr>
            <w:r w:rsidRPr="00105443">
              <w:rPr>
                <w:b/>
              </w:rPr>
              <w:t xml:space="preserve">2. Fundamentarea alegerii organizaţiilor cu care a avut loc consultarea precum </w:t>
            </w:r>
            <w:r w:rsidRPr="00105443">
              <w:rPr>
                <w:b/>
                <w:bCs/>
              </w:rPr>
              <w:t>şi a modului în care activitatea acestor organizaţii este legată de obiectul proiectului de act normativ</w:t>
            </w:r>
          </w:p>
          <w:p w14:paraId="0A9DBFF8" w14:textId="77777777" w:rsidR="006A10DD" w:rsidRPr="00105443" w:rsidRDefault="007E333A" w:rsidP="00457733">
            <w:pPr>
              <w:spacing w:line="276" w:lineRule="auto"/>
              <w:jc w:val="both"/>
            </w:pPr>
            <w:r w:rsidRPr="00105443">
              <w:t xml:space="preserve">Participarea la </w:t>
            </w:r>
            <w:r w:rsidR="003335B5" w:rsidRPr="00105443">
              <w:t>atelierele</w:t>
            </w:r>
            <w:r w:rsidRPr="00105443">
              <w:t xml:space="preserve"> de lucru a fost deschisă tuturor organizaţiilor interesate de acest subiect sau cu activitate în domeniu.</w:t>
            </w:r>
            <w:r w:rsidR="00D27B82" w:rsidRPr="00105443">
              <w:t xml:space="preserve"> Aceste organizaţii neguvernamentale au o importantă experienţă în protecţia şi promovarea </w:t>
            </w:r>
            <w:r w:rsidR="003335B5" w:rsidRPr="00105443">
              <w:t xml:space="preserve">drepturilor </w:t>
            </w:r>
            <w:r w:rsidR="00D27B82" w:rsidRPr="00105443">
              <w:t>persoanelor cu dizabilităţi.</w:t>
            </w:r>
          </w:p>
        </w:tc>
      </w:tr>
      <w:tr w:rsidR="00B9781B" w:rsidRPr="00105443" w14:paraId="01D25909"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3247978E" w14:textId="77777777" w:rsidR="00B9781B" w:rsidRPr="00105443" w:rsidRDefault="00B9781B" w:rsidP="00457733">
            <w:pPr>
              <w:spacing w:line="276" w:lineRule="auto"/>
              <w:jc w:val="both"/>
              <w:rPr>
                <w:b/>
                <w:bCs/>
              </w:rPr>
            </w:pPr>
            <w:r w:rsidRPr="00105443">
              <w:rPr>
                <w:b/>
              </w:rPr>
              <w:t xml:space="preserve">3. Consultările organizate cu autorităţile </w:t>
            </w:r>
            <w:r w:rsidRPr="00105443">
              <w:rPr>
                <w:b/>
                <w:bCs/>
              </w:rPr>
              <w:t xml:space="preserve">administraţiei </w:t>
            </w:r>
            <w:r w:rsidRPr="00105443">
              <w:rPr>
                <w:b/>
              </w:rPr>
              <w:t xml:space="preserve">publice locale, în situaţia în care proiectul de act normativ are ca obiect activităţi ale acestor autorităţi, în condiţiile Hotărârii Guvernului nr.521/2005 </w:t>
            </w:r>
            <w:r w:rsidRPr="00105443">
              <w:rPr>
                <w:b/>
                <w:bCs/>
              </w:rPr>
              <w:t>privind procedura de consultare a structurilor asociative ale autorităţilor administraţiei publice locale la elaborarea proiectelor de acte normative.</w:t>
            </w:r>
          </w:p>
          <w:p w14:paraId="7F8DE68B" w14:textId="77777777" w:rsidR="006A10DD" w:rsidRPr="00105443" w:rsidRDefault="00D810D3" w:rsidP="00457733">
            <w:pPr>
              <w:spacing w:line="276" w:lineRule="auto"/>
              <w:jc w:val="both"/>
              <w:rPr>
                <w:bCs/>
              </w:rPr>
            </w:pPr>
            <w:r w:rsidRPr="00105443">
              <w:rPr>
                <w:bCs/>
              </w:rPr>
              <w:t>Proiectul a fost transmis spre consultare Federaţiei Autorităţilor Locale din România, Asociaţiei Municipiilor din România, Asociaţiei Oraşelor din România, Asociaţiei Comunelor din România şi Uniunii Naţionale a Consiliilor Judeţene din România.</w:t>
            </w:r>
          </w:p>
        </w:tc>
      </w:tr>
      <w:tr w:rsidR="00B9781B" w:rsidRPr="00105443" w14:paraId="2D0681CD"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7DAE6F87" w14:textId="77777777" w:rsidR="00B9781B" w:rsidRPr="00105443" w:rsidRDefault="00B9781B" w:rsidP="00457733">
            <w:pPr>
              <w:spacing w:line="276" w:lineRule="auto"/>
              <w:jc w:val="both"/>
              <w:rPr>
                <w:b/>
              </w:rPr>
            </w:pPr>
            <w:r w:rsidRPr="00105443">
              <w:rPr>
                <w:b/>
              </w:rPr>
              <w:t>4. Consultările desfăşurate în cadrul consiliilor interministeriale în conformitate cu prevederile Hotărârii Guvernului nr. 750/2005 privind constituirea consiliilor interministeriale permanente</w:t>
            </w:r>
          </w:p>
          <w:p w14:paraId="27F99644" w14:textId="77777777" w:rsidR="006A10DD" w:rsidRPr="00105443" w:rsidRDefault="00B9781B" w:rsidP="00457733">
            <w:pPr>
              <w:spacing w:line="276" w:lineRule="auto"/>
              <w:jc w:val="both"/>
            </w:pPr>
            <w:r w:rsidRPr="00105443">
              <w:t>Actul normativ nu se referă la acest subiect</w:t>
            </w:r>
            <w:r w:rsidR="006A10DD" w:rsidRPr="00105443">
              <w:t>.</w:t>
            </w:r>
          </w:p>
        </w:tc>
      </w:tr>
      <w:tr w:rsidR="00B9781B" w:rsidRPr="00105443" w14:paraId="476C64F2"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6DAE59CE" w14:textId="77777777" w:rsidR="00B9781B" w:rsidRPr="00105443" w:rsidRDefault="00B9781B" w:rsidP="00457733">
            <w:pPr>
              <w:autoSpaceDE w:val="0"/>
              <w:autoSpaceDN w:val="0"/>
              <w:adjustRightInd w:val="0"/>
              <w:jc w:val="both"/>
              <w:rPr>
                <w:b/>
              </w:rPr>
            </w:pPr>
            <w:r w:rsidRPr="00105443">
              <w:rPr>
                <w:b/>
              </w:rPr>
              <w:t>5.</w:t>
            </w:r>
            <w:r w:rsidRPr="00105443">
              <w:rPr>
                <w:b/>
                <w:bCs/>
              </w:rPr>
              <w:t xml:space="preserve"> Informaţii privind avizarea de către</w:t>
            </w:r>
            <w:r w:rsidRPr="00105443">
              <w:rPr>
                <w:b/>
              </w:rPr>
              <w:t>:</w:t>
            </w:r>
          </w:p>
          <w:p w14:paraId="54B826DA" w14:textId="77777777" w:rsidR="00B9781B" w:rsidRPr="00105443" w:rsidRDefault="00B9781B" w:rsidP="00457733">
            <w:pPr>
              <w:tabs>
                <w:tab w:val="left" w:pos="6195"/>
              </w:tabs>
              <w:autoSpaceDE w:val="0"/>
              <w:autoSpaceDN w:val="0"/>
              <w:adjustRightInd w:val="0"/>
              <w:jc w:val="both"/>
              <w:rPr>
                <w:b/>
              </w:rPr>
            </w:pPr>
            <w:r w:rsidRPr="00105443">
              <w:rPr>
                <w:b/>
              </w:rPr>
              <w:t>a) Consiliul Legislativ</w:t>
            </w:r>
            <w:r w:rsidRPr="00105443">
              <w:rPr>
                <w:b/>
              </w:rPr>
              <w:tab/>
            </w:r>
          </w:p>
          <w:p w14:paraId="37B74C24" w14:textId="77777777" w:rsidR="00B9781B" w:rsidRPr="00105443" w:rsidRDefault="00B9781B" w:rsidP="00457733">
            <w:pPr>
              <w:autoSpaceDE w:val="0"/>
              <w:autoSpaceDN w:val="0"/>
              <w:adjustRightInd w:val="0"/>
              <w:jc w:val="both"/>
              <w:rPr>
                <w:b/>
              </w:rPr>
            </w:pPr>
            <w:r w:rsidRPr="00105443">
              <w:rPr>
                <w:b/>
              </w:rPr>
              <w:t>b) Consiliul Suprem de Apărare a Ţării</w:t>
            </w:r>
          </w:p>
          <w:p w14:paraId="0DF0DDD8" w14:textId="77777777" w:rsidR="00B9781B" w:rsidRPr="00105443" w:rsidRDefault="00B9781B" w:rsidP="00457733">
            <w:pPr>
              <w:autoSpaceDE w:val="0"/>
              <w:autoSpaceDN w:val="0"/>
              <w:adjustRightInd w:val="0"/>
              <w:jc w:val="both"/>
              <w:rPr>
                <w:b/>
              </w:rPr>
            </w:pPr>
            <w:r w:rsidRPr="00105443">
              <w:rPr>
                <w:b/>
              </w:rPr>
              <w:t xml:space="preserve">c) Consiliul Economic şi Social </w:t>
            </w:r>
          </w:p>
          <w:p w14:paraId="6C7B55FF" w14:textId="77777777" w:rsidR="00B9781B" w:rsidRPr="00105443" w:rsidRDefault="00B9781B" w:rsidP="00457733">
            <w:pPr>
              <w:autoSpaceDE w:val="0"/>
              <w:autoSpaceDN w:val="0"/>
              <w:adjustRightInd w:val="0"/>
              <w:jc w:val="both"/>
              <w:rPr>
                <w:b/>
              </w:rPr>
            </w:pPr>
            <w:r w:rsidRPr="00105443">
              <w:rPr>
                <w:b/>
              </w:rPr>
              <w:t xml:space="preserve">d) Consiliul Concurenţei </w:t>
            </w:r>
          </w:p>
          <w:p w14:paraId="529F101F" w14:textId="77777777" w:rsidR="00B9781B" w:rsidRPr="00105443" w:rsidRDefault="00B9781B" w:rsidP="00457733">
            <w:pPr>
              <w:jc w:val="both"/>
              <w:rPr>
                <w:b/>
              </w:rPr>
            </w:pPr>
            <w:r w:rsidRPr="00105443">
              <w:rPr>
                <w:b/>
              </w:rPr>
              <w:t>e) Curtea de Conturi</w:t>
            </w:r>
          </w:p>
          <w:p w14:paraId="3B3A5219" w14:textId="77777777" w:rsidR="006A10DD" w:rsidRPr="00105443" w:rsidRDefault="00B9781B" w:rsidP="00457733">
            <w:pPr>
              <w:jc w:val="both"/>
            </w:pPr>
            <w:r w:rsidRPr="00105443">
              <w:t xml:space="preserve">Proiectul va fi avizat de </w:t>
            </w:r>
            <w:r w:rsidR="007E333A" w:rsidRPr="00105443">
              <w:t xml:space="preserve">Consiliul Economic şi Social şi de </w:t>
            </w:r>
            <w:r w:rsidRPr="00105443">
              <w:t>Consiliul Legislativ</w:t>
            </w:r>
            <w:r w:rsidR="00504E55" w:rsidRPr="00105443">
              <w:t>.</w:t>
            </w:r>
          </w:p>
        </w:tc>
      </w:tr>
      <w:tr w:rsidR="00B9781B" w:rsidRPr="00105443" w14:paraId="7A779F37"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246965EB" w14:textId="77777777" w:rsidR="000743B8" w:rsidRPr="00105443" w:rsidRDefault="00B9781B" w:rsidP="00457733">
            <w:pPr>
              <w:jc w:val="both"/>
            </w:pPr>
            <w:r w:rsidRPr="00105443">
              <w:rPr>
                <w:b/>
              </w:rPr>
              <w:t>6. Alte informaţii</w:t>
            </w:r>
          </w:p>
        </w:tc>
      </w:tr>
      <w:tr w:rsidR="00B9781B" w:rsidRPr="00105443" w14:paraId="5D252EC1"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5A23FFAF" w14:textId="77777777" w:rsidR="00D810D3" w:rsidRPr="00105443" w:rsidRDefault="00D810D3" w:rsidP="00457733">
            <w:pPr>
              <w:jc w:val="both"/>
              <w:rPr>
                <w:b/>
              </w:rPr>
            </w:pPr>
          </w:p>
          <w:p w14:paraId="3214BC69" w14:textId="77777777" w:rsidR="00B9781B" w:rsidRPr="00105443" w:rsidRDefault="00B9781B" w:rsidP="00D467BA">
            <w:pPr>
              <w:jc w:val="center"/>
              <w:rPr>
                <w:b/>
              </w:rPr>
            </w:pPr>
            <w:r w:rsidRPr="00105443">
              <w:rPr>
                <w:b/>
              </w:rPr>
              <w:t>Secţiunea a 7-a</w:t>
            </w:r>
          </w:p>
          <w:p w14:paraId="608CC7D5" w14:textId="77777777" w:rsidR="00B9781B" w:rsidRPr="00105443" w:rsidRDefault="00B9781B" w:rsidP="00D467BA">
            <w:pPr>
              <w:jc w:val="center"/>
              <w:rPr>
                <w:b/>
              </w:rPr>
            </w:pPr>
            <w:r w:rsidRPr="00105443">
              <w:rPr>
                <w:b/>
              </w:rPr>
              <w:t>Activităţi de informare publică privind elaborarea</w:t>
            </w:r>
          </w:p>
          <w:p w14:paraId="13DB1F5B" w14:textId="77777777" w:rsidR="00B9781B" w:rsidRPr="00105443" w:rsidRDefault="00B9781B" w:rsidP="00D467BA">
            <w:pPr>
              <w:jc w:val="center"/>
              <w:rPr>
                <w:b/>
              </w:rPr>
            </w:pPr>
            <w:r w:rsidRPr="00105443">
              <w:rPr>
                <w:b/>
              </w:rPr>
              <w:t>şi implementarea proiectului de act normativ</w:t>
            </w:r>
          </w:p>
          <w:p w14:paraId="584EABE4" w14:textId="77777777" w:rsidR="006A10DD" w:rsidRPr="00105443" w:rsidRDefault="006A10DD" w:rsidP="00457733">
            <w:pPr>
              <w:jc w:val="both"/>
              <w:rPr>
                <w:b/>
              </w:rPr>
            </w:pPr>
          </w:p>
        </w:tc>
      </w:tr>
      <w:tr w:rsidR="00B9781B" w:rsidRPr="00105443" w14:paraId="7DD3E405"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767F95A6" w14:textId="77777777" w:rsidR="00B9781B" w:rsidRPr="00105443" w:rsidRDefault="00B9781B" w:rsidP="00457733">
            <w:pPr>
              <w:jc w:val="both"/>
              <w:rPr>
                <w:b/>
              </w:rPr>
            </w:pPr>
            <w:r w:rsidRPr="00105443">
              <w:rPr>
                <w:b/>
              </w:rPr>
              <w:t>1. Informarea societăţii civile cu privire la necesitatea elaborării proiectului de act normativ</w:t>
            </w:r>
          </w:p>
          <w:p w14:paraId="179D04F5" w14:textId="77777777" w:rsidR="00DA29CC" w:rsidRPr="00105443" w:rsidRDefault="000B2E28" w:rsidP="00457733">
            <w:pPr>
              <w:jc w:val="both"/>
            </w:pPr>
            <w:r w:rsidRPr="00105443">
              <w:rPr>
                <w:lang w:val="fr-FR"/>
              </w:rPr>
              <w:t xml:space="preserve">La elaborarea prezentului act normativ au fost respectate prevederile </w:t>
            </w:r>
            <w:r w:rsidRPr="00105443">
              <w:rPr>
                <w:bCs/>
                <w:lang w:val="fr-FR"/>
              </w:rPr>
              <w:t>Legii nr.52/2003</w:t>
            </w:r>
            <w:r w:rsidRPr="00105443">
              <w:rPr>
                <w:lang w:val="fr-FR"/>
              </w:rPr>
              <w:t xml:space="preserve"> privind transparenţa decizională în administraţia publică</w:t>
            </w:r>
            <w:r w:rsidR="00F15175" w:rsidRPr="00105443">
              <w:rPr>
                <w:lang w:val="fr-FR"/>
              </w:rPr>
              <w:t>, republicată</w:t>
            </w:r>
            <w:r w:rsidRPr="00105443">
              <w:rPr>
                <w:lang w:val="fr-FR"/>
              </w:rPr>
              <w:t xml:space="preserve">, prin publicarea proiectului pe site-ul </w:t>
            </w:r>
            <w:r w:rsidR="003335B5" w:rsidRPr="00105443">
              <w:rPr>
                <w:lang w:val="fr-FR"/>
              </w:rPr>
              <w:t xml:space="preserve">Ministerului Muncii și Protecției Sociale, </w:t>
            </w:r>
            <w:r w:rsidR="00297195" w:rsidRPr="00105443">
              <w:rPr>
                <w:lang w:val="fr-FR"/>
              </w:rPr>
              <w:t xml:space="preserve"> iar forma refăcută a proiectului a fost publicată în data de </w:t>
            </w:r>
            <w:r w:rsidR="003335B5" w:rsidRPr="00105443">
              <w:rPr>
                <w:lang w:val="fr-FR"/>
              </w:rPr>
              <w:t>…………………</w:t>
            </w:r>
          </w:p>
        </w:tc>
      </w:tr>
      <w:tr w:rsidR="00B9781B" w:rsidRPr="00105443" w14:paraId="6890DB01"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4DF9CC9" w14:textId="77777777" w:rsidR="00B9781B" w:rsidRPr="00105443" w:rsidRDefault="00B9781B" w:rsidP="00457733">
            <w:pPr>
              <w:jc w:val="both"/>
              <w:rPr>
                <w:b/>
              </w:rPr>
            </w:pPr>
            <w:r w:rsidRPr="00105443">
              <w:rPr>
                <w:b/>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518EA65B" w14:textId="77777777" w:rsidR="006A10DD" w:rsidRPr="00105443" w:rsidRDefault="00B9781B" w:rsidP="00457733">
            <w:pPr>
              <w:jc w:val="both"/>
            </w:pPr>
            <w:r w:rsidRPr="00105443">
              <w:t xml:space="preserve">Proiectul de act normativ nu se </w:t>
            </w:r>
            <w:r w:rsidR="000E6701" w:rsidRPr="00105443">
              <w:t>referă</w:t>
            </w:r>
            <w:r w:rsidRPr="00105443">
              <w:t>la acest subiect.</w:t>
            </w:r>
          </w:p>
        </w:tc>
      </w:tr>
      <w:tr w:rsidR="00B9781B" w:rsidRPr="00105443" w14:paraId="520C97F4"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182EAF6D" w14:textId="77777777" w:rsidR="006A10DD" w:rsidRPr="00105443" w:rsidRDefault="00B9781B" w:rsidP="00457733">
            <w:pPr>
              <w:jc w:val="both"/>
              <w:rPr>
                <w:b/>
              </w:rPr>
            </w:pPr>
            <w:r w:rsidRPr="00105443">
              <w:rPr>
                <w:b/>
              </w:rPr>
              <w:t>3. Alte informaţii</w:t>
            </w:r>
          </w:p>
        </w:tc>
      </w:tr>
      <w:tr w:rsidR="00B9781B" w:rsidRPr="00105443" w14:paraId="6F9806BD"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482E3DB0" w14:textId="77777777" w:rsidR="00D810D3" w:rsidRPr="00105443" w:rsidRDefault="00D810D3" w:rsidP="00457733">
            <w:pPr>
              <w:jc w:val="both"/>
              <w:rPr>
                <w:b/>
              </w:rPr>
            </w:pPr>
          </w:p>
          <w:p w14:paraId="31015ECE" w14:textId="77777777" w:rsidR="00B9781B" w:rsidRPr="00105443" w:rsidRDefault="00B9781B" w:rsidP="00D467BA">
            <w:pPr>
              <w:jc w:val="center"/>
            </w:pPr>
            <w:r w:rsidRPr="00105443">
              <w:rPr>
                <w:b/>
              </w:rPr>
              <w:t>Secţiunea a 8-a</w:t>
            </w:r>
          </w:p>
          <w:p w14:paraId="1C9EE4D2" w14:textId="77777777" w:rsidR="00B9781B" w:rsidRPr="00105443" w:rsidRDefault="00B9781B" w:rsidP="00D467BA">
            <w:pPr>
              <w:jc w:val="center"/>
              <w:rPr>
                <w:b/>
                <w:bCs/>
              </w:rPr>
            </w:pPr>
            <w:r w:rsidRPr="00105443">
              <w:rPr>
                <w:b/>
                <w:bCs/>
              </w:rPr>
              <w:t>Măsuri de implementare</w:t>
            </w:r>
          </w:p>
          <w:p w14:paraId="16BD19EB" w14:textId="77777777" w:rsidR="006A10DD" w:rsidRPr="00105443" w:rsidRDefault="006A10DD" w:rsidP="00457733">
            <w:pPr>
              <w:jc w:val="both"/>
              <w:rPr>
                <w:b/>
              </w:rPr>
            </w:pPr>
          </w:p>
        </w:tc>
      </w:tr>
      <w:tr w:rsidR="00B9781B" w:rsidRPr="00105443" w14:paraId="7F54553B"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36476D9B" w14:textId="77777777" w:rsidR="00B9781B" w:rsidRPr="00105443" w:rsidRDefault="00B9781B" w:rsidP="00457733">
            <w:pPr>
              <w:jc w:val="both"/>
              <w:rPr>
                <w:b/>
              </w:rPr>
            </w:pPr>
            <w:r w:rsidRPr="00105443">
              <w:rPr>
                <w:b/>
              </w:rPr>
              <w:t xml:space="preserve">1. Măsurile de punere în aplicare a proiectului de act normativ de către autorităţile administraţiei publice centrale şi/sau locale </w:t>
            </w:r>
            <w:r w:rsidR="00B2425D" w:rsidRPr="00105443">
              <w:rPr>
                <w:b/>
              </w:rPr>
              <w:t>–</w:t>
            </w:r>
            <w:r w:rsidRPr="00105443">
              <w:rPr>
                <w:b/>
              </w:rPr>
              <w:t xml:space="preserve"> înfiinţarea unor noi organisme sau  extinderea competenţelor instituţiilor existente</w:t>
            </w:r>
          </w:p>
          <w:p w14:paraId="6D44B157" w14:textId="77777777" w:rsidR="00B9781B" w:rsidRPr="00105443" w:rsidRDefault="00B9781B" w:rsidP="00457733">
            <w:pPr>
              <w:jc w:val="both"/>
            </w:pPr>
            <w:r w:rsidRPr="00105443">
              <w:t xml:space="preserve">Proiectul de act normativ nu se </w:t>
            </w:r>
            <w:r w:rsidR="000E6701" w:rsidRPr="00105443">
              <w:t>referă</w:t>
            </w:r>
            <w:r w:rsidR="003335B5" w:rsidRPr="00105443">
              <w:t xml:space="preserve"> </w:t>
            </w:r>
            <w:r w:rsidRPr="00105443">
              <w:t>la acest subiect.</w:t>
            </w:r>
          </w:p>
        </w:tc>
      </w:tr>
      <w:tr w:rsidR="00B9781B" w:rsidRPr="00105443" w14:paraId="56D39883" w14:textId="77777777" w:rsidTr="00C16DC7">
        <w:tc>
          <w:tcPr>
            <w:tcW w:w="9720" w:type="dxa"/>
            <w:gridSpan w:val="7"/>
            <w:tcBorders>
              <w:top w:val="single" w:sz="4" w:space="0" w:color="auto"/>
              <w:left w:val="single" w:sz="4" w:space="0" w:color="auto"/>
              <w:bottom w:val="single" w:sz="4" w:space="0" w:color="auto"/>
              <w:right w:val="single" w:sz="4" w:space="0" w:color="auto"/>
            </w:tcBorders>
          </w:tcPr>
          <w:p w14:paraId="6156B7BC" w14:textId="77777777" w:rsidR="00D810D3" w:rsidRPr="00105443" w:rsidRDefault="00B9781B" w:rsidP="004F5B62">
            <w:pPr>
              <w:jc w:val="both"/>
            </w:pPr>
            <w:r w:rsidRPr="00105443">
              <w:rPr>
                <w:b/>
              </w:rPr>
              <w:t>2. Alte informaţii</w:t>
            </w:r>
          </w:p>
        </w:tc>
      </w:tr>
    </w:tbl>
    <w:p w14:paraId="0E8EC50A" w14:textId="77777777" w:rsidR="00523BA1" w:rsidRDefault="00523BA1" w:rsidP="00457733">
      <w:pPr>
        <w:spacing w:line="360" w:lineRule="auto"/>
        <w:jc w:val="both"/>
      </w:pPr>
    </w:p>
    <w:p w14:paraId="1629D63E" w14:textId="77777777" w:rsidR="006F20EC" w:rsidRDefault="006F20EC" w:rsidP="00457733">
      <w:pPr>
        <w:spacing w:line="360" w:lineRule="auto"/>
        <w:jc w:val="both"/>
      </w:pPr>
    </w:p>
    <w:p w14:paraId="65BE525C" w14:textId="604758A5" w:rsidR="006D5438" w:rsidRDefault="006D5438" w:rsidP="00457733">
      <w:pPr>
        <w:spacing w:line="360" w:lineRule="auto"/>
        <w:jc w:val="both"/>
      </w:pPr>
    </w:p>
    <w:p w14:paraId="2C208A0F" w14:textId="77777777" w:rsidR="00501793" w:rsidRPr="00105443" w:rsidRDefault="00501793" w:rsidP="00457733">
      <w:pPr>
        <w:spacing w:line="360" w:lineRule="auto"/>
        <w:jc w:val="both"/>
      </w:pPr>
    </w:p>
    <w:p w14:paraId="516A744E" w14:textId="77777777" w:rsidR="00580DDA" w:rsidRPr="00105443" w:rsidRDefault="00580DDA" w:rsidP="00457733">
      <w:pPr>
        <w:framePr w:hSpace="180" w:wrap="around" w:vAnchor="text" w:hAnchor="text" w:y="127"/>
        <w:jc w:val="both"/>
        <w:outlineLvl w:val="0"/>
      </w:pPr>
      <w:r w:rsidRPr="00105443">
        <w:t xml:space="preserve">Faţă de cele prezentate, a fost elaborat proiectul de Hotărâre </w:t>
      </w:r>
      <w:r w:rsidR="00FB24A4" w:rsidRPr="00105443">
        <w:t xml:space="preserve">a </w:t>
      </w:r>
      <w:r w:rsidRPr="00105443">
        <w:t>Guvern</w:t>
      </w:r>
      <w:r w:rsidR="00FB24A4" w:rsidRPr="00105443">
        <w:t>ului</w:t>
      </w:r>
      <w:r w:rsidRPr="00105443">
        <w:t xml:space="preserve"> </w:t>
      </w:r>
      <w:r w:rsidR="00FB24A4" w:rsidRPr="00105443">
        <w:t>pentru aprobarea Strategiei naționale privind drepturile persoanelor cu dizabilități 2021-2027 și a Planului ope</w:t>
      </w:r>
      <w:r w:rsidR="00765BF4" w:rsidRPr="00105443">
        <w:t>rațional privind implementarea S</w:t>
      </w:r>
      <w:r w:rsidR="00FB24A4" w:rsidRPr="00105443">
        <w:t>trategiei naţionale privind drepturile persoanelor cu dizabilități 2021-2027</w:t>
      </w:r>
    </w:p>
    <w:p w14:paraId="7BFCA8DA" w14:textId="77777777" w:rsidR="00FB24A4" w:rsidRPr="00105443" w:rsidRDefault="00FB24A4" w:rsidP="00457733">
      <w:pPr>
        <w:jc w:val="both"/>
        <w:outlineLvl w:val="0"/>
        <w:rPr>
          <w:b/>
        </w:rPr>
      </w:pPr>
    </w:p>
    <w:p w14:paraId="26E6AF34" w14:textId="77777777" w:rsidR="00FB24A4" w:rsidRPr="00BD63FD" w:rsidRDefault="00FB24A4" w:rsidP="00457733">
      <w:pPr>
        <w:jc w:val="both"/>
        <w:outlineLvl w:val="0"/>
        <w:rPr>
          <w:b/>
        </w:rPr>
      </w:pPr>
    </w:p>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670"/>
      </w:tblGrid>
      <w:tr w:rsidR="000432C5" w:rsidRPr="00026508" w14:paraId="420CF0CB" w14:textId="77777777" w:rsidTr="00227337">
        <w:trPr>
          <w:trHeight w:val="1191"/>
        </w:trPr>
        <w:tc>
          <w:tcPr>
            <w:tcW w:w="11199" w:type="dxa"/>
            <w:gridSpan w:val="2"/>
          </w:tcPr>
          <w:p w14:paraId="4FB6E1CA" w14:textId="77777777" w:rsidR="000432C5" w:rsidRPr="00026508" w:rsidRDefault="000432C5" w:rsidP="0076296D">
            <w:pPr>
              <w:spacing w:line="360" w:lineRule="auto"/>
              <w:jc w:val="center"/>
              <w:rPr>
                <w:b/>
              </w:rPr>
            </w:pPr>
            <w:r w:rsidRPr="00026508">
              <w:rPr>
                <w:b/>
              </w:rPr>
              <w:t>MINISTRUL MUNCII ȘI PROTECȚIEI SOCIALE</w:t>
            </w:r>
          </w:p>
          <w:p w14:paraId="3600EE35" w14:textId="77777777" w:rsidR="000432C5" w:rsidRDefault="000432C5" w:rsidP="0076296D">
            <w:pPr>
              <w:spacing w:line="360" w:lineRule="auto"/>
              <w:jc w:val="center"/>
              <w:rPr>
                <w:b/>
              </w:rPr>
            </w:pPr>
            <w:r w:rsidRPr="00026508">
              <w:rPr>
                <w:b/>
              </w:rPr>
              <w:t>Raluca TURCAN</w:t>
            </w:r>
          </w:p>
          <w:p w14:paraId="5CBF2957" w14:textId="77777777" w:rsidR="000432C5" w:rsidRPr="00026508" w:rsidRDefault="000432C5" w:rsidP="0076296D">
            <w:pPr>
              <w:spacing w:line="360" w:lineRule="auto"/>
              <w:jc w:val="center"/>
              <w:rPr>
                <w:b/>
              </w:rPr>
            </w:pPr>
          </w:p>
          <w:p w14:paraId="56C44160" w14:textId="741DC16F" w:rsidR="000432C5" w:rsidRPr="00026508" w:rsidRDefault="009A150F" w:rsidP="00297421">
            <w:pPr>
              <w:spacing w:line="360" w:lineRule="auto"/>
              <w:jc w:val="center"/>
              <w:rPr>
                <w:lang w:val="en-US"/>
              </w:rPr>
            </w:pPr>
            <w:r>
              <w:rPr>
                <w:b/>
                <w:u w:val="single"/>
              </w:rPr>
              <w:t>AVIZĂM</w:t>
            </w:r>
            <w:bookmarkStart w:id="2" w:name="_GoBack"/>
            <w:bookmarkEnd w:id="2"/>
            <w:r w:rsidR="000432C5">
              <w:rPr>
                <w:lang w:val="en-US"/>
              </w:rPr>
              <w:t>:</w:t>
            </w:r>
          </w:p>
        </w:tc>
      </w:tr>
      <w:tr w:rsidR="00297421" w:rsidRPr="00026508" w14:paraId="7148351A" w14:textId="77777777" w:rsidTr="00227337">
        <w:trPr>
          <w:trHeight w:val="649"/>
        </w:trPr>
        <w:tc>
          <w:tcPr>
            <w:tcW w:w="5529" w:type="dxa"/>
          </w:tcPr>
          <w:p w14:paraId="4E596E9B" w14:textId="77777777" w:rsidR="00297421" w:rsidRPr="00026508" w:rsidRDefault="00297421" w:rsidP="00297421">
            <w:pPr>
              <w:jc w:val="center"/>
              <w:rPr>
                <w:b/>
              </w:rPr>
            </w:pPr>
            <w:r w:rsidRPr="00026508">
              <w:rPr>
                <w:b/>
              </w:rPr>
              <w:t>MINIST</w:t>
            </w:r>
            <w:r>
              <w:rPr>
                <w:b/>
              </w:rPr>
              <w:t xml:space="preserve">RUL </w:t>
            </w:r>
            <w:r w:rsidRPr="00026508">
              <w:rPr>
                <w:b/>
              </w:rPr>
              <w:t xml:space="preserve"> DEZVOLTĂRII, LUCRĂRILOR PUBLICE ȘI ADMINISTRAȚIEI</w:t>
            </w:r>
          </w:p>
          <w:p w14:paraId="27D5B8C9" w14:textId="5B55E749" w:rsidR="00297421" w:rsidRDefault="00C7348D" w:rsidP="002F1A39">
            <w:pPr>
              <w:jc w:val="center"/>
              <w:rPr>
                <w:b/>
              </w:rPr>
            </w:pPr>
            <w:r w:rsidRPr="00026508">
              <w:rPr>
                <w:b/>
              </w:rPr>
              <w:t>CSEKE</w:t>
            </w:r>
            <w:r w:rsidRPr="00026508">
              <w:rPr>
                <w:b/>
              </w:rPr>
              <w:t xml:space="preserve"> </w:t>
            </w:r>
            <w:r w:rsidR="00297421" w:rsidRPr="00026508">
              <w:rPr>
                <w:b/>
              </w:rPr>
              <w:t xml:space="preserve">Attila </w:t>
            </w:r>
            <w:r w:rsidR="00AA5AC0" w:rsidRPr="00026508">
              <w:rPr>
                <w:b/>
              </w:rPr>
              <w:t xml:space="preserve">Zoltán </w:t>
            </w:r>
          </w:p>
          <w:p w14:paraId="0ABFC27A" w14:textId="77777777" w:rsidR="00227337" w:rsidRDefault="00227337" w:rsidP="002F1A39">
            <w:pPr>
              <w:jc w:val="center"/>
              <w:rPr>
                <w:b/>
              </w:rPr>
            </w:pPr>
          </w:p>
          <w:p w14:paraId="210CC76E" w14:textId="4A3F6283" w:rsidR="00227337" w:rsidRPr="00026508" w:rsidRDefault="00227337" w:rsidP="002F1A39">
            <w:pPr>
              <w:jc w:val="center"/>
              <w:rPr>
                <w:b/>
              </w:rPr>
            </w:pPr>
          </w:p>
        </w:tc>
        <w:tc>
          <w:tcPr>
            <w:tcW w:w="5670" w:type="dxa"/>
          </w:tcPr>
          <w:p w14:paraId="58D0CCF5" w14:textId="77777777" w:rsidR="002F1A39" w:rsidRDefault="00297421" w:rsidP="002F1A39">
            <w:pPr>
              <w:jc w:val="center"/>
              <w:rPr>
                <w:b/>
                <w:color w:val="181818"/>
                <w:lang w:eastAsia="ro-RO"/>
              </w:rPr>
            </w:pPr>
            <w:r w:rsidRPr="00026508">
              <w:rPr>
                <w:b/>
                <w:color w:val="181818"/>
                <w:lang w:eastAsia="ro-RO"/>
              </w:rPr>
              <w:t>MINIST</w:t>
            </w:r>
            <w:r>
              <w:rPr>
                <w:b/>
                <w:color w:val="181818"/>
                <w:lang w:eastAsia="ro-RO"/>
              </w:rPr>
              <w:t>RUL</w:t>
            </w:r>
            <w:r w:rsidRPr="00026508">
              <w:rPr>
                <w:b/>
                <w:color w:val="181818"/>
                <w:lang w:eastAsia="ro-RO"/>
              </w:rPr>
              <w:t xml:space="preserve"> INVESTIȚIILOR </w:t>
            </w:r>
          </w:p>
          <w:p w14:paraId="208E6840" w14:textId="5D53B2D6" w:rsidR="00297421" w:rsidRDefault="00297421" w:rsidP="002F1A39">
            <w:pPr>
              <w:jc w:val="center"/>
              <w:rPr>
                <w:b/>
                <w:color w:val="181818"/>
                <w:lang w:eastAsia="ro-RO"/>
              </w:rPr>
            </w:pPr>
            <w:r w:rsidRPr="00026508">
              <w:rPr>
                <w:b/>
                <w:color w:val="181818"/>
                <w:lang w:eastAsia="ro-RO"/>
              </w:rPr>
              <w:t xml:space="preserve">ȘI PROIECTELOR </w:t>
            </w:r>
            <w:r>
              <w:rPr>
                <w:b/>
                <w:color w:val="181818"/>
                <w:lang w:eastAsia="ro-RO"/>
              </w:rPr>
              <w:t>EUROPENE</w:t>
            </w:r>
          </w:p>
          <w:p w14:paraId="00950E0A" w14:textId="1D9DCFF3" w:rsidR="00297421" w:rsidRPr="002F1A39" w:rsidRDefault="00297421" w:rsidP="002F1A39">
            <w:pPr>
              <w:jc w:val="center"/>
            </w:pPr>
            <w:r w:rsidRPr="00A943C4">
              <w:rPr>
                <w:b/>
                <w:color w:val="181818"/>
                <w:lang w:eastAsia="ro-RO"/>
              </w:rPr>
              <w:t>Cristian GHINEA</w:t>
            </w:r>
            <w:r w:rsidRPr="00105443">
              <w:t xml:space="preserve"> </w:t>
            </w:r>
          </w:p>
        </w:tc>
      </w:tr>
      <w:tr w:rsidR="000432C5" w:rsidRPr="00A12997" w14:paraId="302CD364" w14:textId="77777777" w:rsidTr="00227337">
        <w:tc>
          <w:tcPr>
            <w:tcW w:w="5529" w:type="dxa"/>
          </w:tcPr>
          <w:p w14:paraId="72DEF8F1" w14:textId="77777777" w:rsidR="001508EB" w:rsidRDefault="001508EB" w:rsidP="001508EB">
            <w:pPr>
              <w:jc w:val="center"/>
              <w:rPr>
                <w:shd w:val="clear" w:color="auto" w:fill="FFFFFF"/>
              </w:rPr>
            </w:pPr>
            <w:r w:rsidRPr="00026508">
              <w:rPr>
                <w:b/>
                <w:shd w:val="clear" w:color="auto" w:fill="FFFFFF"/>
              </w:rPr>
              <w:t>MINIST</w:t>
            </w:r>
            <w:r>
              <w:rPr>
                <w:b/>
                <w:shd w:val="clear" w:color="auto" w:fill="FFFFFF"/>
              </w:rPr>
              <w:t xml:space="preserve">RUL </w:t>
            </w:r>
            <w:r w:rsidRPr="00026508">
              <w:rPr>
                <w:b/>
                <w:shd w:val="clear" w:color="auto" w:fill="FFFFFF"/>
              </w:rPr>
              <w:t xml:space="preserve">TRANSPORTURILOR ȘI </w:t>
            </w:r>
            <w:r>
              <w:rPr>
                <w:b/>
                <w:shd w:val="clear" w:color="auto" w:fill="FFFFFF"/>
              </w:rPr>
              <w:t xml:space="preserve">             </w:t>
            </w:r>
            <w:r w:rsidRPr="00026508">
              <w:rPr>
                <w:b/>
                <w:shd w:val="clear" w:color="auto" w:fill="FFFFFF"/>
              </w:rPr>
              <w:t>INFRASTRUCTURII</w:t>
            </w:r>
          </w:p>
          <w:p w14:paraId="79947A5D" w14:textId="77777777" w:rsidR="000432C5" w:rsidRDefault="001508EB" w:rsidP="001508EB">
            <w:pPr>
              <w:jc w:val="center"/>
              <w:rPr>
                <w:b/>
                <w:shd w:val="clear" w:color="auto" w:fill="FFFFFF"/>
              </w:rPr>
            </w:pPr>
            <w:r w:rsidRPr="00026508">
              <w:rPr>
                <w:b/>
                <w:shd w:val="clear" w:color="auto" w:fill="FFFFFF"/>
              </w:rPr>
              <w:t>Cătălin DRULĂ</w:t>
            </w:r>
          </w:p>
          <w:p w14:paraId="50273CE4" w14:textId="77777777" w:rsidR="00227337" w:rsidRDefault="00227337" w:rsidP="001508EB">
            <w:pPr>
              <w:jc w:val="center"/>
              <w:rPr>
                <w:b/>
                <w:shd w:val="clear" w:color="auto" w:fill="FFFFFF"/>
              </w:rPr>
            </w:pPr>
          </w:p>
          <w:p w14:paraId="15032AD8" w14:textId="6F01298A" w:rsidR="00227337" w:rsidRPr="00026508" w:rsidRDefault="00227337" w:rsidP="001508EB">
            <w:pPr>
              <w:jc w:val="center"/>
              <w:rPr>
                <w:b/>
              </w:rPr>
            </w:pPr>
          </w:p>
        </w:tc>
        <w:tc>
          <w:tcPr>
            <w:tcW w:w="5670" w:type="dxa"/>
          </w:tcPr>
          <w:p w14:paraId="1E1A236B" w14:textId="77777777" w:rsidR="001508EB" w:rsidRPr="00026508" w:rsidRDefault="001508EB" w:rsidP="001508EB">
            <w:pPr>
              <w:jc w:val="center"/>
              <w:rPr>
                <w:b/>
                <w:color w:val="181818"/>
                <w:lang w:eastAsia="ro-RO"/>
              </w:rPr>
            </w:pPr>
            <w:r w:rsidRPr="00026508">
              <w:rPr>
                <w:b/>
                <w:color w:val="181818"/>
                <w:lang w:eastAsia="ro-RO"/>
              </w:rPr>
              <w:t>MINIS</w:t>
            </w:r>
            <w:r>
              <w:rPr>
                <w:b/>
                <w:color w:val="181818"/>
                <w:lang w:eastAsia="ro-RO"/>
              </w:rPr>
              <w:t>TRUL</w:t>
            </w:r>
            <w:r w:rsidRPr="00026508">
              <w:rPr>
                <w:b/>
                <w:color w:val="181818"/>
                <w:lang w:eastAsia="ro-RO"/>
              </w:rPr>
              <w:t xml:space="preserve"> ECONOMIEI, ANTREPRENORIATULUI ȘI TURISMULUI</w:t>
            </w:r>
          </w:p>
          <w:p w14:paraId="4D1EBD14" w14:textId="77777777" w:rsidR="000432C5" w:rsidRDefault="001508EB" w:rsidP="001508EB">
            <w:pPr>
              <w:tabs>
                <w:tab w:val="left" w:pos="975"/>
              </w:tabs>
              <w:jc w:val="center"/>
              <w:rPr>
                <w:b/>
                <w:color w:val="181818"/>
                <w:lang w:eastAsia="ro-RO"/>
              </w:rPr>
            </w:pPr>
            <w:r w:rsidRPr="00200B7D">
              <w:rPr>
                <w:b/>
                <w:color w:val="181818"/>
                <w:lang w:eastAsia="ro-RO"/>
              </w:rPr>
              <w:t>Claudiu - Iulius- Gavril NĂSUI</w:t>
            </w:r>
          </w:p>
          <w:p w14:paraId="1235ACA4" w14:textId="46DCCBD4" w:rsidR="00227337" w:rsidRPr="00A12997" w:rsidRDefault="00227337" w:rsidP="001508EB">
            <w:pPr>
              <w:tabs>
                <w:tab w:val="left" w:pos="975"/>
              </w:tabs>
              <w:jc w:val="center"/>
            </w:pPr>
          </w:p>
        </w:tc>
      </w:tr>
      <w:tr w:rsidR="000432C5" w:rsidRPr="00026508" w14:paraId="0CA1F629" w14:textId="77777777" w:rsidTr="00227337">
        <w:tc>
          <w:tcPr>
            <w:tcW w:w="5529" w:type="dxa"/>
          </w:tcPr>
          <w:p w14:paraId="688B4B27" w14:textId="2F487BBD" w:rsidR="00227337" w:rsidRDefault="000432C5" w:rsidP="00227337">
            <w:pPr>
              <w:jc w:val="center"/>
              <w:rPr>
                <w:b/>
              </w:rPr>
            </w:pPr>
            <w:r>
              <w:rPr>
                <w:b/>
                <w:color w:val="181818"/>
                <w:lang w:eastAsia="ro-RO"/>
              </w:rPr>
              <w:t> </w:t>
            </w:r>
            <w:r w:rsidR="00227337" w:rsidRPr="00026508">
              <w:rPr>
                <w:b/>
              </w:rPr>
              <w:t>MINIST</w:t>
            </w:r>
            <w:r w:rsidR="00227337">
              <w:rPr>
                <w:b/>
              </w:rPr>
              <w:t xml:space="preserve">RUL </w:t>
            </w:r>
            <w:r w:rsidR="00227337" w:rsidRPr="00026508">
              <w:rPr>
                <w:b/>
              </w:rPr>
              <w:t>EDUCAȚIEI</w:t>
            </w:r>
          </w:p>
          <w:p w14:paraId="42CEFBCC" w14:textId="77777777" w:rsidR="00227337" w:rsidRDefault="00227337" w:rsidP="00227337">
            <w:pPr>
              <w:jc w:val="center"/>
              <w:rPr>
                <w:b/>
              </w:rPr>
            </w:pPr>
            <w:r w:rsidRPr="00026508">
              <w:rPr>
                <w:b/>
              </w:rPr>
              <w:t>Sorin - Mihai CÎMPEANU</w:t>
            </w:r>
          </w:p>
          <w:p w14:paraId="6A633507" w14:textId="026897C7" w:rsidR="000432C5" w:rsidRDefault="000432C5" w:rsidP="00297421">
            <w:pPr>
              <w:jc w:val="center"/>
              <w:rPr>
                <w:b/>
                <w:color w:val="181818"/>
                <w:lang w:eastAsia="ro-RO"/>
              </w:rPr>
            </w:pPr>
          </w:p>
          <w:p w14:paraId="7AF64713" w14:textId="77777777" w:rsidR="000432C5" w:rsidRPr="00105443" w:rsidRDefault="000432C5" w:rsidP="00297421">
            <w:pPr>
              <w:jc w:val="center"/>
            </w:pPr>
          </w:p>
        </w:tc>
        <w:tc>
          <w:tcPr>
            <w:tcW w:w="5670" w:type="dxa"/>
          </w:tcPr>
          <w:p w14:paraId="51B517F7" w14:textId="77777777" w:rsidR="00227337" w:rsidRDefault="00227337" w:rsidP="00227337">
            <w:pPr>
              <w:jc w:val="center"/>
              <w:rPr>
                <w:b/>
              </w:rPr>
            </w:pPr>
            <w:r w:rsidRPr="00026508">
              <w:rPr>
                <w:b/>
              </w:rPr>
              <w:t>MINISTRUL AFACERILOR INTERNE</w:t>
            </w:r>
          </w:p>
          <w:p w14:paraId="1EA3CAA6" w14:textId="2B654B01" w:rsidR="000432C5" w:rsidRPr="00026508" w:rsidRDefault="00227337" w:rsidP="00227337">
            <w:pPr>
              <w:jc w:val="center"/>
              <w:rPr>
                <w:b/>
              </w:rPr>
            </w:pPr>
            <w:r w:rsidRPr="00A943C4">
              <w:rPr>
                <w:b/>
                <w:color w:val="181818"/>
                <w:lang w:eastAsia="ro-RO"/>
              </w:rPr>
              <w:t>Lucian Nicolae BODE</w:t>
            </w:r>
          </w:p>
        </w:tc>
      </w:tr>
      <w:tr w:rsidR="000432C5" w:rsidRPr="00A12997" w14:paraId="606518CA" w14:textId="77777777" w:rsidTr="00227337">
        <w:trPr>
          <w:trHeight w:val="587"/>
        </w:trPr>
        <w:tc>
          <w:tcPr>
            <w:tcW w:w="5529" w:type="dxa"/>
          </w:tcPr>
          <w:p w14:paraId="4AFB51F4" w14:textId="77777777" w:rsidR="00227337" w:rsidRPr="002F1A39" w:rsidRDefault="00227337" w:rsidP="00227337">
            <w:pPr>
              <w:shd w:val="clear" w:color="auto" w:fill="FFFFFF"/>
              <w:ind w:left="-360"/>
              <w:jc w:val="center"/>
              <w:rPr>
                <w:b/>
                <w:color w:val="181818"/>
                <w:lang w:eastAsia="ro-RO"/>
              </w:rPr>
            </w:pPr>
            <w:r w:rsidRPr="002F1A39">
              <w:rPr>
                <w:b/>
                <w:color w:val="181818"/>
                <w:lang w:eastAsia="ro-RO"/>
              </w:rPr>
              <w:t>MINISTRUL CULTURII</w:t>
            </w:r>
          </w:p>
          <w:p w14:paraId="2683DC0D" w14:textId="77777777" w:rsidR="00227337" w:rsidRPr="00A12997" w:rsidRDefault="00227337" w:rsidP="00227337">
            <w:pPr>
              <w:shd w:val="clear" w:color="auto" w:fill="FFFFFF"/>
              <w:ind w:left="-360"/>
              <w:jc w:val="center"/>
              <w:rPr>
                <w:color w:val="181818"/>
                <w:lang w:eastAsia="ro-RO"/>
              </w:rPr>
            </w:pPr>
            <w:r w:rsidRPr="00A12997">
              <w:rPr>
                <w:b/>
                <w:color w:val="181818"/>
                <w:lang w:eastAsia="ro-RO"/>
              </w:rPr>
              <w:t>Bogdan GHEORGHIU</w:t>
            </w:r>
          </w:p>
          <w:p w14:paraId="21B0D986" w14:textId="77777777" w:rsidR="000432C5" w:rsidRPr="009E7C3A" w:rsidRDefault="000432C5" w:rsidP="00297421"/>
          <w:p w14:paraId="77A6498C" w14:textId="77777777" w:rsidR="000432C5" w:rsidRPr="009E7C3A" w:rsidRDefault="000432C5" w:rsidP="002F1A39">
            <w:pPr>
              <w:tabs>
                <w:tab w:val="left" w:pos="1140"/>
              </w:tabs>
              <w:rPr>
                <w:b/>
              </w:rPr>
            </w:pPr>
          </w:p>
        </w:tc>
        <w:tc>
          <w:tcPr>
            <w:tcW w:w="5670" w:type="dxa"/>
          </w:tcPr>
          <w:p w14:paraId="22CFEC24" w14:textId="77777777" w:rsidR="00227337" w:rsidRPr="001508EB" w:rsidRDefault="00227337" w:rsidP="00227337">
            <w:pPr>
              <w:shd w:val="clear" w:color="auto" w:fill="FFFFFF"/>
              <w:spacing w:before="75"/>
              <w:jc w:val="center"/>
              <w:rPr>
                <w:b/>
                <w:color w:val="181818"/>
                <w:lang w:eastAsia="ro-RO"/>
              </w:rPr>
            </w:pPr>
            <w:r w:rsidRPr="001508EB">
              <w:rPr>
                <w:b/>
                <w:color w:val="181818"/>
                <w:lang w:eastAsia="ro-RO"/>
              </w:rPr>
              <w:t>MINISTRUL TINERETULUI ȘI SPORTULUI</w:t>
            </w:r>
          </w:p>
          <w:p w14:paraId="1DA2D41B" w14:textId="77777777" w:rsidR="00227337" w:rsidRPr="00A943C4" w:rsidRDefault="00227337" w:rsidP="00227337">
            <w:pPr>
              <w:shd w:val="clear" w:color="auto" w:fill="FFFFFF"/>
              <w:spacing w:before="75"/>
              <w:jc w:val="center"/>
              <w:rPr>
                <w:color w:val="181818"/>
                <w:lang w:eastAsia="ro-RO"/>
              </w:rPr>
            </w:pPr>
            <w:r w:rsidRPr="00200B7D">
              <w:rPr>
                <w:b/>
                <w:color w:val="181818"/>
                <w:lang w:eastAsia="ro-RO"/>
              </w:rPr>
              <w:t>Carol - Eduard NOV</w:t>
            </w:r>
            <w:r>
              <w:rPr>
                <w:b/>
                <w:color w:val="181818"/>
                <w:lang w:eastAsia="ro-RO"/>
              </w:rPr>
              <w:t>Á</w:t>
            </w:r>
            <w:r w:rsidRPr="00200B7D">
              <w:rPr>
                <w:b/>
                <w:color w:val="181818"/>
                <w:lang w:eastAsia="ro-RO"/>
              </w:rPr>
              <w:t>K</w:t>
            </w:r>
          </w:p>
          <w:p w14:paraId="2407F595" w14:textId="0CD9E45B" w:rsidR="000432C5" w:rsidRPr="00A12997" w:rsidRDefault="000432C5" w:rsidP="002F1A39">
            <w:pPr>
              <w:jc w:val="center"/>
            </w:pPr>
          </w:p>
        </w:tc>
      </w:tr>
      <w:tr w:rsidR="002F1A39" w:rsidRPr="00A12997" w14:paraId="055991FB" w14:textId="77777777" w:rsidTr="00227337">
        <w:trPr>
          <w:trHeight w:val="587"/>
        </w:trPr>
        <w:tc>
          <w:tcPr>
            <w:tcW w:w="5529" w:type="dxa"/>
          </w:tcPr>
          <w:p w14:paraId="0FFFD0C1" w14:textId="77777777" w:rsidR="00227337" w:rsidRDefault="00227337" w:rsidP="00227337">
            <w:pPr>
              <w:jc w:val="center"/>
              <w:rPr>
                <w:b/>
              </w:rPr>
            </w:pPr>
            <w:r w:rsidRPr="00A12997">
              <w:rPr>
                <w:b/>
              </w:rPr>
              <w:t>MIMISTERUL CERCETĂRII, INOVĂRII ȘI DIGITALIZĂRII</w:t>
            </w:r>
          </w:p>
          <w:p w14:paraId="63F83A60" w14:textId="77777777" w:rsidR="00227337" w:rsidRPr="001508EB" w:rsidRDefault="00227337" w:rsidP="00227337">
            <w:pPr>
              <w:jc w:val="center"/>
              <w:rPr>
                <w:b/>
              </w:rPr>
            </w:pPr>
            <w:r>
              <w:rPr>
                <w:b/>
              </w:rPr>
              <w:t xml:space="preserve">Ciprian - Sergiu TELEMAN               </w:t>
            </w:r>
            <w:r w:rsidRPr="00026508">
              <w:rPr>
                <w:b/>
              </w:rPr>
              <w:t xml:space="preserve"> </w:t>
            </w:r>
          </w:p>
          <w:p w14:paraId="090C591A" w14:textId="77777777" w:rsidR="002F1A39" w:rsidRPr="00026508" w:rsidRDefault="002F1A39" w:rsidP="00227337">
            <w:pPr>
              <w:shd w:val="clear" w:color="auto" w:fill="FFFFFF"/>
              <w:ind w:left="-360"/>
              <w:jc w:val="center"/>
              <w:rPr>
                <w:b/>
              </w:rPr>
            </w:pPr>
          </w:p>
        </w:tc>
        <w:tc>
          <w:tcPr>
            <w:tcW w:w="5670" w:type="dxa"/>
          </w:tcPr>
          <w:p w14:paraId="6B304896" w14:textId="77777777" w:rsidR="00227337" w:rsidRDefault="00227337" w:rsidP="00227337">
            <w:pPr>
              <w:jc w:val="center"/>
              <w:rPr>
                <w:b/>
                <w:color w:val="181818"/>
                <w:lang w:eastAsia="ro-RO"/>
              </w:rPr>
            </w:pPr>
            <w:r>
              <w:rPr>
                <w:b/>
                <w:color w:val="181818"/>
                <w:lang w:eastAsia="ro-RO"/>
              </w:rPr>
              <w:t>MINISTRUL SĂNĂTĂŢII</w:t>
            </w:r>
          </w:p>
          <w:p w14:paraId="39C2E861" w14:textId="365DA1C7" w:rsidR="002F1A39" w:rsidRPr="002F1A39" w:rsidRDefault="00227337" w:rsidP="00227337">
            <w:pPr>
              <w:jc w:val="center"/>
              <w:rPr>
                <w:b/>
              </w:rPr>
            </w:pPr>
            <w:r w:rsidRPr="00200B7D">
              <w:rPr>
                <w:b/>
                <w:color w:val="181818"/>
                <w:lang w:eastAsia="ro-RO"/>
              </w:rPr>
              <w:t>Vlad Vasile VOICULESCU</w:t>
            </w:r>
          </w:p>
        </w:tc>
      </w:tr>
      <w:tr w:rsidR="001508EB" w:rsidRPr="00105443" w14:paraId="1CDEF54E" w14:textId="77777777" w:rsidTr="00227337">
        <w:tc>
          <w:tcPr>
            <w:tcW w:w="5529" w:type="dxa"/>
          </w:tcPr>
          <w:p w14:paraId="4447B820" w14:textId="77777777" w:rsidR="001508EB" w:rsidRDefault="001508EB" w:rsidP="001508EB">
            <w:pPr>
              <w:jc w:val="center"/>
              <w:rPr>
                <w:b/>
              </w:rPr>
            </w:pPr>
          </w:p>
          <w:p w14:paraId="0E6F747A" w14:textId="77777777" w:rsidR="001508EB" w:rsidRDefault="001508EB" w:rsidP="001508EB">
            <w:pPr>
              <w:jc w:val="center"/>
              <w:rPr>
                <w:b/>
              </w:rPr>
            </w:pPr>
            <w:r>
              <w:rPr>
                <w:b/>
              </w:rPr>
              <w:t>PREȘEDINTELE</w:t>
            </w:r>
          </w:p>
          <w:p w14:paraId="64D41F6B" w14:textId="77777777" w:rsidR="001508EB" w:rsidRDefault="001508EB" w:rsidP="001508EB">
            <w:pPr>
              <w:jc w:val="center"/>
              <w:rPr>
                <w:b/>
              </w:rPr>
            </w:pPr>
            <w:r>
              <w:rPr>
                <w:b/>
              </w:rPr>
              <w:t xml:space="preserve">AUTORITĂȚII ELECTORALE  PERMANENTE </w:t>
            </w:r>
          </w:p>
          <w:p w14:paraId="524FC217" w14:textId="38C6476E" w:rsidR="001508EB" w:rsidRPr="001508EB" w:rsidRDefault="001508EB" w:rsidP="001508EB">
            <w:pPr>
              <w:shd w:val="clear" w:color="auto" w:fill="FFFFFF"/>
              <w:spacing w:before="75"/>
              <w:jc w:val="center"/>
              <w:rPr>
                <w:b/>
                <w:color w:val="181818"/>
                <w:lang w:eastAsia="ro-RO"/>
              </w:rPr>
            </w:pPr>
            <w:r>
              <w:rPr>
                <w:b/>
              </w:rPr>
              <w:t>Constantin - Florin MITULEȚU-BUICĂ</w:t>
            </w:r>
          </w:p>
        </w:tc>
        <w:tc>
          <w:tcPr>
            <w:tcW w:w="5670" w:type="dxa"/>
          </w:tcPr>
          <w:p w14:paraId="29AF0E98" w14:textId="77777777" w:rsidR="001508EB" w:rsidRPr="00A12997" w:rsidRDefault="001508EB" w:rsidP="001508EB"/>
          <w:p w14:paraId="3BCFA992" w14:textId="77777777" w:rsidR="001508EB" w:rsidRDefault="001508EB" w:rsidP="001508EB">
            <w:pPr>
              <w:jc w:val="center"/>
              <w:rPr>
                <w:b/>
              </w:rPr>
            </w:pPr>
            <w:r>
              <w:rPr>
                <w:b/>
              </w:rPr>
              <w:t>PREȘEDINTELE</w:t>
            </w:r>
          </w:p>
          <w:p w14:paraId="28A92367" w14:textId="77777777" w:rsidR="001508EB" w:rsidRPr="00A12997" w:rsidRDefault="001508EB" w:rsidP="001508EB">
            <w:pPr>
              <w:tabs>
                <w:tab w:val="left" w:pos="975"/>
              </w:tabs>
              <w:jc w:val="center"/>
              <w:rPr>
                <w:b/>
              </w:rPr>
            </w:pPr>
            <w:r w:rsidRPr="00A12997">
              <w:rPr>
                <w:b/>
              </w:rPr>
              <w:t>CAS</w:t>
            </w:r>
            <w:r>
              <w:rPr>
                <w:b/>
              </w:rPr>
              <w:t>EI NAȚIONALE</w:t>
            </w:r>
            <w:r w:rsidRPr="00A12997">
              <w:rPr>
                <w:b/>
              </w:rPr>
              <w:t xml:space="preserve"> DE </w:t>
            </w:r>
            <w:r>
              <w:rPr>
                <w:b/>
              </w:rPr>
              <w:t xml:space="preserve">ASIGURĂRI DE </w:t>
            </w:r>
            <w:r w:rsidRPr="00A12997">
              <w:rPr>
                <w:b/>
              </w:rPr>
              <w:t>SĂNĂTATE</w:t>
            </w:r>
          </w:p>
          <w:p w14:paraId="7BBFE654" w14:textId="77777777" w:rsidR="001508EB" w:rsidRDefault="001508EB" w:rsidP="001508EB">
            <w:pPr>
              <w:tabs>
                <w:tab w:val="left" w:pos="975"/>
              </w:tabs>
              <w:jc w:val="center"/>
              <w:rPr>
                <w:b/>
              </w:rPr>
            </w:pPr>
            <w:r w:rsidRPr="00A12997">
              <w:rPr>
                <w:b/>
              </w:rPr>
              <w:t>Adrian GHEORGHE</w:t>
            </w:r>
          </w:p>
          <w:p w14:paraId="0C57E174" w14:textId="77777777" w:rsidR="001508EB" w:rsidRDefault="001508EB" w:rsidP="001508EB">
            <w:pPr>
              <w:jc w:val="center"/>
              <w:rPr>
                <w:b/>
              </w:rPr>
            </w:pPr>
          </w:p>
          <w:p w14:paraId="58D5CB23" w14:textId="77777777" w:rsidR="00227337" w:rsidRPr="00A12997" w:rsidRDefault="00227337" w:rsidP="001508EB">
            <w:pPr>
              <w:jc w:val="center"/>
              <w:rPr>
                <w:b/>
              </w:rPr>
            </w:pPr>
          </w:p>
        </w:tc>
      </w:tr>
      <w:tr w:rsidR="001508EB" w:rsidRPr="0017162B" w14:paraId="154817B1" w14:textId="77777777" w:rsidTr="00227337">
        <w:trPr>
          <w:trHeight w:val="329"/>
        </w:trPr>
        <w:tc>
          <w:tcPr>
            <w:tcW w:w="5529" w:type="dxa"/>
          </w:tcPr>
          <w:p w14:paraId="002CF41C" w14:textId="579D9243" w:rsidR="001508EB" w:rsidRDefault="001508EB" w:rsidP="001508EB">
            <w:pPr>
              <w:jc w:val="center"/>
              <w:rPr>
                <w:b/>
              </w:rPr>
            </w:pPr>
            <w:r>
              <w:rPr>
                <w:b/>
              </w:rPr>
              <w:t>DIRECTORUL</w:t>
            </w:r>
          </w:p>
          <w:p w14:paraId="7FA93485" w14:textId="5301081B" w:rsidR="001508EB" w:rsidRDefault="001508EB" w:rsidP="001508EB">
            <w:pPr>
              <w:jc w:val="center"/>
              <w:rPr>
                <w:b/>
              </w:rPr>
            </w:pPr>
            <w:r>
              <w:rPr>
                <w:b/>
              </w:rPr>
              <w:t>SERVICIULUI DE TELECOMUNICAȚII SPECIALE</w:t>
            </w:r>
          </w:p>
          <w:p w14:paraId="59DF2D2D" w14:textId="5B470A1A" w:rsidR="001508EB" w:rsidRPr="00A12997" w:rsidRDefault="001508EB" w:rsidP="001508EB">
            <w:pPr>
              <w:ind w:left="-108"/>
              <w:jc w:val="center"/>
              <w:rPr>
                <w:b/>
              </w:rPr>
            </w:pPr>
            <w:r>
              <w:rPr>
                <w:b/>
              </w:rPr>
              <w:t>Ionel - Sorin BĂLAN</w:t>
            </w:r>
          </w:p>
        </w:tc>
        <w:tc>
          <w:tcPr>
            <w:tcW w:w="5670" w:type="dxa"/>
          </w:tcPr>
          <w:p w14:paraId="483E3211" w14:textId="57577BA0" w:rsidR="001508EB" w:rsidRDefault="001508EB" w:rsidP="001508EB">
            <w:pPr>
              <w:pStyle w:val="Normal1"/>
              <w:jc w:val="center"/>
              <w:rPr>
                <w:b/>
              </w:rPr>
            </w:pPr>
            <w:r>
              <w:rPr>
                <w:b/>
              </w:rPr>
              <w:t xml:space="preserve">PREȘEDINTELE </w:t>
            </w:r>
          </w:p>
          <w:p w14:paraId="61D5033E" w14:textId="66D16810" w:rsidR="001508EB" w:rsidRPr="004A595F" w:rsidRDefault="001508EB" w:rsidP="001508EB">
            <w:pPr>
              <w:pStyle w:val="Normal1"/>
              <w:jc w:val="center"/>
              <w:rPr>
                <w:b/>
                <w:bCs/>
              </w:rPr>
            </w:pPr>
            <w:r w:rsidRPr="004A595F">
              <w:rPr>
                <w:b/>
                <w:bCs/>
              </w:rPr>
              <w:t>AUTORIT</w:t>
            </w:r>
            <w:r>
              <w:rPr>
                <w:b/>
                <w:bCs/>
              </w:rPr>
              <w:t>ĂȚII NAȚIONALE</w:t>
            </w:r>
            <w:r w:rsidRPr="004A595F">
              <w:rPr>
                <w:b/>
                <w:bCs/>
              </w:rPr>
              <w:t xml:space="preserve"> </w:t>
            </w:r>
            <w:r w:rsidR="00643054">
              <w:rPr>
                <w:b/>
                <w:bCs/>
              </w:rPr>
              <w:t>PENTRU DIGITALIZAREA ROMÂNIEI</w:t>
            </w:r>
          </w:p>
          <w:p w14:paraId="0F300B37" w14:textId="21810938" w:rsidR="001508EB" w:rsidRPr="000F59C2" w:rsidRDefault="00643054" w:rsidP="001508EB">
            <w:pPr>
              <w:pStyle w:val="Normal1"/>
              <w:jc w:val="center"/>
              <w:rPr>
                <w:b/>
                <w:bCs/>
              </w:rPr>
            </w:pPr>
            <w:r>
              <w:rPr>
                <w:b/>
                <w:bCs/>
              </w:rPr>
              <w:t>Octavian OPREA</w:t>
            </w:r>
          </w:p>
          <w:p w14:paraId="2270E4D3" w14:textId="77777777" w:rsidR="001508EB" w:rsidRDefault="001508EB" w:rsidP="001508EB">
            <w:pPr>
              <w:tabs>
                <w:tab w:val="left" w:pos="1770"/>
              </w:tabs>
            </w:pPr>
          </w:p>
          <w:p w14:paraId="399B48E4" w14:textId="280CD39C" w:rsidR="00227337" w:rsidRPr="0017162B" w:rsidRDefault="00227337" w:rsidP="001508EB">
            <w:pPr>
              <w:tabs>
                <w:tab w:val="left" w:pos="1770"/>
              </w:tabs>
            </w:pPr>
          </w:p>
        </w:tc>
      </w:tr>
      <w:tr w:rsidR="00227337" w:rsidRPr="0017162B" w14:paraId="65B4B127" w14:textId="77777777" w:rsidTr="00227337">
        <w:trPr>
          <w:trHeight w:val="420"/>
        </w:trPr>
        <w:tc>
          <w:tcPr>
            <w:tcW w:w="11199" w:type="dxa"/>
            <w:gridSpan w:val="2"/>
          </w:tcPr>
          <w:p w14:paraId="52E508D4" w14:textId="77777777" w:rsidR="00227337" w:rsidRDefault="00227337" w:rsidP="001508EB">
            <w:pPr>
              <w:jc w:val="center"/>
              <w:rPr>
                <w:b/>
              </w:rPr>
            </w:pPr>
            <w:r>
              <w:rPr>
                <w:b/>
              </w:rPr>
              <w:t xml:space="preserve">PREȘEDINTELE </w:t>
            </w:r>
          </w:p>
          <w:p w14:paraId="0F1EDBAB" w14:textId="3FE6F1DE" w:rsidR="00227337" w:rsidRPr="0017162B" w:rsidRDefault="00227337" w:rsidP="001508EB">
            <w:pPr>
              <w:jc w:val="center"/>
              <w:rPr>
                <w:b/>
              </w:rPr>
            </w:pPr>
            <w:r w:rsidRPr="0017162B">
              <w:rPr>
                <w:b/>
              </w:rPr>
              <w:t>INSTITUTUL</w:t>
            </w:r>
            <w:r>
              <w:rPr>
                <w:b/>
              </w:rPr>
              <w:t>UI</w:t>
            </w:r>
            <w:r w:rsidRPr="0017162B">
              <w:rPr>
                <w:b/>
              </w:rPr>
              <w:t xml:space="preserve"> NAȚIONAL DE STATISTICĂ</w:t>
            </w:r>
          </w:p>
          <w:p w14:paraId="1E8E4D02" w14:textId="77777777" w:rsidR="00227337" w:rsidRDefault="00227337" w:rsidP="001508EB">
            <w:pPr>
              <w:pStyle w:val="Normal1"/>
              <w:jc w:val="center"/>
              <w:rPr>
                <w:b/>
              </w:rPr>
            </w:pPr>
            <w:r>
              <w:rPr>
                <w:b/>
              </w:rPr>
              <w:t>Tudorel</w:t>
            </w:r>
            <w:r w:rsidRPr="0017162B">
              <w:rPr>
                <w:b/>
              </w:rPr>
              <w:t xml:space="preserve"> ANDREI</w:t>
            </w:r>
          </w:p>
          <w:p w14:paraId="600749A4" w14:textId="77777777" w:rsidR="00227337" w:rsidRDefault="00227337" w:rsidP="001508EB">
            <w:pPr>
              <w:pStyle w:val="Normal1"/>
              <w:jc w:val="center"/>
              <w:rPr>
                <w:b/>
              </w:rPr>
            </w:pPr>
          </w:p>
          <w:p w14:paraId="0CC4671E" w14:textId="1F7AE90D" w:rsidR="00227337" w:rsidRPr="004A595F" w:rsidRDefault="00227337" w:rsidP="001508EB">
            <w:pPr>
              <w:pStyle w:val="Normal1"/>
              <w:jc w:val="center"/>
              <w:rPr>
                <w:b/>
                <w:bCs/>
              </w:rPr>
            </w:pPr>
          </w:p>
        </w:tc>
      </w:tr>
      <w:tr w:rsidR="001508EB" w:rsidRPr="0017162B" w14:paraId="60B11828" w14:textId="77777777" w:rsidTr="00227337">
        <w:trPr>
          <w:trHeight w:val="379"/>
        </w:trPr>
        <w:tc>
          <w:tcPr>
            <w:tcW w:w="5529" w:type="dxa"/>
          </w:tcPr>
          <w:p w14:paraId="38AF6160" w14:textId="77777777" w:rsidR="001508EB" w:rsidRPr="00026508" w:rsidRDefault="001508EB" w:rsidP="001508EB">
            <w:pPr>
              <w:jc w:val="center"/>
              <w:rPr>
                <w:b/>
              </w:rPr>
            </w:pPr>
            <w:r w:rsidRPr="00026508">
              <w:rPr>
                <w:b/>
              </w:rPr>
              <w:t xml:space="preserve">MINISTRUL FINANȚELOR </w:t>
            </w:r>
          </w:p>
          <w:p w14:paraId="6939D793" w14:textId="5A9F06BA" w:rsidR="001508EB" w:rsidRPr="00A12997" w:rsidRDefault="001508EB" w:rsidP="001508EB">
            <w:pPr>
              <w:jc w:val="center"/>
              <w:rPr>
                <w:b/>
              </w:rPr>
            </w:pPr>
            <w:r w:rsidRPr="00A943C4">
              <w:rPr>
                <w:b/>
                <w:color w:val="181818"/>
                <w:lang w:eastAsia="ro-RO"/>
              </w:rPr>
              <w:t>Alexandru NAZARE</w:t>
            </w:r>
          </w:p>
        </w:tc>
        <w:tc>
          <w:tcPr>
            <w:tcW w:w="5670" w:type="dxa"/>
          </w:tcPr>
          <w:p w14:paraId="6E5EB0B9" w14:textId="77777777" w:rsidR="001508EB" w:rsidRPr="00026508" w:rsidRDefault="001508EB" w:rsidP="001508EB">
            <w:pPr>
              <w:jc w:val="center"/>
              <w:rPr>
                <w:b/>
              </w:rPr>
            </w:pPr>
            <w:r w:rsidRPr="00026508">
              <w:rPr>
                <w:b/>
              </w:rPr>
              <w:t>MINISTRUL JUSTIȚIEI</w:t>
            </w:r>
          </w:p>
          <w:p w14:paraId="6B100588" w14:textId="41AEA271" w:rsidR="001508EB" w:rsidRPr="004A595F" w:rsidRDefault="001508EB" w:rsidP="001508EB">
            <w:pPr>
              <w:pStyle w:val="Normal1"/>
              <w:jc w:val="center"/>
              <w:rPr>
                <w:b/>
                <w:bCs/>
              </w:rPr>
            </w:pPr>
            <w:r w:rsidRPr="00200B7D">
              <w:rPr>
                <w:b/>
                <w:color w:val="181818"/>
                <w:lang w:eastAsia="ro-RO"/>
              </w:rPr>
              <w:t>Stelian - Cristian ION</w:t>
            </w:r>
            <w:r w:rsidRPr="00A943C4">
              <w:rPr>
                <w:color w:val="181818"/>
                <w:lang w:eastAsia="ro-RO"/>
              </w:rPr>
              <w:t xml:space="preserve">         </w:t>
            </w:r>
          </w:p>
        </w:tc>
      </w:tr>
    </w:tbl>
    <w:p w14:paraId="7ADC290A" w14:textId="77777777" w:rsidR="003335B5" w:rsidRPr="0022136E" w:rsidRDefault="003335B5" w:rsidP="00457733">
      <w:pPr>
        <w:jc w:val="both"/>
        <w:outlineLvl w:val="0"/>
        <w:rPr>
          <w:b/>
          <w:lang w:val="en-US"/>
        </w:rPr>
      </w:pPr>
    </w:p>
    <w:sectPr w:rsidR="003335B5" w:rsidRPr="0022136E" w:rsidSect="0006726B">
      <w:pgSz w:w="11906" w:h="16838"/>
      <w:pgMar w:top="709" w:right="849" w:bottom="56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1C8D" w14:textId="77777777" w:rsidR="00706335" w:rsidRDefault="00706335" w:rsidP="00530FF5">
      <w:r>
        <w:separator/>
      </w:r>
    </w:p>
  </w:endnote>
  <w:endnote w:type="continuationSeparator" w:id="0">
    <w:p w14:paraId="05903423" w14:textId="77777777" w:rsidR="00706335" w:rsidRDefault="00706335" w:rsidP="0053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78252" w14:textId="77777777" w:rsidR="00706335" w:rsidRDefault="00706335" w:rsidP="00530FF5">
      <w:r>
        <w:separator/>
      </w:r>
    </w:p>
  </w:footnote>
  <w:footnote w:type="continuationSeparator" w:id="0">
    <w:p w14:paraId="2A0376B5" w14:textId="77777777" w:rsidR="00706335" w:rsidRDefault="00706335" w:rsidP="0053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5C3"/>
    <w:multiLevelType w:val="hybridMultilevel"/>
    <w:tmpl w:val="2062CFD2"/>
    <w:lvl w:ilvl="0" w:tplc="91608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06676"/>
    <w:multiLevelType w:val="hybridMultilevel"/>
    <w:tmpl w:val="354C2C3A"/>
    <w:lvl w:ilvl="0" w:tplc="79400F0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55B1E"/>
    <w:multiLevelType w:val="multilevel"/>
    <w:tmpl w:val="8D1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05CA9"/>
    <w:multiLevelType w:val="hybridMultilevel"/>
    <w:tmpl w:val="460A68F0"/>
    <w:lvl w:ilvl="0" w:tplc="DE3E80D0">
      <w:start w:val="1"/>
      <w:numFmt w:val="decimal"/>
      <w:pStyle w:val="ParagraphNumbering"/>
      <w:lvlText w:val="%1.     "/>
      <w:lvlJc w:val="left"/>
      <w:pPr>
        <w:tabs>
          <w:tab w:val="num" w:pos="1080"/>
        </w:tabs>
        <w:ind w:left="36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841CCE"/>
    <w:multiLevelType w:val="hybridMultilevel"/>
    <w:tmpl w:val="799E2D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A13A0"/>
    <w:multiLevelType w:val="hybridMultilevel"/>
    <w:tmpl w:val="455C404E"/>
    <w:lvl w:ilvl="0" w:tplc="79400F0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0028F"/>
    <w:multiLevelType w:val="hybridMultilevel"/>
    <w:tmpl w:val="C23623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694FC8"/>
    <w:multiLevelType w:val="hybridMultilevel"/>
    <w:tmpl w:val="2B62BC4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F52879"/>
    <w:multiLevelType w:val="hybridMultilevel"/>
    <w:tmpl w:val="D10AFB9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3D3078"/>
    <w:multiLevelType w:val="hybridMultilevel"/>
    <w:tmpl w:val="0F323A9C"/>
    <w:lvl w:ilvl="0" w:tplc="61209BD0">
      <w:start w:val="1"/>
      <w:numFmt w:val="decimal"/>
      <w:lvlText w:val="%1."/>
      <w:lvlJc w:val="left"/>
      <w:pPr>
        <w:ind w:left="1069" w:hanging="36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3">
    <w:nsid w:val="643E6ECD"/>
    <w:multiLevelType w:val="hybridMultilevel"/>
    <w:tmpl w:val="23E43262"/>
    <w:lvl w:ilvl="0" w:tplc="0409001B">
      <w:start w:val="1"/>
      <w:numFmt w:val="lowerRoman"/>
      <w:lvlText w:val="%1."/>
      <w:lvlJc w:val="right"/>
      <w:pPr>
        <w:tabs>
          <w:tab w:val="num" w:pos="720"/>
        </w:tabs>
        <w:ind w:left="720" w:hanging="360"/>
      </w:pPr>
    </w:lvl>
    <w:lvl w:ilvl="1" w:tplc="346A1E82">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0B4A9E"/>
    <w:multiLevelType w:val="multilevel"/>
    <w:tmpl w:val="A49E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A4D27"/>
    <w:multiLevelType w:val="hybridMultilevel"/>
    <w:tmpl w:val="51E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D5E31"/>
    <w:multiLevelType w:val="hybridMultilevel"/>
    <w:tmpl w:val="7FF2C870"/>
    <w:lvl w:ilvl="0" w:tplc="77F2DD5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10"/>
  </w:num>
  <w:num w:numId="3">
    <w:abstractNumId w:val="7"/>
  </w:num>
  <w:num w:numId="4">
    <w:abstractNumId w:val="5"/>
  </w:num>
  <w:num w:numId="5">
    <w:abstractNumId w:val="13"/>
  </w:num>
  <w:num w:numId="6">
    <w:abstractNumId w:val="11"/>
  </w:num>
  <w:num w:numId="7">
    <w:abstractNumId w:val="3"/>
  </w:num>
  <w:num w:numId="8">
    <w:abstractNumId w:val="8"/>
  </w:num>
  <w:num w:numId="9">
    <w:abstractNumId w:val="0"/>
  </w:num>
  <w:num w:numId="10">
    <w:abstractNumId w:val="16"/>
  </w:num>
  <w:num w:numId="11">
    <w:abstractNumId w:val="12"/>
  </w:num>
  <w:num w:numId="12">
    <w:abstractNumId w:val="1"/>
  </w:num>
  <w:num w:numId="13">
    <w:abstractNumId w:val="6"/>
  </w:num>
  <w:num w:numId="14">
    <w:abstractNumId w:val="15"/>
  </w:num>
  <w:num w:numId="15">
    <w:abstractNumId w:val="4"/>
  </w:num>
  <w:num w:numId="16">
    <w:abstractNumId w:val="14"/>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BC"/>
    <w:rsid w:val="0000160A"/>
    <w:rsid w:val="00001E53"/>
    <w:rsid w:val="00005F30"/>
    <w:rsid w:val="00007698"/>
    <w:rsid w:val="00011F7A"/>
    <w:rsid w:val="000134E4"/>
    <w:rsid w:val="00014BA5"/>
    <w:rsid w:val="00015493"/>
    <w:rsid w:val="00016245"/>
    <w:rsid w:val="00017152"/>
    <w:rsid w:val="000206BD"/>
    <w:rsid w:val="00027FD4"/>
    <w:rsid w:val="0003103B"/>
    <w:rsid w:val="000361FE"/>
    <w:rsid w:val="000366D1"/>
    <w:rsid w:val="000369D5"/>
    <w:rsid w:val="00036C82"/>
    <w:rsid w:val="00040AA2"/>
    <w:rsid w:val="000432C5"/>
    <w:rsid w:val="00043D59"/>
    <w:rsid w:val="0004549D"/>
    <w:rsid w:val="00045C22"/>
    <w:rsid w:val="00053255"/>
    <w:rsid w:val="000574F3"/>
    <w:rsid w:val="00061F64"/>
    <w:rsid w:val="000622CE"/>
    <w:rsid w:val="00062459"/>
    <w:rsid w:val="00062BF8"/>
    <w:rsid w:val="000630D9"/>
    <w:rsid w:val="00064193"/>
    <w:rsid w:val="00065086"/>
    <w:rsid w:val="0006726B"/>
    <w:rsid w:val="0006776B"/>
    <w:rsid w:val="000724D5"/>
    <w:rsid w:val="00073DE0"/>
    <w:rsid w:val="000743B8"/>
    <w:rsid w:val="0007545B"/>
    <w:rsid w:val="000775A8"/>
    <w:rsid w:val="00081CB6"/>
    <w:rsid w:val="00083D95"/>
    <w:rsid w:val="00084235"/>
    <w:rsid w:val="00091D34"/>
    <w:rsid w:val="00093AC7"/>
    <w:rsid w:val="0009410A"/>
    <w:rsid w:val="000A1ED6"/>
    <w:rsid w:val="000A424B"/>
    <w:rsid w:val="000A51F0"/>
    <w:rsid w:val="000A5D69"/>
    <w:rsid w:val="000B2573"/>
    <w:rsid w:val="000B2C38"/>
    <w:rsid w:val="000B2E28"/>
    <w:rsid w:val="000B604F"/>
    <w:rsid w:val="000C0192"/>
    <w:rsid w:val="000C1E3E"/>
    <w:rsid w:val="000C258E"/>
    <w:rsid w:val="000C4C58"/>
    <w:rsid w:val="000C5A82"/>
    <w:rsid w:val="000C5EF0"/>
    <w:rsid w:val="000C608D"/>
    <w:rsid w:val="000D130A"/>
    <w:rsid w:val="000D4B74"/>
    <w:rsid w:val="000E15D5"/>
    <w:rsid w:val="000E2995"/>
    <w:rsid w:val="000E2DA4"/>
    <w:rsid w:val="000E396A"/>
    <w:rsid w:val="000E4141"/>
    <w:rsid w:val="000E53EE"/>
    <w:rsid w:val="000E6701"/>
    <w:rsid w:val="000E687E"/>
    <w:rsid w:val="000E7F99"/>
    <w:rsid w:val="000F08DE"/>
    <w:rsid w:val="000F3393"/>
    <w:rsid w:val="000F5A8F"/>
    <w:rsid w:val="000F69E5"/>
    <w:rsid w:val="000F6B8E"/>
    <w:rsid w:val="000F71EC"/>
    <w:rsid w:val="00103519"/>
    <w:rsid w:val="0010430E"/>
    <w:rsid w:val="0010435F"/>
    <w:rsid w:val="0010455C"/>
    <w:rsid w:val="00105443"/>
    <w:rsid w:val="00105A21"/>
    <w:rsid w:val="00105A27"/>
    <w:rsid w:val="00106369"/>
    <w:rsid w:val="00111EFD"/>
    <w:rsid w:val="0011232C"/>
    <w:rsid w:val="00112666"/>
    <w:rsid w:val="00113321"/>
    <w:rsid w:val="001136F9"/>
    <w:rsid w:val="001158B8"/>
    <w:rsid w:val="0011754A"/>
    <w:rsid w:val="00117ED9"/>
    <w:rsid w:val="001214B6"/>
    <w:rsid w:val="0012281C"/>
    <w:rsid w:val="00123A30"/>
    <w:rsid w:val="00132B7B"/>
    <w:rsid w:val="001348CB"/>
    <w:rsid w:val="0013620F"/>
    <w:rsid w:val="0013667A"/>
    <w:rsid w:val="00137C4E"/>
    <w:rsid w:val="001400F6"/>
    <w:rsid w:val="0014052A"/>
    <w:rsid w:val="001458D4"/>
    <w:rsid w:val="001505BC"/>
    <w:rsid w:val="001508EB"/>
    <w:rsid w:val="00156710"/>
    <w:rsid w:val="00157499"/>
    <w:rsid w:val="00157502"/>
    <w:rsid w:val="00157E66"/>
    <w:rsid w:val="00161394"/>
    <w:rsid w:val="00161E51"/>
    <w:rsid w:val="00162B6F"/>
    <w:rsid w:val="00163CC3"/>
    <w:rsid w:val="00164F73"/>
    <w:rsid w:val="001652CD"/>
    <w:rsid w:val="00165333"/>
    <w:rsid w:val="00165846"/>
    <w:rsid w:val="00166518"/>
    <w:rsid w:val="001730DC"/>
    <w:rsid w:val="00174D86"/>
    <w:rsid w:val="0017720F"/>
    <w:rsid w:val="00177F38"/>
    <w:rsid w:val="0018091E"/>
    <w:rsid w:val="00185694"/>
    <w:rsid w:val="00192A50"/>
    <w:rsid w:val="001939AC"/>
    <w:rsid w:val="001A0D3B"/>
    <w:rsid w:val="001A32A3"/>
    <w:rsid w:val="001A5F3C"/>
    <w:rsid w:val="001A6D9E"/>
    <w:rsid w:val="001A79DF"/>
    <w:rsid w:val="001B2A03"/>
    <w:rsid w:val="001B3FB3"/>
    <w:rsid w:val="001B677F"/>
    <w:rsid w:val="001B7B4B"/>
    <w:rsid w:val="001C3788"/>
    <w:rsid w:val="001C476B"/>
    <w:rsid w:val="001C6A7C"/>
    <w:rsid w:val="001C6EB0"/>
    <w:rsid w:val="001C70F8"/>
    <w:rsid w:val="001D0059"/>
    <w:rsid w:val="001D1479"/>
    <w:rsid w:val="001D22D7"/>
    <w:rsid w:val="001D45CB"/>
    <w:rsid w:val="001D7BFA"/>
    <w:rsid w:val="001E0697"/>
    <w:rsid w:val="001E16A7"/>
    <w:rsid w:val="001E65C7"/>
    <w:rsid w:val="001F13FA"/>
    <w:rsid w:val="001F2AA4"/>
    <w:rsid w:val="001F5ADF"/>
    <w:rsid w:val="001F6A73"/>
    <w:rsid w:val="002045CE"/>
    <w:rsid w:val="00206822"/>
    <w:rsid w:val="002163B9"/>
    <w:rsid w:val="0022136E"/>
    <w:rsid w:val="00225493"/>
    <w:rsid w:val="002254B5"/>
    <w:rsid w:val="00226EDE"/>
    <w:rsid w:val="00227337"/>
    <w:rsid w:val="00233A2E"/>
    <w:rsid w:val="002350B2"/>
    <w:rsid w:val="00235410"/>
    <w:rsid w:val="00236578"/>
    <w:rsid w:val="00237094"/>
    <w:rsid w:val="002414D4"/>
    <w:rsid w:val="00241A03"/>
    <w:rsid w:val="002435B1"/>
    <w:rsid w:val="002435DF"/>
    <w:rsid w:val="002455CC"/>
    <w:rsid w:val="00245C5E"/>
    <w:rsid w:val="002460AE"/>
    <w:rsid w:val="00250B1D"/>
    <w:rsid w:val="00251D16"/>
    <w:rsid w:val="00252D52"/>
    <w:rsid w:val="00252D9F"/>
    <w:rsid w:val="0025413E"/>
    <w:rsid w:val="0025489D"/>
    <w:rsid w:val="0025747C"/>
    <w:rsid w:val="00262782"/>
    <w:rsid w:val="00271993"/>
    <w:rsid w:val="00275FD8"/>
    <w:rsid w:val="002770BA"/>
    <w:rsid w:val="00281FDA"/>
    <w:rsid w:val="00282883"/>
    <w:rsid w:val="00284380"/>
    <w:rsid w:val="0028588D"/>
    <w:rsid w:val="002863C5"/>
    <w:rsid w:val="002863D7"/>
    <w:rsid w:val="002911B6"/>
    <w:rsid w:val="002914AB"/>
    <w:rsid w:val="00294872"/>
    <w:rsid w:val="00297195"/>
    <w:rsid w:val="00297421"/>
    <w:rsid w:val="002A2F7C"/>
    <w:rsid w:val="002A3495"/>
    <w:rsid w:val="002A40BC"/>
    <w:rsid w:val="002A7616"/>
    <w:rsid w:val="002B0692"/>
    <w:rsid w:val="002B1412"/>
    <w:rsid w:val="002B309E"/>
    <w:rsid w:val="002B78CA"/>
    <w:rsid w:val="002C40A2"/>
    <w:rsid w:val="002C42EF"/>
    <w:rsid w:val="002C5675"/>
    <w:rsid w:val="002C6B29"/>
    <w:rsid w:val="002C73C8"/>
    <w:rsid w:val="002C7ABB"/>
    <w:rsid w:val="002D03D6"/>
    <w:rsid w:val="002D04ED"/>
    <w:rsid w:val="002D2E1D"/>
    <w:rsid w:val="002D2F54"/>
    <w:rsid w:val="002D3B59"/>
    <w:rsid w:val="002D6083"/>
    <w:rsid w:val="002D6E2A"/>
    <w:rsid w:val="002E3843"/>
    <w:rsid w:val="002E7759"/>
    <w:rsid w:val="002F1A39"/>
    <w:rsid w:val="002F1A49"/>
    <w:rsid w:val="002F30AB"/>
    <w:rsid w:val="002F3DFA"/>
    <w:rsid w:val="002F4BD3"/>
    <w:rsid w:val="002F68C7"/>
    <w:rsid w:val="002F6DC5"/>
    <w:rsid w:val="002F74DC"/>
    <w:rsid w:val="00302A6F"/>
    <w:rsid w:val="00303D77"/>
    <w:rsid w:val="00306201"/>
    <w:rsid w:val="00306412"/>
    <w:rsid w:val="003064FE"/>
    <w:rsid w:val="00306849"/>
    <w:rsid w:val="003078DB"/>
    <w:rsid w:val="003079BF"/>
    <w:rsid w:val="00307A89"/>
    <w:rsid w:val="0031175D"/>
    <w:rsid w:val="0031290A"/>
    <w:rsid w:val="0031495B"/>
    <w:rsid w:val="00316AC1"/>
    <w:rsid w:val="00320599"/>
    <w:rsid w:val="00322C43"/>
    <w:rsid w:val="00324FAB"/>
    <w:rsid w:val="00326699"/>
    <w:rsid w:val="00326D35"/>
    <w:rsid w:val="00332005"/>
    <w:rsid w:val="0033221E"/>
    <w:rsid w:val="003335B5"/>
    <w:rsid w:val="00333F00"/>
    <w:rsid w:val="0033488B"/>
    <w:rsid w:val="00334CDB"/>
    <w:rsid w:val="00336553"/>
    <w:rsid w:val="00336C5A"/>
    <w:rsid w:val="00341ACD"/>
    <w:rsid w:val="00344DE3"/>
    <w:rsid w:val="00347FA9"/>
    <w:rsid w:val="00350718"/>
    <w:rsid w:val="003527D2"/>
    <w:rsid w:val="00353D7D"/>
    <w:rsid w:val="00354EF0"/>
    <w:rsid w:val="003551CB"/>
    <w:rsid w:val="00355C24"/>
    <w:rsid w:val="003631CD"/>
    <w:rsid w:val="003653CA"/>
    <w:rsid w:val="003658CA"/>
    <w:rsid w:val="003664EE"/>
    <w:rsid w:val="00373979"/>
    <w:rsid w:val="00373ED8"/>
    <w:rsid w:val="003774C2"/>
    <w:rsid w:val="00377B72"/>
    <w:rsid w:val="00385ACE"/>
    <w:rsid w:val="00387B71"/>
    <w:rsid w:val="0039203B"/>
    <w:rsid w:val="003955B6"/>
    <w:rsid w:val="00396A28"/>
    <w:rsid w:val="00396BA6"/>
    <w:rsid w:val="003976C1"/>
    <w:rsid w:val="003A292C"/>
    <w:rsid w:val="003A297F"/>
    <w:rsid w:val="003A39F3"/>
    <w:rsid w:val="003B1244"/>
    <w:rsid w:val="003B2647"/>
    <w:rsid w:val="003B79E1"/>
    <w:rsid w:val="003C1543"/>
    <w:rsid w:val="003C27EC"/>
    <w:rsid w:val="003C35AD"/>
    <w:rsid w:val="003C6354"/>
    <w:rsid w:val="003E2E7C"/>
    <w:rsid w:val="003E3036"/>
    <w:rsid w:val="003E6541"/>
    <w:rsid w:val="003F1614"/>
    <w:rsid w:val="003F4604"/>
    <w:rsid w:val="003F5C3B"/>
    <w:rsid w:val="004019C3"/>
    <w:rsid w:val="00402421"/>
    <w:rsid w:val="00405199"/>
    <w:rsid w:val="004056A8"/>
    <w:rsid w:val="00411D31"/>
    <w:rsid w:val="00414154"/>
    <w:rsid w:val="00415E38"/>
    <w:rsid w:val="004167DA"/>
    <w:rsid w:val="0042124F"/>
    <w:rsid w:val="004226F3"/>
    <w:rsid w:val="00423C5A"/>
    <w:rsid w:val="0042550C"/>
    <w:rsid w:val="004318E1"/>
    <w:rsid w:val="00435146"/>
    <w:rsid w:val="0043726A"/>
    <w:rsid w:val="004510D0"/>
    <w:rsid w:val="004549D4"/>
    <w:rsid w:val="0045692A"/>
    <w:rsid w:val="00457733"/>
    <w:rsid w:val="00457FEE"/>
    <w:rsid w:val="00460D84"/>
    <w:rsid w:val="0046178E"/>
    <w:rsid w:val="00474FE4"/>
    <w:rsid w:val="0047603D"/>
    <w:rsid w:val="004835F7"/>
    <w:rsid w:val="00487537"/>
    <w:rsid w:val="004935A6"/>
    <w:rsid w:val="00494A12"/>
    <w:rsid w:val="00494E57"/>
    <w:rsid w:val="00495F6A"/>
    <w:rsid w:val="0049797B"/>
    <w:rsid w:val="004A03A6"/>
    <w:rsid w:val="004A09BD"/>
    <w:rsid w:val="004A1300"/>
    <w:rsid w:val="004A3E4B"/>
    <w:rsid w:val="004A6358"/>
    <w:rsid w:val="004A7F03"/>
    <w:rsid w:val="004B0B54"/>
    <w:rsid w:val="004B6145"/>
    <w:rsid w:val="004C5C46"/>
    <w:rsid w:val="004C6B46"/>
    <w:rsid w:val="004C6F63"/>
    <w:rsid w:val="004D0384"/>
    <w:rsid w:val="004D0656"/>
    <w:rsid w:val="004D2286"/>
    <w:rsid w:val="004D2625"/>
    <w:rsid w:val="004D7083"/>
    <w:rsid w:val="004D7950"/>
    <w:rsid w:val="004E0ACA"/>
    <w:rsid w:val="004E0CED"/>
    <w:rsid w:val="004E1282"/>
    <w:rsid w:val="004E3FE1"/>
    <w:rsid w:val="004E6AA6"/>
    <w:rsid w:val="004E7DC1"/>
    <w:rsid w:val="004F15C0"/>
    <w:rsid w:val="004F1900"/>
    <w:rsid w:val="004F26D8"/>
    <w:rsid w:val="004F4F9C"/>
    <w:rsid w:val="004F5B62"/>
    <w:rsid w:val="004F7189"/>
    <w:rsid w:val="00501793"/>
    <w:rsid w:val="00504E55"/>
    <w:rsid w:val="00507FF0"/>
    <w:rsid w:val="00514103"/>
    <w:rsid w:val="005212B5"/>
    <w:rsid w:val="005235F2"/>
    <w:rsid w:val="00523BA1"/>
    <w:rsid w:val="00525E96"/>
    <w:rsid w:val="00526349"/>
    <w:rsid w:val="00530FF5"/>
    <w:rsid w:val="00533E58"/>
    <w:rsid w:val="00536287"/>
    <w:rsid w:val="00536530"/>
    <w:rsid w:val="0054217E"/>
    <w:rsid w:val="005423EE"/>
    <w:rsid w:val="00547288"/>
    <w:rsid w:val="00547AED"/>
    <w:rsid w:val="005535E5"/>
    <w:rsid w:val="0055528B"/>
    <w:rsid w:val="0055698E"/>
    <w:rsid w:val="0055761A"/>
    <w:rsid w:val="00560AC9"/>
    <w:rsid w:val="00560B43"/>
    <w:rsid w:val="00562043"/>
    <w:rsid w:val="00562584"/>
    <w:rsid w:val="00570490"/>
    <w:rsid w:val="005709BD"/>
    <w:rsid w:val="00572394"/>
    <w:rsid w:val="00577610"/>
    <w:rsid w:val="00580DDA"/>
    <w:rsid w:val="00580F3D"/>
    <w:rsid w:val="00583111"/>
    <w:rsid w:val="00583CFA"/>
    <w:rsid w:val="00585854"/>
    <w:rsid w:val="00585C92"/>
    <w:rsid w:val="00590C9C"/>
    <w:rsid w:val="00593880"/>
    <w:rsid w:val="0059408C"/>
    <w:rsid w:val="00594E8B"/>
    <w:rsid w:val="00595895"/>
    <w:rsid w:val="0059665A"/>
    <w:rsid w:val="005A0E90"/>
    <w:rsid w:val="005A10B2"/>
    <w:rsid w:val="005A42DF"/>
    <w:rsid w:val="005A494F"/>
    <w:rsid w:val="005A4A07"/>
    <w:rsid w:val="005A50D2"/>
    <w:rsid w:val="005A5553"/>
    <w:rsid w:val="005A5E16"/>
    <w:rsid w:val="005A611C"/>
    <w:rsid w:val="005B0C6F"/>
    <w:rsid w:val="005B5584"/>
    <w:rsid w:val="005D04A0"/>
    <w:rsid w:val="005E3D18"/>
    <w:rsid w:val="005E4BFA"/>
    <w:rsid w:val="005F1828"/>
    <w:rsid w:val="005F1855"/>
    <w:rsid w:val="005F4BF8"/>
    <w:rsid w:val="005F54DC"/>
    <w:rsid w:val="005F5D95"/>
    <w:rsid w:val="005F7392"/>
    <w:rsid w:val="005F7795"/>
    <w:rsid w:val="00601AFC"/>
    <w:rsid w:val="00603590"/>
    <w:rsid w:val="006063EE"/>
    <w:rsid w:val="0060675B"/>
    <w:rsid w:val="00611CF4"/>
    <w:rsid w:val="00613945"/>
    <w:rsid w:val="00614BAB"/>
    <w:rsid w:val="0061500B"/>
    <w:rsid w:val="00616D8D"/>
    <w:rsid w:val="00620AC8"/>
    <w:rsid w:val="0062206F"/>
    <w:rsid w:val="006235DF"/>
    <w:rsid w:val="00631171"/>
    <w:rsid w:val="00633FB5"/>
    <w:rsid w:val="00637425"/>
    <w:rsid w:val="00637CD4"/>
    <w:rsid w:val="00643054"/>
    <w:rsid w:val="00644466"/>
    <w:rsid w:val="006468AD"/>
    <w:rsid w:val="006507C1"/>
    <w:rsid w:val="00650AC3"/>
    <w:rsid w:val="006520E5"/>
    <w:rsid w:val="00652FCC"/>
    <w:rsid w:val="006578C8"/>
    <w:rsid w:val="00657EDC"/>
    <w:rsid w:val="00662775"/>
    <w:rsid w:val="00663A51"/>
    <w:rsid w:val="0066467D"/>
    <w:rsid w:val="006647F8"/>
    <w:rsid w:val="00667BC6"/>
    <w:rsid w:val="00667E6A"/>
    <w:rsid w:val="00672BD9"/>
    <w:rsid w:val="006769C5"/>
    <w:rsid w:val="00676C6F"/>
    <w:rsid w:val="006809BB"/>
    <w:rsid w:val="00681D1D"/>
    <w:rsid w:val="00682A3C"/>
    <w:rsid w:val="00685E0C"/>
    <w:rsid w:val="0069074B"/>
    <w:rsid w:val="00693DBA"/>
    <w:rsid w:val="00694625"/>
    <w:rsid w:val="00694AAB"/>
    <w:rsid w:val="00694DEF"/>
    <w:rsid w:val="0069618C"/>
    <w:rsid w:val="00697174"/>
    <w:rsid w:val="006A0BCD"/>
    <w:rsid w:val="006A10DD"/>
    <w:rsid w:val="006A33EE"/>
    <w:rsid w:val="006A5AD3"/>
    <w:rsid w:val="006A71C5"/>
    <w:rsid w:val="006B4C83"/>
    <w:rsid w:val="006B5C58"/>
    <w:rsid w:val="006B610A"/>
    <w:rsid w:val="006C26CA"/>
    <w:rsid w:val="006C4506"/>
    <w:rsid w:val="006C4802"/>
    <w:rsid w:val="006C4DD9"/>
    <w:rsid w:val="006C5C98"/>
    <w:rsid w:val="006D0011"/>
    <w:rsid w:val="006D0FDA"/>
    <w:rsid w:val="006D24C3"/>
    <w:rsid w:val="006D4D24"/>
    <w:rsid w:val="006D4FC7"/>
    <w:rsid w:val="006D5438"/>
    <w:rsid w:val="006D6877"/>
    <w:rsid w:val="006D6D66"/>
    <w:rsid w:val="006E2564"/>
    <w:rsid w:val="006E2CEF"/>
    <w:rsid w:val="006E2E2D"/>
    <w:rsid w:val="006E480F"/>
    <w:rsid w:val="006E709B"/>
    <w:rsid w:val="006E7D9D"/>
    <w:rsid w:val="006F20EC"/>
    <w:rsid w:val="006F2BC9"/>
    <w:rsid w:val="006F36B1"/>
    <w:rsid w:val="006F51AB"/>
    <w:rsid w:val="006F5764"/>
    <w:rsid w:val="006F5B24"/>
    <w:rsid w:val="00706335"/>
    <w:rsid w:val="007107FD"/>
    <w:rsid w:val="007123B4"/>
    <w:rsid w:val="00715AE5"/>
    <w:rsid w:val="00722C78"/>
    <w:rsid w:val="00723F4A"/>
    <w:rsid w:val="007249E0"/>
    <w:rsid w:val="00724BDE"/>
    <w:rsid w:val="00725C0F"/>
    <w:rsid w:val="00731FA1"/>
    <w:rsid w:val="00733733"/>
    <w:rsid w:val="00735893"/>
    <w:rsid w:val="007365B0"/>
    <w:rsid w:val="00740380"/>
    <w:rsid w:val="0074182D"/>
    <w:rsid w:val="00741D46"/>
    <w:rsid w:val="00742A6E"/>
    <w:rsid w:val="00744270"/>
    <w:rsid w:val="00751D3B"/>
    <w:rsid w:val="00753F06"/>
    <w:rsid w:val="00755263"/>
    <w:rsid w:val="00757610"/>
    <w:rsid w:val="00763CE7"/>
    <w:rsid w:val="00763FC4"/>
    <w:rsid w:val="0076424E"/>
    <w:rsid w:val="007659F7"/>
    <w:rsid w:val="00765BF4"/>
    <w:rsid w:val="00766B60"/>
    <w:rsid w:val="0077355C"/>
    <w:rsid w:val="0077722F"/>
    <w:rsid w:val="007819CE"/>
    <w:rsid w:val="007834E1"/>
    <w:rsid w:val="0078451A"/>
    <w:rsid w:val="0078783E"/>
    <w:rsid w:val="007904C5"/>
    <w:rsid w:val="007904DA"/>
    <w:rsid w:val="007915B9"/>
    <w:rsid w:val="00792C34"/>
    <w:rsid w:val="00793798"/>
    <w:rsid w:val="0079415B"/>
    <w:rsid w:val="007A1610"/>
    <w:rsid w:val="007A28DC"/>
    <w:rsid w:val="007A30EC"/>
    <w:rsid w:val="007A4758"/>
    <w:rsid w:val="007A5326"/>
    <w:rsid w:val="007A6601"/>
    <w:rsid w:val="007A7CF0"/>
    <w:rsid w:val="007B2897"/>
    <w:rsid w:val="007B3D98"/>
    <w:rsid w:val="007B68B6"/>
    <w:rsid w:val="007C2513"/>
    <w:rsid w:val="007C4A63"/>
    <w:rsid w:val="007D69C9"/>
    <w:rsid w:val="007E0767"/>
    <w:rsid w:val="007E0B0A"/>
    <w:rsid w:val="007E13BD"/>
    <w:rsid w:val="007E20BA"/>
    <w:rsid w:val="007E333A"/>
    <w:rsid w:val="007E6610"/>
    <w:rsid w:val="007F164B"/>
    <w:rsid w:val="007F1868"/>
    <w:rsid w:val="007F1A8C"/>
    <w:rsid w:val="007F23E6"/>
    <w:rsid w:val="007F4127"/>
    <w:rsid w:val="007F6710"/>
    <w:rsid w:val="007F7072"/>
    <w:rsid w:val="00801797"/>
    <w:rsid w:val="00804905"/>
    <w:rsid w:val="00806C60"/>
    <w:rsid w:val="00807190"/>
    <w:rsid w:val="008076A3"/>
    <w:rsid w:val="0081021E"/>
    <w:rsid w:val="00814A92"/>
    <w:rsid w:val="00817283"/>
    <w:rsid w:val="00820652"/>
    <w:rsid w:val="00823853"/>
    <w:rsid w:val="008261B8"/>
    <w:rsid w:val="00832BE9"/>
    <w:rsid w:val="00835ADF"/>
    <w:rsid w:val="008371F4"/>
    <w:rsid w:val="00837ED0"/>
    <w:rsid w:val="00840B42"/>
    <w:rsid w:val="00844A77"/>
    <w:rsid w:val="008508EB"/>
    <w:rsid w:val="00850ACF"/>
    <w:rsid w:val="008543E0"/>
    <w:rsid w:val="00855538"/>
    <w:rsid w:val="008563E1"/>
    <w:rsid w:val="0085768C"/>
    <w:rsid w:val="00861E88"/>
    <w:rsid w:val="00863C61"/>
    <w:rsid w:val="00863E10"/>
    <w:rsid w:val="00866FDE"/>
    <w:rsid w:val="00870D03"/>
    <w:rsid w:val="00870EDC"/>
    <w:rsid w:val="0088212F"/>
    <w:rsid w:val="00882F55"/>
    <w:rsid w:val="0088405A"/>
    <w:rsid w:val="00885883"/>
    <w:rsid w:val="008867F1"/>
    <w:rsid w:val="008871FB"/>
    <w:rsid w:val="008876F2"/>
    <w:rsid w:val="0089288B"/>
    <w:rsid w:val="00894F84"/>
    <w:rsid w:val="00895F5A"/>
    <w:rsid w:val="00897101"/>
    <w:rsid w:val="00897AE8"/>
    <w:rsid w:val="008A190B"/>
    <w:rsid w:val="008A1D31"/>
    <w:rsid w:val="008A25DE"/>
    <w:rsid w:val="008A4B42"/>
    <w:rsid w:val="008A6294"/>
    <w:rsid w:val="008B0151"/>
    <w:rsid w:val="008B0D4F"/>
    <w:rsid w:val="008B15D5"/>
    <w:rsid w:val="008B253F"/>
    <w:rsid w:val="008B3BCF"/>
    <w:rsid w:val="008B6D27"/>
    <w:rsid w:val="008C0802"/>
    <w:rsid w:val="008C23E2"/>
    <w:rsid w:val="008C2606"/>
    <w:rsid w:val="008C45C3"/>
    <w:rsid w:val="008C7BDE"/>
    <w:rsid w:val="008D1F22"/>
    <w:rsid w:val="008D2BCA"/>
    <w:rsid w:val="008D2DED"/>
    <w:rsid w:val="008D7061"/>
    <w:rsid w:val="008E3D29"/>
    <w:rsid w:val="008E3D5F"/>
    <w:rsid w:val="008E4B69"/>
    <w:rsid w:val="008E5A4B"/>
    <w:rsid w:val="008E5DF0"/>
    <w:rsid w:val="008E5E34"/>
    <w:rsid w:val="008E6368"/>
    <w:rsid w:val="008E78C4"/>
    <w:rsid w:val="008F564C"/>
    <w:rsid w:val="00901B35"/>
    <w:rsid w:val="00901C45"/>
    <w:rsid w:val="00910FE4"/>
    <w:rsid w:val="009140EB"/>
    <w:rsid w:val="009203D9"/>
    <w:rsid w:val="00920C9C"/>
    <w:rsid w:val="0092150C"/>
    <w:rsid w:val="00922D11"/>
    <w:rsid w:val="00923F12"/>
    <w:rsid w:val="0092794C"/>
    <w:rsid w:val="00927D38"/>
    <w:rsid w:val="0093022F"/>
    <w:rsid w:val="00933AC2"/>
    <w:rsid w:val="00933E27"/>
    <w:rsid w:val="00934F31"/>
    <w:rsid w:val="00936119"/>
    <w:rsid w:val="00940710"/>
    <w:rsid w:val="00945B79"/>
    <w:rsid w:val="00946894"/>
    <w:rsid w:val="009468F0"/>
    <w:rsid w:val="009508E7"/>
    <w:rsid w:val="009513E3"/>
    <w:rsid w:val="00951C05"/>
    <w:rsid w:val="0095201F"/>
    <w:rsid w:val="009537EC"/>
    <w:rsid w:val="009556EF"/>
    <w:rsid w:val="009559F5"/>
    <w:rsid w:val="00956A7E"/>
    <w:rsid w:val="00957535"/>
    <w:rsid w:val="009620B9"/>
    <w:rsid w:val="00966AD6"/>
    <w:rsid w:val="00974CBE"/>
    <w:rsid w:val="00976CEE"/>
    <w:rsid w:val="00981C99"/>
    <w:rsid w:val="009836E6"/>
    <w:rsid w:val="00984AEA"/>
    <w:rsid w:val="0098509E"/>
    <w:rsid w:val="009852EE"/>
    <w:rsid w:val="00990661"/>
    <w:rsid w:val="00991533"/>
    <w:rsid w:val="009925D1"/>
    <w:rsid w:val="009961B8"/>
    <w:rsid w:val="00997B96"/>
    <w:rsid w:val="009A150F"/>
    <w:rsid w:val="009A25BB"/>
    <w:rsid w:val="009B0483"/>
    <w:rsid w:val="009B1A79"/>
    <w:rsid w:val="009B4932"/>
    <w:rsid w:val="009C0069"/>
    <w:rsid w:val="009C0465"/>
    <w:rsid w:val="009C1686"/>
    <w:rsid w:val="009C2E30"/>
    <w:rsid w:val="009C3328"/>
    <w:rsid w:val="009C4072"/>
    <w:rsid w:val="009C4BD2"/>
    <w:rsid w:val="009D0000"/>
    <w:rsid w:val="009D032C"/>
    <w:rsid w:val="009D10C4"/>
    <w:rsid w:val="009D3CF3"/>
    <w:rsid w:val="009D4593"/>
    <w:rsid w:val="009D5228"/>
    <w:rsid w:val="009D5253"/>
    <w:rsid w:val="009D56C3"/>
    <w:rsid w:val="009D582B"/>
    <w:rsid w:val="009D5D63"/>
    <w:rsid w:val="009D637B"/>
    <w:rsid w:val="009D7CFC"/>
    <w:rsid w:val="009E04BC"/>
    <w:rsid w:val="009E1F21"/>
    <w:rsid w:val="009E2CEC"/>
    <w:rsid w:val="009E2E8E"/>
    <w:rsid w:val="009F082B"/>
    <w:rsid w:val="009F328A"/>
    <w:rsid w:val="009F3CB5"/>
    <w:rsid w:val="00A0034B"/>
    <w:rsid w:val="00A00948"/>
    <w:rsid w:val="00A01D9F"/>
    <w:rsid w:val="00A02D8E"/>
    <w:rsid w:val="00A04B09"/>
    <w:rsid w:val="00A05C86"/>
    <w:rsid w:val="00A10CE1"/>
    <w:rsid w:val="00A10E71"/>
    <w:rsid w:val="00A123B6"/>
    <w:rsid w:val="00A1289F"/>
    <w:rsid w:val="00A1418A"/>
    <w:rsid w:val="00A146AE"/>
    <w:rsid w:val="00A17764"/>
    <w:rsid w:val="00A23831"/>
    <w:rsid w:val="00A24197"/>
    <w:rsid w:val="00A26B44"/>
    <w:rsid w:val="00A33FEE"/>
    <w:rsid w:val="00A3400F"/>
    <w:rsid w:val="00A34126"/>
    <w:rsid w:val="00A344D9"/>
    <w:rsid w:val="00A34AE0"/>
    <w:rsid w:val="00A34C01"/>
    <w:rsid w:val="00A36265"/>
    <w:rsid w:val="00A37896"/>
    <w:rsid w:val="00A417EB"/>
    <w:rsid w:val="00A43E2E"/>
    <w:rsid w:val="00A44A32"/>
    <w:rsid w:val="00A46FCA"/>
    <w:rsid w:val="00A47541"/>
    <w:rsid w:val="00A47C27"/>
    <w:rsid w:val="00A47FAE"/>
    <w:rsid w:val="00A5115D"/>
    <w:rsid w:val="00A53437"/>
    <w:rsid w:val="00A53CF6"/>
    <w:rsid w:val="00A56DA7"/>
    <w:rsid w:val="00A615F9"/>
    <w:rsid w:val="00A624FC"/>
    <w:rsid w:val="00A66659"/>
    <w:rsid w:val="00A66DEF"/>
    <w:rsid w:val="00A6788E"/>
    <w:rsid w:val="00A67C60"/>
    <w:rsid w:val="00A707DE"/>
    <w:rsid w:val="00A725A6"/>
    <w:rsid w:val="00A72B26"/>
    <w:rsid w:val="00A744EF"/>
    <w:rsid w:val="00A760E3"/>
    <w:rsid w:val="00A76A06"/>
    <w:rsid w:val="00A76C55"/>
    <w:rsid w:val="00A76F8A"/>
    <w:rsid w:val="00A812E0"/>
    <w:rsid w:val="00A81812"/>
    <w:rsid w:val="00A81DC4"/>
    <w:rsid w:val="00A83E9B"/>
    <w:rsid w:val="00A84074"/>
    <w:rsid w:val="00A940C1"/>
    <w:rsid w:val="00A94596"/>
    <w:rsid w:val="00A94A6E"/>
    <w:rsid w:val="00A94AF8"/>
    <w:rsid w:val="00AA117B"/>
    <w:rsid w:val="00AA26C8"/>
    <w:rsid w:val="00AA5AC0"/>
    <w:rsid w:val="00AA6215"/>
    <w:rsid w:val="00AA6BDE"/>
    <w:rsid w:val="00AB008E"/>
    <w:rsid w:val="00AB1169"/>
    <w:rsid w:val="00AB33A6"/>
    <w:rsid w:val="00AC2087"/>
    <w:rsid w:val="00AC216B"/>
    <w:rsid w:val="00AC27D6"/>
    <w:rsid w:val="00AC69C4"/>
    <w:rsid w:val="00AD0AF5"/>
    <w:rsid w:val="00AD1BD1"/>
    <w:rsid w:val="00AD25D3"/>
    <w:rsid w:val="00AD4A77"/>
    <w:rsid w:val="00AD5C1A"/>
    <w:rsid w:val="00AD5EF0"/>
    <w:rsid w:val="00AD6DCD"/>
    <w:rsid w:val="00AE08AC"/>
    <w:rsid w:val="00AE4653"/>
    <w:rsid w:val="00AE6970"/>
    <w:rsid w:val="00AF1105"/>
    <w:rsid w:val="00AF3084"/>
    <w:rsid w:val="00AF72BD"/>
    <w:rsid w:val="00AF7CFB"/>
    <w:rsid w:val="00B02C41"/>
    <w:rsid w:val="00B05631"/>
    <w:rsid w:val="00B073E9"/>
    <w:rsid w:val="00B0743C"/>
    <w:rsid w:val="00B11778"/>
    <w:rsid w:val="00B11C72"/>
    <w:rsid w:val="00B13A6C"/>
    <w:rsid w:val="00B17765"/>
    <w:rsid w:val="00B17A67"/>
    <w:rsid w:val="00B21300"/>
    <w:rsid w:val="00B23387"/>
    <w:rsid w:val="00B23510"/>
    <w:rsid w:val="00B2425D"/>
    <w:rsid w:val="00B24852"/>
    <w:rsid w:val="00B2488C"/>
    <w:rsid w:val="00B25CDC"/>
    <w:rsid w:val="00B26BF0"/>
    <w:rsid w:val="00B26DCC"/>
    <w:rsid w:val="00B31327"/>
    <w:rsid w:val="00B3263B"/>
    <w:rsid w:val="00B32745"/>
    <w:rsid w:val="00B34364"/>
    <w:rsid w:val="00B359CD"/>
    <w:rsid w:val="00B36399"/>
    <w:rsid w:val="00B37659"/>
    <w:rsid w:val="00B402D3"/>
    <w:rsid w:val="00B42341"/>
    <w:rsid w:val="00B4278A"/>
    <w:rsid w:val="00B42C49"/>
    <w:rsid w:val="00B4391A"/>
    <w:rsid w:val="00B4449C"/>
    <w:rsid w:val="00B504B7"/>
    <w:rsid w:val="00B5143A"/>
    <w:rsid w:val="00B537D2"/>
    <w:rsid w:val="00B57E73"/>
    <w:rsid w:val="00B6038F"/>
    <w:rsid w:val="00B64A0A"/>
    <w:rsid w:val="00B66539"/>
    <w:rsid w:val="00B702D6"/>
    <w:rsid w:val="00B7045B"/>
    <w:rsid w:val="00B70491"/>
    <w:rsid w:val="00B70653"/>
    <w:rsid w:val="00B708F8"/>
    <w:rsid w:val="00B80422"/>
    <w:rsid w:val="00B80D36"/>
    <w:rsid w:val="00B80E61"/>
    <w:rsid w:val="00B8333E"/>
    <w:rsid w:val="00B833AF"/>
    <w:rsid w:val="00B83F33"/>
    <w:rsid w:val="00B84A6A"/>
    <w:rsid w:val="00B84CBA"/>
    <w:rsid w:val="00B85304"/>
    <w:rsid w:val="00B9343D"/>
    <w:rsid w:val="00B93641"/>
    <w:rsid w:val="00B9781B"/>
    <w:rsid w:val="00BA0394"/>
    <w:rsid w:val="00BA5645"/>
    <w:rsid w:val="00BA64D7"/>
    <w:rsid w:val="00BA794A"/>
    <w:rsid w:val="00BA7E2C"/>
    <w:rsid w:val="00BB3C5A"/>
    <w:rsid w:val="00BB649B"/>
    <w:rsid w:val="00BB6D68"/>
    <w:rsid w:val="00BB7229"/>
    <w:rsid w:val="00BB74E2"/>
    <w:rsid w:val="00BC6E14"/>
    <w:rsid w:val="00BD0C39"/>
    <w:rsid w:val="00BD1D61"/>
    <w:rsid w:val="00BD4FB7"/>
    <w:rsid w:val="00BD6032"/>
    <w:rsid w:val="00BD63FD"/>
    <w:rsid w:val="00BD6ABC"/>
    <w:rsid w:val="00BE00DD"/>
    <w:rsid w:val="00BE07D9"/>
    <w:rsid w:val="00BE0CCC"/>
    <w:rsid w:val="00BE211D"/>
    <w:rsid w:val="00BE30D8"/>
    <w:rsid w:val="00BE39AE"/>
    <w:rsid w:val="00BE48E0"/>
    <w:rsid w:val="00BE5D86"/>
    <w:rsid w:val="00BE7144"/>
    <w:rsid w:val="00BE72E7"/>
    <w:rsid w:val="00BE7E2B"/>
    <w:rsid w:val="00BF3CCB"/>
    <w:rsid w:val="00BF6657"/>
    <w:rsid w:val="00C02665"/>
    <w:rsid w:val="00C026FE"/>
    <w:rsid w:val="00C03A6B"/>
    <w:rsid w:val="00C064BC"/>
    <w:rsid w:val="00C0798C"/>
    <w:rsid w:val="00C15EC3"/>
    <w:rsid w:val="00C16DC7"/>
    <w:rsid w:val="00C17219"/>
    <w:rsid w:val="00C175E8"/>
    <w:rsid w:val="00C21240"/>
    <w:rsid w:val="00C21614"/>
    <w:rsid w:val="00C231E3"/>
    <w:rsid w:val="00C2572C"/>
    <w:rsid w:val="00C26573"/>
    <w:rsid w:val="00C26D57"/>
    <w:rsid w:val="00C30685"/>
    <w:rsid w:val="00C30A48"/>
    <w:rsid w:val="00C35DB2"/>
    <w:rsid w:val="00C405DF"/>
    <w:rsid w:val="00C42A88"/>
    <w:rsid w:val="00C43396"/>
    <w:rsid w:val="00C50200"/>
    <w:rsid w:val="00C52596"/>
    <w:rsid w:val="00C57E0A"/>
    <w:rsid w:val="00C61873"/>
    <w:rsid w:val="00C61BEB"/>
    <w:rsid w:val="00C6264F"/>
    <w:rsid w:val="00C7348D"/>
    <w:rsid w:val="00C73818"/>
    <w:rsid w:val="00C73CC0"/>
    <w:rsid w:val="00C75310"/>
    <w:rsid w:val="00C76CB6"/>
    <w:rsid w:val="00C815CF"/>
    <w:rsid w:val="00C81753"/>
    <w:rsid w:val="00C81E33"/>
    <w:rsid w:val="00C825EF"/>
    <w:rsid w:val="00C86223"/>
    <w:rsid w:val="00C93FF3"/>
    <w:rsid w:val="00C94EDE"/>
    <w:rsid w:val="00C9507D"/>
    <w:rsid w:val="00C96071"/>
    <w:rsid w:val="00C96D24"/>
    <w:rsid w:val="00CA0C0A"/>
    <w:rsid w:val="00CA0D4B"/>
    <w:rsid w:val="00CA1CCA"/>
    <w:rsid w:val="00CA2348"/>
    <w:rsid w:val="00CA3F67"/>
    <w:rsid w:val="00CA5B38"/>
    <w:rsid w:val="00CB1C28"/>
    <w:rsid w:val="00CB33A0"/>
    <w:rsid w:val="00CB4312"/>
    <w:rsid w:val="00CB7A43"/>
    <w:rsid w:val="00CC33B4"/>
    <w:rsid w:val="00CC3E40"/>
    <w:rsid w:val="00CC5838"/>
    <w:rsid w:val="00CC67BA"/>
    <w:rsid w:val="00CC777D"/>
    <w:rsid w:val="00CD3289"/>
    <w:rsid w:val="00CD405A"/>
    <w:rsid w:val="00CD4723"/>
    <w:rsid w:val="00CD77F9"/>
    <w:rsid w:val="00CE0E6D"/>
    <w:rsid w:val="00CE1CCC"/>
    <w:rsid w:val="00CE5D51"/>
    <w:rsid w:val="00CE694A"/>
    <w:rsid w:val="00CE7144"/>
    <w:rsid w:val="00CF0E31"/>
    <w:rsid w:val="00CF2FBD"/>
    <w:rsid w:val="00CF7CCB"/>
    <w:rsid w:val="00D01975"/>
    <w:rsid w:val="00D024FA"/>
    <w:rsid w:val="00D045DB"/>
    <w:rsid w:val="00D051FC"/>
    <w:rsid w:val="00D14109"/>
    <w:rsid w:val="00D142E8"/>
    <w:rsid w:val="00D1552E"/>
    <w:rsid w:val="00D23881"/>
    <w:rsid w:val="00D25391"/>
    <w:rsid w:val="00D2638E"/>
    <w:rsid w:val="00D264F1"/>
    <w:rsid w:val="00D26C0B"/>
    <w:rsid w:val="00D278A6"/>
    <w:rsid w:val="00D27B82"/>
    <w:rsid w:val="00D27FEB"/>
    <w:rsid w:val="00D34701"/>
    <w:rsid w:val="00D353A7"/>
    <w:rsid w:val="00D3622B"/>
    <w:rsid w:val="00D40C91"/>
    <w:rsid w:val="00D4108A"/>
    <w:rsid w:val="00D411D0"/>
    <w:rsid w:val="00D467BA"/>
    <w:rsid w:val="00D501E5"/>
    <w:rsid w:val="00D51D23"/>
    <w:rsid w:val="00D54A9B"/>
    <w:rsid w:val="00D55FB3"/>
    <w:rsid w:val="00D607D1"/>
    <w:rsid w:val="00D61E5F"/>
    <w:rsid w:val="00D61FF6"/>
    <w:rsid w:val="00D6210E"/>
    <w:rsid w:val="00D65D41"/>
    <w:rsid w:val="00D72B5E"/>
    <w:rsid w:val="00D72E7D"/>
    <w:rsid w:val="00D7370E"/>
    <w:rsid w:val="00D741D2"/>
    <w:rsid w:val="00D75246"/>
    <w:rsid w:val="00D75EE8"/>
    <w:rsid w:val="00D77EA0"/>
    <w:rsid w:val="00D80A8A"/>
    <w:rsid w:val="00D810D3"/>
    <w:rsid w:val="00D82BE9"/>
    <w:rsid w:val="00D839E1"/>
    <w:rsid w:val="00D839F0"/>
    <w:rsid w:val="00D843A3"/>
    <w:rsid w:val="00D9049F"/>
    <w:rsid w:val="00D9249C"/>
    <w:rsid w:val="00D93DEF"/>
    <w:rsid w:val="00D9452A"/>
    <w:rsid w:val="00D977DC"/>
    <w:rsid w:val="00DA29CC"/>
    <w:rsid w:val="00DA2ED8"/>
    <w:rsid w:val="00DA30DA"/>
    <w:rsid w:val="00DA3A24"/>
    <w:rsid w:val="00DA3E4E"/>
    <w:rsid w:val="00DA6688"/>
    <w:rsid w:val="00DA6822"/>
    <w:rsid w:val="00DA72D3"/>
    <w:rsid w:val="00DA7D0F"/>
    <w:rsid w:val="00DB264D"/>
    <w:rsid w:val="00DB29C9"/>
    <w:rsid w:val="00DC1CC9"/>
    <w:rsid w:val="00DC6A79"/>
    <w:rsid w:val="00DC7104"/>
    <w:rsid w:val="00DD2EDE"/>
    <w:rsid w:val="00DD3CFE"/>
    <w:rsid w:val="00DD412F"/>
    <w:rsid w:val="00DD5B18"/>
    <w:rsid w:val="00DD716D"/>
    <w:rsid w:val="00DE0A49"/>
    <w:rsid w:val="00DE392E"/>
    <w:rsid w:val="00DE4B80"/>
    <w:rsid w:val="00DE7D5C"/>
    <w:rsid w:val="00DF0C3B"/>
    <w:rsid w:val="00DF4B00"/>
    <w:rsid w:val="00E00F5B"/>
    <w:rsid w:val="00E0169A"/>
    <w:rsid w:val="00E03860"/>
    <w:rsid w:val="00E07B9E"/>
    <w:rsid w:val="00E114DD"/>
    <w:rsid w:val="00E11C70"/>
    <w:rsid w:val="00E15E03"/>
    <w:rsid w:val="00E20B1B"/>
    <w:rsid w:val="00E20CB5"/>
    <w:rsid w:val="00E2617D"/>
    <w:rsid w:val="00E3025A"/>
    <w:rsid w:val="00E30B24"/>
    <w:rsid w:val="00E31F72"/>
    <w:rsid w:val="00E360FA"/>
    <w:rsid w:val="00E37ED5"/>
    <w:rsid w:val="00E4108A"/>
    <w:rsid w:val="00E41185"/>
    <w:rsid w:val="00E41E81"/>
    <w:rsid w:val="00E44628"/>
    <w:rsid w:val="00E4504F"/>
    <w:rsid w:val="00E509BE"/>
    <w:rsid w:val="00E5549C"/>
    <w:rsid w:val="00E6636E"/>
    <w:rsid w:val="00E672D6"/>
    <w:rsid w:val="00E6762F"/>
    <w:rsid w:val="00E70842"/>
    <w:rsid w:val="00E70F19"/>
    <w:rsid w:val="00E72D88"/>
    <w:rsid w:val="00E7349A"/>
    <w:rsid w:val="00E75092"/>
    <w:rsid w:val="00E75588"/>
    <w:rsid w:val="00E77DD7"/>
    <w:rsid w:val="00E8175F"/>
    <w:rsid w:val="00E818F2"/>
    <w:rsid w:val="00E82156"/>
    <w:rsid w:val="00E8462F"/>
    <w:rsid w:val="00E84E11"/>
    <w:rsid w:val="00E877F1"/>
    <w:rsid w:val="00E90228"/>
    <w:rsid w:val="00E9112B"/>
    <w:rsid w:val="00E91F4C"/>
    <w:rsid w:val="00E9252B"/>
    <w:rsid w:val="00E94103"/>
    <w:rsid w:val="00E95D09"/>
    <w:rsid w:val="00EA1F93"/>
    <w:rsid w:val="00EA3157"/>
    <w:rsid w:val="00EA4AEA"/>
    <w:rsid w:val="00EA5772"/>
    <w:rsid w:val="00EA7AB0"/>
    <w:rsid w:val="00EB394B"/>
    <w:rsid w:val="00EB566E"/>
    <w:rsid w:val="00EB5798"/>
    <w:rsid w:val="00EC3F40"/>
    <w:rsid w:val="00EC49A9"/>
    <w:rsid w:val="00ED1380"/>
    <w:rsid w:val="00EE1293"/>
    <w:rsid w:val="00EE2264"/>
    <w:rsid w:val="00EE4003"/>
    <w:rsid w:val="00EE5F90"/>
    <w:rsid w:val="00EE6754"/>
    <w:rsid w:val="00EE6B0F"/>
    <w:rsid w:val="00EE734B"/>
    <w:rsid w:val="00EE7961"/>
    <w:rsid w:val="00EF005E"/>
    <w:rsid w:val="00EF658A"/>
    <w:rsid w:val="00EF67C7"/>
    <w:rsid w:val="00F0081D"/>
    <w:rsid w:val="00F07F49"/>
    <w:rsid w:val="00F101F2"/>
    <w:rsid w:val="00F10717"/>
    <w:rsid w:val="00F11504"/>
    <w:rsid w:val="00F12E30"/>
    <w:rsid w:val="00F14902"/>
    <w:rsid w:val="00F15175"/>
    <w:rsid w:val="00F15664"/>
    <w:rsid w:val="00F158A6"/>
    <w:rsid w:val="00F15CE1"/>
    <w:rsid w:val="00F204F5"/>
    <w:rsid w:val="00F2128A"/>
    <w:rsid w:val="00F227DA"/>
    <w:rsid w:val="00F22B69"/>
    <w:rsid w:val="00F32F46"/>
    <w:rsid w:val="00F348E0"/>
    <w:rsid w:val="00F34E52"/>
    <w:rsid w:val="00F3550C"/>
    <w:rsid w:val="00F378F9"/>
    <w:rsid w:val="00F37BC8"/>
    <w:rsid w:val="00F40F23"/>
    <w:rsid w:val="00F416C7"/>
    <w:rsid w:val="00F42FB8"/>
    <w:rsid w:val="00F44257"/>
    <w:rsid w:val="00F4585D"/>
    <w:rsid w:val="00F50A43"/>
    <w:rsid w:val="00F52134"/>
    <w:rsid w:val="00F53FEF"/>
    <w:rsid w:val="00F5442D"/>
    <w:rsid w:val="00F552D9"/>
    <w:rsid w:val="00F5562E"/>
    <w:rsid w:val="00F604CE"/>
    <w:rsid w:val="00F62C20"/>
    <w:rsid w:val="00F63028"/>
    <w:rsid w:val="00F64F77"/>
    <w:rsid w:val="00F651B8"/>
    <w:rsid w:val="00F65BF2"/>
    <w:rsid w:val="00F679D1"/>
    <w:rsid w:val="00F737EA"/>
    <w:rsid w:val="00F752AD"/>
    <w:rsid w:val="00F76956"/>
    <w:rsid w:val="00F77D4B"/>
    <w:rsid w:val="00F80604"/>
    <w:rsid w:val="00F82EB7"/>
    <w:rsid w:val="00F851A0"/>
    <w:rsid w:val="00F853AB"/>
    <w:rsid w:val="00F85A36"/>
    <w:rsid w:val="00F85AF5"/>
    <w:rsid w:val="00F86202"/>
    <w:rsid w:val="00F863A4"/>
    <w:rsid w:val="00F86FB1"/>
    <w:rsid w:val="00F91FE5"/>
    <w:rsid w:val="00F94476"/>
    <w:rsid w:val="00F94D90"/>
    <w:rsid w:val="00F96245"/>
    <w:rsid w:val="00F96246"/>
    <w:rsid w:val="00F96E6B"/>
    <w:rsid w:val="00F97119"/>
    <w:rsid w:val="00FA0433"/>
    <w:rsid w:val="00FA5885"/>
    <w:rsid w:val="00FA66B8"/>
    <w:rsid w:val="00FB24A4"/>
    <w:rsid w:val="00FB5DB7"/>
    <w:rsid w:val="00FC0A7C"/>
    <w:rsid w:val="00FC48F1"/>
    <w:rsid w:val="00FD1CFA"/>
    <w:rsid w:val="00FD3C0F"/>
    <w:rsid w:val="00FD4600"/>
    <w:rsid w:val="00FD4AE7"/>
    <w:rsid w:val="00FE0859"/>
    <w:rsid w:val="00FE28F2"/>
    <w:rsid w:val="00FE4AC3"/>
    <w:rsid w:val="00FE6782"/>
    <w:rsid w:val="00FE74D2"/>
    <w:rsid w:val="00FF39E1"/>
    <w:rsid w:val="00FF3D62"/>
    <w:rsid w:val="00FF42CA"/>
    <w:rsid w:val="00FF541F"/>
    <w:rsid w:val="00FF5ABD"/>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E114"/>
  <w15:docId w15:val="{9C5C5AFB-F9B9-4A6E-AFD5-61A905F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54"/>
    <w:rPr>
      <w:sz w:val="24"/>
      <w:szCs w:val="24"/>
      <w:lang w:eastAsia="en-US"/>
    </w:rPr>
  </w:style>
  <w:style w:type="paragraph" w:styleId="Heading1">
    <w:name w:val="heading 1"/>
    <w:basedOn w:val="Normal"/>
    <w:next w:val="Normal"/>
    <w:link w:val="Heading1Char"/>
    <w:qFormat/>
    <w:rsid w:val="000E2DA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B0C6F"/>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qFormat/>
    <w:rsid w:val="005B0C6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qFormat/>
    <w:rsid w:val="000E2DA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04BC"/>
    <w:pPr>
      <w:autoSpaceDE w:val="0"/>
      <w:autoSpaceDN w:val="0"/>
      <w:adjustRightInd w:val="0"/>
      <w:jc w:val="both"/>
    </w:pPr>
    <w:rPr>
      <w:sz w:val="20"/>
    </w:rPr>
  </w:style>
  <w:style w:type="paragraph" w:styleId="Header">
    <w:name w:val="header"/>
    <w:basedOn w:val="Normal"/>
    <w:rsid w:val="009E04BC"/>
    <w:pPr>
      <w:tabs>
        <w:tab w:val="center" w:pos="4153"/>
        <w:tab w:val="right" w:pos="8306"/>
      </w:tabs>
    </w:pPr>
    <w:rPr>
      <w:rFonts w:ascii="RimTimes" w:hAnsi="RimTimes"/>
      <w:sz w:val="28"/>
      <w:szCs w:val="20"/>
      <w:lang w:val="lv-LV"/>
    </w:rPr>
  </w:style>
  <w:style w:type="character" w:customStyle="1" w:styleId="arial12negru1">
    <w:name w:val="arial12negru1"/>
    <w:rsid w:val="002F3DFA"/>
    <w:rPr>
      <w:rFonts w:ascii="Arial" w:hAnsi="Arial" w:cs="Arial" w:hint="default"/>
      <w:b w:val="0"/>
      <w:bCs w:val="0"/>
      <w:strike w:val="0"/>
      <w:dstrike w:val="0"/>
      <w:color w:val="000000"/>
      <w:sz w:val="19"/>
      <w:szCs w:val="19"/>
      <w:u w:val="none"/>
      <w:effect w:val="none"/>
    </w:rPr>
  </w:style>
  <w:style w:type="paragraph" w:styleId="NormalWeb">
    <w:name w:val="Normal (Web)"/>
    <w:basedOn w:val="Normal"/>
    <w:uiPriority w:val="99"/>
    <w:rsid w:val="00062BF8"/>
    <w:pPr>
      <w:spacing w:before="100" w:beforeAutospacing="1" w:after="100" w:afterAutospacing="1"/>
    </w:pPr>
    <w:rPr>
      <w:lang w:val="en-US"/>
    </w:rPr>
  </w:style>
  <w:style w:type="character" w:customStyle="1" w:styleId="style61">
    <w:name w:val="style61"/>
    <w:rsid w:val="00062BF8"/>
    <w:rPr>
      <w:color w:val="336699"/>
    </w:rPr>
  </w:style>
  <w:style w:type="character" w:styleId="Hyperlink">
    <w:name w:val="Hyperlink"/>
    <w:uiPriority w:val="99"/>
    <w:rsid w:val="00062BF8"/>
    <w:rPr>
      <w:color w:val="0000FF"/>
      <w:u w:val="single"/>
    </w:rPr>
  </w:style>
  <w:style w:type="paragraph" w:customStyle="1" w:styleId="CaracterCaracterCharCharCaracterCaracter">
    <w:name w:val="Caracter Caracter Char Char Caracter Caracter"/>
    <w:basedOn w:val="Normal"/>
    <w:rsid w:val="00233A2E"/>
    <w:pPr>
      <w:spacing w:after="160" w:line="240" w:lineRule="exact"/>
    </w:pPr>
    <w:rPr>
      <w:rFonts w:ascii="Tahoma" w:hAnsi="Tahoma"/>
      <w:sz w:val="20"/>
      <w:szCs w:val="20"/>
      <w:lang w:val="en-US"/>
    </w:rPr>
  </w:style>
  <w:style w:type="paragraph" w:styleId="BalloonText">
    <w:name w:val="Balloon Text"/>
    <w:basedOn w:val="Normal"/>
    <w:semiHidden/>
    <w:rsid w:val="00BA794A"/>
    <w:rPr>
      <w:rFonts w:ascii="Tahoma" w:hAnsi="Tahoma" w:cs="Tahoma"/>
      <w:sz w:val="16"/>
      <w:szCs w:val="16"/>
    </w:rPr>
  </w:style>
  <w:style w:type="table" w:styleId="TableGrid">
    <w:name w:val="Table Grid"/>
    <w:basedOn w:val="TableNormal"/>
    <w:uiPriority w:val="59"/>
    <w:rsid w:val="002C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F80604"/>
    <w:rPr>
      <w:lang w:val="pl-PL" w:eastAsia="pl-PL"/>
    </w:rPr>
  </w:style>
  <w:style w:type="paragraph" w:customStyle="1" w:styleId="CaracterCaracter">
    <w:name w:val="Caracter Caracter"/>
    <w:basedOn w:val="Normal"/>
    <w:rsid w:val="0062206F"/>
    <w:pPr>
      <w:spacing w:after="160" w:line="240" w:lineRule="exact"/>
    </w:pPr>
    <w:rPr>
      <w:rFonts w:ascii="Tahoma" w:hAnsi="Tahoma"/>
      <w:sz w:val="20"/>
      <w:szCs w:val="20"/>
      <w:lang w:val="en-US"/>
    </w:rPr>
  </w:style>
  <w:style w:type="character" w:styleId="Emphasis">
    <w:name w:val="Emphasis"/>
    <w:uiPriority w:val="20"/>
    <w:qFormat/>
    <w:rsid w:val="00B24852"/>
    <w:rPr>
      <w:i/>
      <w:iCs/>
    </w:rPr>
  </w:style>
  <w:style w:type="paragraph" w:styleId="HTMLPreformatted">
    <w:name w:val="HTML Preformatted"/>
    <w:basedOn w:val="Normal"/>
    <w:link w:val="HTMLPreformattedChar"/>
    <w:rsid w:val="0061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rsid w:val="00613945"/>
    <w:rPr>
      <w:rFonts w:ascii="Courier New" w:hAnsi="Courier New" w:cs="Courier New"/>
      <w:lang w:val="en-US" w:eastAsia="en-US"/>
    </w:rPr>
  </w:style>
  <w:style w:type="paragraph" w:customStyle="1" w:styleId="Default">
    <w:name w:val="Default"/>
    <w:rsid w:val="00250B1D"/>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3C35AD"/>
    <w:pPr>
      <w:spacing w:after="120" w:line="480" w:lineRule="auto"/>
      <w:ind w:left="283"/>
    </w:pPr>
  </w:style>
  <w:style w:type="character" w:customStyle="1" w:styleId="BodyTextIndent2Char">
    <w:name w:val="Body Text Indent 2 Char"/>
    <w:link w:val="BodyTextIndent2"/>
    <w:rsid w:val="003C35AD"/>
    <w:rPr>
      <w:sz w:val="24"/>
      <w:szCs w:val="24"/>
      <w:lang w:eastAsia="en-US"/>
    </w:rPr>
  </w:style>
  <w:style w:type="paragraph" w:customStyle="1" w:styleId="ParagraphNumbering">
    <w:name w:val="Paragraph Numbering"/>
    <w:basedOn w:val="Normal"/>
    <w:link w:val="ParagraphNumberingChar"/>
    <w:qFormat/>
    <w:rsid w:val="0089288B"/>
    <w:pPr>
      <w:numPr>
        <w:numId w:val="7"/>
      </w:numPr>
      <w:spacing w:after="240" w:line="264" w:lineRule="auto"/>
    </w:pPr>
    <w:rPr>
      <w:lang w:val="en-US"/>
    </w:rPr>
  </w:style>
  <w:style w:type="character" w:customStyle="1" w:styleId="ParagraphNumberingChar">
    <w:name w:val="Paragraph Numbering Char"/>
    <w:link w:val="ParagraphNumbering"/>
    <w:rsid w:val="0089288B"/>
    <w:rPr>
      <w:sz w:val="24"/>
      <w:szCs w:val="24"/>
      <w:lang w:val="en-US" w:eastAsia="en-US"/>
    </w:rPr>
  </w:style>
  <w:style w:type="character" w:customStyle="1" w:styleId="longtext1">
    <w:name w:val="long_text1"/>
    <w:rsid w:val="0089288B"/>
    <w:rPr>
      <w:sz w:val="20"/>
      <w:szCs w:val="20"/>
    </w:rPr>
  </w:style>
  <w:style w:type="character" w:customStyle="1" w:styleId="Heading2Char">
    <w:name w:val="Heading 2 Char"/>
    <w:link w:val="Heading2"/>
    <w:semiHidden/>
    <w:rsid w:val="005B0C6F"/>
    <w:rPr>
      <w:rFonts w:ascii="Cambria" w:hAnsi="Cambria"/>
      <w:b/>
      <w:bCs/>
      <w:i/>
      <w:iCs/>
      <w:sz w:val="28"/>
      <w:szCs w:val="28"/>
      <w:lang w:val="en-US" w:eastAsia="en-US"/>
    </w:rPr>
  </w:style>
  <w:style w:type="character" w:customStyle="1" w:styleId="Heading3Char">
    <w:name w:val="Heading 3 Char"/>
    <w:link w:val="Heading3"/>
    <w:semiHidden/>
    <w:rsid w:val="005B0C6F"/>
    <w:rPr>
      <w:rFonts w:ascii="Cambria" w:hAnsi="Cambria"/>
      <w:b/>
      <w:bCs/>
      <w:sz w:val="26"/>
      <w:szCs w:val="26"/>
      <w:lang w:val="en-US" w:eastAsia="en-US"/>
    </w:rPr>
  </w:style>
  <w:style w:type="paragraph" w:styleId="FootnoteText">
    <w:name w:val="footnote text"/>
    <w:aliases w:val="single space,FOOTNOTES,fn,Footnote Text qer,Fußnotentext Char,Footnote Text Char1,Footnote Text Char2 Char,Footnote Text Char1 Char Char,Footnote Text Char2 Char Char Char,Footnote Text Char1 Char Char Char Char,ft Char Char,f Cha"/>
    <w:basedOn w:val="Normal"/>
    <w:link w:val="FootnoteTextChar"/>
    <w:uiPriority w:val="99"/>
    <w:qFormat/>
    <w:rsid w:val="00530FF5"/>
    <w:rPr>
      <w:sz w:val="20"/>
      <w:szCs w:val="20"/>
      <w:lang w:val="en-US"/>
    </w:rPr>
  </w:style>
  <w:style w:type="character" w:customStyle="1" w:styleId="FootnoteTextChar">
    <w:name w:val="Footnote Text Char"/>
    <w:aliases w:val="single space Char,FOOTNOTES Char,fn Char,Footnote Text qer Char,Fußnotentext Char Char,Footnote Text Char1 Char,Footnote Text Char2 Char Char,Footnote Text Char1 Char Char Char,Footnote Text Char2 Char Char Char Char,ft Char Char Char"/>
    <w:link w:val="FootnoteText"/>
    <w:uiPriority w:val="99"/>
    <w:qFormat/>
    <w:rsid w:val="00530FF5"/>
    <w:rPr>
      <w:lang w:val="en-US" w:eastAsia="en-US"/>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Fussnot"/>
    <w:link w:val="Times10PointChar1"/>
    <w:uiPriority w:val="99"/>
    <w:qFormat/>
    <w:rsid w:val="00530FF5"/>
    <w:rPr>
      <w:vertAlign w:val="superscript"/>
    </w:rPr>
  </w:style>
  <w:style w:type="paragraph" w:customStyle="1" w:styleId="ListParagraph1">
    <w:name w:val="List Paragraph1"/>
    <w:aliases w:val="References,Numbered List Paragraph,Numbered Paragraph,Main numbered paragraph,Normal bullet 2,Outlines a.b.c.,Akapit z listą BS,List_Paragraph,Multilevel para_II,List Paragraph (numbered (a)),Numbered list,List Paragraph 1"/>
    <w:basedOn w:val="Normal"/>
    <w:link w:val="ListParagraphChar"/>
    <w:qFormat/>
    <w:rsid w:val="00235410"/>
    <w:pPr>
      <w:spacing w:after="200" w:line="276" w:lineRule="auto"/>
      <w:ind w:left="720"/>
      <w:jc w:val="both"/>
    </w:pPr>
    <w:rPr>
      <w:rFonts w:ascii="Calibri" w:eastAsia="Calibri" w:hAnsi="Calibri"/>
      <w:sz w:val="22"/>
      <w:szCs w:val="22"/>
    </w:r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1"/>
    <w:uiPriority w:val="34"/>
    <w:rsid w:val="00235410"/>
    <w:rPr>
      <w:rFonts w:ascii="Calibri" w:eastAsia="Calibri" w:hAnsi="Calibri"/>
      <w:sz w:val="22"/>
      <w:szCs w:val="22"/>
    </w:rPr>
  </w:style>
  <w:style w:type="paragraph" w:customStyle="1" w:styleId="DefaultStyle">
    <w:name w:val="Default Style"/>
    <w:rsid w:val="00BA5645"/>
    <w:pPr>
      <w:suppressAutoHyphens/>
      <w:spacing w:after="200" w:line="276" w:lineRule="auto"/>
      <w:jc w:val="both"/>
    </w:pPr>
    <w:rPr>
      <w:rFonts w:eastAsia="Droid Sans Fallback" w:cs="Calibri"/>
      <w:color w:val="00000A"/>
      <w:sz w:val="24"/>
      <w:szCs w:val="22"/>
      <w:lang w:val="en-US" w:eastAsia="en-US"/>
    </w:rPr>
  </w:style>
  <w:style w:type="character" w:customStyle="1" w:styleId="Heading1Char">
    <w:name w:val="Heading 1 Char"/>
    <w:link w:val="Heading1"/>
    <w:rsid w:val="000E2DA4"/>
    <w:rPr>
      <w:rFonts w:ascii="Calibri Light" w:eastAsia="Times New Roman" w:hAnsi="Calibri Light" w:cs="Times New Roman"/>
      <w:b/>
      <w:bCs/>
      <w:kern w:val="32"/>
      <w:sz w:val="32"/>
      <w:szCs w:val="32"/>
      <w:lang w:val="ro-RO"/>
    </w:rPr>
  </w:style>
  <w:style w:type="character" w:customStyle="1" w:styleId="Heading4Char">
    <w:name w:val="Heading 4 Char"/>
    <w:link w:val="Heading4"/>
    <w:semiHidden/>
    <w:rsid w:val="000E2DA4"/>
    <w:rPr>
      <w:rFonts w:ascii="Calibri" w:eastAsia="Times New Roman" w:hAnsi="Calibri" w:cs="Times New Roman"/>
      <w:b/>
      <w:bCs/>
      <w:sz w:val="28"/>
      <w:szCs w:val="28"/>
      <w:lang w:val="ro-RO"/>
    </w:rPr>
  </w:style>
  <w:style w:type="paragraph" w:styleId="Caption">
    <w:name w:val="caption"/>
    <w:basedOn w:val="Normal"/>
    <w:next w:val="Normal"/>
    <w:uiPriority w:val="35"/>
    <w:qFormat/>
    <w:rsid w:val="00105A27"/>
    <w:pPr>
      <w:spacing w:before="240" w:after="60" w:line="276" w:lineRule="auto"/>
      <w:jc w:val="center"/>
    </w:pPr>
    <w:rPr>
      <w:rFonts w:eastAsia="Calibri"/>
      <w:b/>
      <w:bCs/>
      <w:color w:val="000000"/>
      <w:sz w:val="22"/>
      <w:szCs w:val="18"/>
      <w:lang w:val="en-US"/>
    </w:rPr>
  </w:style>
  <w:style w:type="character" w:styleId="Strong">
    <w:name w:val="Strong"/>
    <w:uiPriority w:val="22"/>
    <w:qFormat/>
    <w:rsid w:val="009C4BD2"/>
    <w:rPr>
      <w:b/>
      <w:bCs/>
    </w:rPr>
  </w:style>
  <w:style w:type="character" w:customStyle="1" w:styleId="apple-converted-space">
    <w:name w:val="apple-converted-space"/>
    <w:basedOn w:val="DefaultParagraphFont"/>
    <w:rsid w:val="009C4BD2"/>
  </w:style>
  <w:style w:type="paragraph" w:customStyle="1" w:styleId="SingleTxt">
    <w:name w:val="__Single Txt"/>
    <w:basedOn w:val="Normal"/>
    <w:rsid w:val="00A04B0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paragraph" w:styleId="ListParagraph">
    <w:name w:val="List Paragraph"/>
    <w:basedOn w:val="Normal"/>
    <w:link w:val="ListParagraphChar1"/>
    <w:uiPriority w:val="34"/>
    <w:qFormat/>
    <w:rsid w:val="00806C60"/>
    <w:pPr>
      <w:spacing w:after="200" w:line="276" w:lineRule="auto"/>
      <w:ind w:left="720"/>
    </w:pPr>
    <w:rPr>
      <w:rFonts w:ascii="Calibri" w:eastAsia="Calibri" w:hAnsi="Calibri"/>
      <w:sz w:val="22"/>
      <w:szCs w:val="22"/>
      <w:lang w:val="en-US"/>
    </w:rPr>
  </w:style>
  <w:style w:type="paragraph" w:styleId="NoSpacing">
    <w:name w:val="No Spacing"/>
    <w:uiPriority w:val="1"/>
    <w:qFormat/>
    <w:rsid w:val="00B26BF0"/>
    <w:rPr>
      <w:rFonts w:ascii="Calibri" w:eastAsia="Calibri" w:hAnsi="Calibri"/>
      <w:sz w:val="22"/>
      <w:szCs w:val="22"/>
      <w:lang w:val="en-US" w:eastAsia="en-US"/>
    </w:rPr>
  </w:style>
  <w:style w:type="character" w:customStyle="1" w:styleId="tal1">
    <w:name w:val="tal1"/>
    <w:basedOn w:val="DefaultParagraphFont"/>
    <w:rsid w:val="000B2E28"/>
  </w:style>
  <w:style w:type="character" w:styleId="CommentReference">
    <w:name w:val="annotation reference"/>
    <w:rsid w:val="00572394"/>
    <w:rPr>
      <w:sz w:val="16"/>
      <w:szCs w:val="16"/>
    </w:rPr>
  </w:style>
  <w:style w:type="paragraph" w:styleId="CommentText">
    <w:name w:val="annotation text"/>
    <w:basedOn w:val="Normal"/>
    <w:link w:val="CommentTextChar"/>
    <w:rsid w:val="00572394"/>
    <w:rPr>
      <w:sz w:val="20"/>
      <w:szCs w:val="20"/>
    </w:rPr>
  </w:style>
  <w:style w:type="character" w:customStyle="1" w:styleId="CommentTextChar">
    <w:name w:val="Comment Text Char"/>
    <w:link w:val="CommentText"/>
    <w:rsid w:val="00572394"/>
    <w:rPr>
      <w:lang w:eastAsia="en-US"/>
    </w:rPr>
  </w:style>
  <w:style w:type="paragraph" w:styleId="CommentSubject">
    <w:name w:val="annotation subject"/>
    <w:basedOn w:val="CommentText"/>
    <w:next w:val="CommentText"/>
    <w:link w:val="CommentSubjectChar"/>
    <w:rsid w:val="00572394"/>
    <w:rPr>
      <w:b/>
      <w:bCs/>
    </w:rPr>
  </w:style>
  <w:style w:type="character" w:customStyle="1" w:styleId="CommentSubjectChar">
    <w:name w:val="Comment Subject Char"/>
    <w:link w:val="CommentSubject"/>
    <w:rsid w:val="00572394"/>
    <w:rPr>
      <w:b/>
      <w:bCs/>
      <w:lang w:eastAsia="en-US"/>
    </w:rPr>
  </w:style>
  <w:style w:type="character" w:customStyle="1" w:styleId="ListParagraphChar1">
    <w:name w:val="List Paragraph Char1"/>
    <w:link w:val="ListParagraph"/>
    <w:uiPriority w:val="34"/>
    <w:locked/>
    <w:rsid w:val="00C2572C"/>
    <w:rPr>
      <w:rFonts w:ascii="Calibri" w:eastAsia="Calibri" w:hAnsi="Calibri"/>
      <w:sz w:val="22"/>
      <w:szCs w:val="22"/>
      <w:lang w:val="en-US" w:eastAsia="en-US"/>
    </w:rPr>
  </w:style>
  <w:style w:type="paragraph" w:customStyle="1" w:styleId="Times10PointChar1">
    <w:name w:val="Times 10 Point Char1"/>
    <w:aliases w:val="Exposant 3 Point Char1,Footnote symbol Char1,Footnote reference number Char1,EN Footnote Reference Char1,note TESI Char1,16 Point Char1,Superscript 6 Point Char1,ftref Char1,BVI fnr Char1"/>
    <w:basedOn w:val="Normal"/>
    <w:link w:val="FootnoteReference"/>
    <w:uiPriority w:val="99"/>
    <w:rsid w:val="00EE5F90"/>
    <w:pPr>
      <w:spacing w:before="200" w:line="240" w:lineRule="exact"/>
      <w:jc w:val="both"/>
    </w:pPr>
    <w:rPr>
      <w:sz w:val="20"/>
      <w:szCs w:val="20"/>
      <w:vertAlign w:val="superscript"/>
      <w:lang w:eastAsia="ro-RO"/>
    </w:rPr>
  </w:style>
  <w:style w:type="paragraph" w:customStyle="1" w:styleId="Normal1">
    <w:name w:val="Normal1"/>
    <w:rsid w:val="000432C5"/>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10251">
      <w:bodyDiv w:val="1"/>
      <w:marLeft w:val="0"/>
      <w:marRight w:val="0"/>
      <w:marTop w:val="0"/>
      <w:marBottom w:val="0"/>
      <w:divBdr>
        <w:top w:val="none" w:sz="0" w:space="0" w:color="auto"/>
        <w:left w:val="none" w:sz="0" w:space="0" w:color="auto"/>
        <w:bottom w:val="none" w:sz="0" w:space="0" w:color="auto"/>
        <w:right w:val="none" w:sz="0" w:space="0" w:color="auto"/>
      </w:divBdr>
    </w:div>
    <w:div w:id="655961278">
      <w:bodyDiv w:val="1"/>
      <w:marLeft w:val="0"/>
      <w:marRight w:val="0"/>
      <w:marTop w:val="0"/>
      <w:marBottom w:val="0"/>
      <w:divBdr>
        <w:top w:val="none" w:sz="0" w:space="0" w:color="auto"/>
        <w:left w:val="none" w:sz="0" w:space="0" w:color="auto"/>
        <w:bottom w:val="none" w:sz="0" w:space="0" w:color="auto"/>
        <w:right w:val="none" w:sz="0" w:space="0" w:color="auto"/>
      </w:divBdr>
    </w:div>
    <w:div w:id="1093816007">
      <w:bodyDiv w:val="1"/>
      <w:marLeft w:val="0"/>
      <w:marRight w:val="0"/>
      <w:marTop w:val="0"/>
      <w:marBottom w:val="0"/>
      <w:divBdr>
        <w:top w:val="none" w:sz="0" w:space="0" w:color="auto"/>
        <w:left w:val="none" w:sz="0" w:space="0" w:color="auto"/>
        <w:bottom w:val="none" w:sz="0" w:space="0" w:color="auto"/>
        <w:right w:val="none" w:sz="0" w:space="0" w:color="auto"/>
      </w:divBdr>
    </w:div>
    <w:div w:id="1162501600">
      <w:bodyDiv w:val="1"/>
      <w:marLeft w:val="0"/>
      <w:marRight w:val="0"/>
      <w:marTop w:val="0"/>
      <w:marBottom w:val="0"/>
      <w:divBdr>
        <w:top w:val="none" w:sz="0" w:space="0" w:color="auto"/>
        <w:left w:val="none" w:sz="0" w:space="0" w:color="auto"/>
        <w:bottom w:val="none" w:sz="0" w:space="0" w:color="auto"/>
        <w:right w:val="none" w:sz="0" w:space="0" w:color="auto"/>
      </w:divBdr>
    </w:div>
    <w:div w:id="1179352660">
      <w:bodyDiv w:val="1"/>
      <w:marLeft w:val="0"/>
      <w:marRight w:val="0"/>
      <w:marTop w:val="0"/>
      <w:marBottom w:val="0"/>
      <w:divBdr>
        <w:top w:val="none" w:sz="0" w:space="0" w:color="auto"/>
        <w:left w:val="none" w:sz="0" w:space="0" w:color="auto"/>
        <w:bottom w:val="none" w:sz="0" w:space="0" w:color="auto"/>
        <w:right w:val="none" w:sz="0" w:space="0" w:color="auto"/>
      </w:divBdr>
    </w:div>
    <w:div w:id="1500459697">
      <w:bodyDiv w:val="1"/>
      <w:marLeft w:val="0"/>
      <w:marRight w:val="0"/>
      <w:marTop w:val="0"/>
      <w:marBottom w:val="0"/>
      <w:divBdr>
        <w:top w:val="none" w:sz="0" w:space="0" w:color="auto"/>
        <w:left w:val="none" w:sz="0" w:space="0" w:color="auto"/>
        <w:bottom w:val="none" w:sz="0" w:space="0" w:color="auto"/>
        <w:right w:val="none" w:sz="0" w:space="0" w:color="auto"/>
      </w:divBdr>
    </w:div>
    <w:div w:id="1741753290">
      <w:bodyDiv w:val="1"/>
      <w:marLeft w:val="0"/>
      <w:marRight w:val="0"/>
      <w:marTop w:val="0"/>
      <w:marBottom w:val="0"/>
      <w:divBdr>
        <w:top w:val="none" w:sz="0" w:space="0" w:color="auto"/>
        <w:left w:val="none" w:sz="0" w:space="0" w:color="auto"/>
        <w:bottom w:val="none" w:sz="0" w:space="0" w:color="auto"/>
        <w:right w:val="none" w:sz="0" w:space="0" w:color="auto"/>
      </w:divBdr>
    </w:div>
    <w:div w:id="19139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emcell.ro/images/stories/download/conventia%20privind%20drepturile%20persoanelor%20cu%20dizabilitat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D937-AFF6-477F-A91F-06876CAC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5850</Words>
  <Characters>37878</Characters>
  <Application>Microsoft Office Word</Application>
  <DocSecurity>0</DocSecurity>
  <Lines>315</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Hewlett-Packard Company</Company>
  <LinksUpToDate>false</LinksUpToDate>
  <CharactersWithSpaces>43641</CharactersWithSpaces>
  <SharedDoc>false</SharedDoc>
  <HLinks>
    <vt:vector size="12" baseType="variant">
      <vt:variant>
        <vt:i4>7340078</vt:i4>
      </vt:variant>
      <vt:variant>
        <vt:i4>3</vt:i4>
      </vt:variant>
      <vt:variant>
        <vt:i4>0</vt:i4>
      </vt:variant>
      <vt:variant>
        <vt:i4>5</vt:i4>
      </vt:variant>
      <vt:variant>
        <vt:lpwstr>http://www.prostemcell.ro/images/stories/download/conventia privind drepturile persoanelor cu dizabilitati.pdf</vt:lpwstr>
      </vt:variant>
      <vt:variant>
        <vt:lpwstr/>
      </vt:variant>
      <vt:variant>
        <vt:i4>7340078</vt:i4>
      </vt:variant>
      <vt:variant>
        <vt:i4>0</vt:i4>
      </vt:variant>
      <vt:variant>
        <vt:i4>0</vt:i4>
      </vt:variant>
      <vt:variant>
        <vt:i4>5</vt:i4>
      </vt:variant>
      <vt:variant>
        <vt:lpwstr>http://www.prostemcell.ro/images/stories/download/conventia privind drepturile persoanelor cu dizabilitati.pdf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user17</dc:creator>
  <cp:lastModifiedBy>Valeria Tandara</cp:lastModifiedBy>
  <cp:revision>10</cp:revision>
  <cp:lastPrinted>2021-03-22T12:57:00Z</cp:lastPrinted>
  <dcterms:created xsi:type="dcterms:W3CDTF">2021-01-26T11:15:00Z</dcterms:created>
  <dcterms:modified xsi:type="dcterms:W3CDTF">2021-03-22T13:19:00Z</dcterms:modified>
</cp:coreProperties>
</file>