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DA4" w:rsidRPr="004D4380" w:rsidRDefault="00EF4DA4" w:rsidP="00A24A68">
      <w:pPr>
        <w:spacing w:line="360" w:lineRule="auto"/>
        <w:jc w:val="center"/>
        <w:rPr>
          <w:b/>
          <w:sz w:val="26"/>
          <w:szCs w:val="26"/>
        </w:rPr>
      </w:pPr>
      <w:bookmarkStart w:id="0" w:name="_GoBack"/>
      <w:bookmarkEnd w:id="0"/>
    </w:p>
    <w:p w:rsidR="00DF1733" w:rsidRPr="004D4380" w:rsidRDefault="001878B1" w:rsidP="00A24A68">
      <w:pPr>
        <w:spacing w:line="360" w:lineRule="auto"/>
        <w:jc w:val="center"/>
        <w:rPr>
          <w:b/>
          <w:sz w:val="26"/>
          <w:szCs w:val="26"/>
        </w:rPr>
      </w:pPr>
      <w:r w:rsidRPr="004D4380">
        <w:rPr>
          <w:b/>
          <w:sz w:val="26"/>
          <w:szCs w:val="26"/>
        </w:rPr>
        <w:t>NOTĂ DE FUNDAMENTARE</w:t>
      </w:r>
    </w:p>
    <w:tbl>
      <w:tblPr>
        <w:tblW w:w="1054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340"/>
        <w:gridCol w:w="1260"/>
        <w:gridCol w:w="180"/>
        <w:gridCol w:w="540"/>
        <w:gridCol w:w="360"/>
        <w:gridCol w:w="90"/>
        <w:gridCol w:w="990"/>
        <w:gridCol w:w="810"/>
        <w:gridCol w:w="866"/>
        <w:gridCol w:w="34"/>
        <w:gridCol w:w="1350"/>
      </w:tblGrid>
      <w:tr w:rsidR="001878B1" w:rsidRPr="004D4380" w:rsidTr="0046690B">
        <w:trPr>
          <w:trHeight w:val="1700"/>
        </w:trPr>
        <w:tc>
          <w:tcPr>
            <w:tcW w:w="10548" w:type="dxa"/>
            <w:gridSpan w:val="12"/>
          </w:tcPr>
          <w:p w:rsidR="00773DEE" w:rsidRPr="004D4380" w:rsidRDefault="00EB5AA0" w:rsidP="00963DCD">
            <w:pPr>
              <w:tabs>
                <w:tab w:val="left" w:pos="3960"/>
              </w:tabs>
              <w:jc w:val="center"/>
              <w:rPr>
                <w:b/>
                <w:sz w:val="26"/>
                <w:szCs w:val="26"/>
              </w:rPr>
            </w:pPr>
            <w:r>
              <w:rPr>
                <w:b/>
                <w:bCs/>
                <w:sz w:val="26"/>
                <w:szCs w:val="26"/>
              </w:rPr>
              <w:t>Hotărâre</w:t>
            </w:r>
          </w:p>
          <w:p w:rsidR="00EF4DA4" w:rsidRPr="004D4380" w:rsidRDefault="00000C86" w:rsidP="00963DCD">
            <w:pPr>
              <w:jc w:val="center"/>
              <w:rPr>
                <w:b/>
                <w:sz w:val="26"/>
                <w:szCs w:val="26"/>
              </w:rPr>
            </w:pPr>
            <w:r w:rsidRPr="004D4380">
              <w:rPr>
                <w:b/>
                <w:bCs/>
                <w:sz w:val="26"/>
                <w:szCs w:val="26"/>
              </w:rPr>
              <w:t>privind aprobarea sumei din bugetul asigurărilor pentru şomaj pe anul 2016 ce se va aloca pentru plata venitului lunar de completare pentru persoanele disponibilizate de la Regia Autonomă pentru Activități Nucleare Drobeta - Turnu Severin</w:t>
            </w:r>
            <w:r w:rsidRPr="004D4380">
              <w:rPr>
                <w:b/>
                <w:bCs/>
                <w:sz w:val="26"/>
                <w:szCs w:val="26"/>
              </w:rPr>
              <w:br/>
            </w:r>
          </w:p>
        </w:tc>
      </w:tr>
      <w:tr w:rsidR="001878B1" w:rsidRPr="004D4380" w:rsidTr="0046690B">
        <w:tc>
          <w:tcPr>
            <w:tcW w:w="10548" w:type="dxa"/>
            <w:gridSpan w:val="12"/>
          </w:tcPr>
          <w:p w:rsidR="001878B1" w:rsidRPr="004D4380" w:rsidRDefault="001878B1" w:rsidP="00963DCD">
            <w:pPr>
              <w:jc w:val="center"/>
              <w:rPr>
                <w:b/>
                <w:sz w:val="26"/>
                <w:szCs w:val="26"/>
              </w:rPr>
            </w:pPr>
            <w:r w:rsidRPr="004D4380">
              <w:rPr>
                <w:b/>
                <w:sz w:val="26"/>
                <w:szCs w:val="26"/>
              </w:rPr>
              <w:t>Secţiunea a 2-a</w:t>
            </w:r>
          </w:p>
          <w:p w:rsidR="00623FEB" w:rsidRPr="004D4380" w:rsidRDefault="001878B1" w:rsidP="00963DCD">
            <w:pPr>
              <w:jc w:val="center"/>
              <w:rPr>
                <w:sz w:val="26"/>
                <w:szCs w:val="26"/>
              </w:rPr>
            </w:pPr>
            <w:r w:rsidRPr="004D4380">
              <w:rPr>
                <w:b/>
                <w:sz w:val="26"/>
                <w:szCs w:val="26"/>
              </w:rPr>
              <w:t>Motivul emiterii actului normativ</w:t>
            </w:r>
          </w:p>
        </w:tc>
      </w:tr>
      <w:tr w:rsidR="001878B1" w:rsidRPr="004D4380" w:rsidTr="0046690B">
        <w:tc>
          <w:tcPr>
            <w:tcW w:w="1728" w:type="dxa"/>
            <w:vAlign w:val="center"/>
          </w:tcPr>
          <w:p w:rsidR="001878B1" w:rsidRPr="004D4380" w:rsidRDefault="001878B1" w:rsidP="002D7A71">
            <w:pPr>
              <w:jc w:val="center"/>
              <w:rPr>
                <w:b/>
                <w:sz w:val="26"/>
                <w:szCs w:val="26"/>
              </w:rPr>
            </w:pPr>
            <w:r w:rsidRPr="004D4380">
              <w:rPr>
                <w:b/>
                <w:sz w:val="26"/>
                <w:szCs w:val="26"/>
              </w:rPr>
              <w:t>1. Descrierea situaţiei actuale</w:t>
            </w:r>
          </w:p>
        </w:tc>
        <w:tc>
          <w:tcPr>
            <w:tcW w:w="8820" w:type="dxa"/>
            <w:gridSpan w:val="11"/>
          </w:tcPr>
          <w:p w:rsidR="00000C86" w:rsidRPr="004D4380" w:rsidRDefault="00000C86" w:rsidP="00000C86">
            <w:pPr>
              <w:suppressAutoHyphens/>
              <w:autoSpaceDE w:val="0"/>
              <w:jc w:val="both"/>
              <w:rPr>
                <w:kern w:val="1"/>
                <w:sz w:val="26"/>
                <w:szCs w:val="26"/>
                <w:lang w:eastAsia="zh-CN"/>
              </w:rPr>
            </w:pPr>
            <w:r w:rsidRPr="004D4380">
              <w:rPr>
                <w:kern w:val="1"/>
                <w:sz w:val="26"/>
                <w:szCs w:val="26"/>
                <w:lang w:eastAsia="zh-CN"/>
              </w:rPr>
              <w:t>Ordonanţa de urgenţă a Guvernului nr. 36/2013, aprobată cu completări prin Legea nr.259/2013, reglementează măsurile de protecţie socială de care beneficiază persoanele disponibilizate prin concedieri colective efectuate în baza unui plan de disponibilizare, din</w:t>
            </w:r>
            <w:r w:rsidRPr="004D4380">
              <w:rPr>
                <w:color w:val="FF0000"/>
                <w:kern w:val="1"/>
                <w:sz w:val="26"/>
                <w:szCs w:val="26"/>
                <w:lang w:eastAsia="zh-CN"/>
              </w:rPr>
              <w:t xml:space="preserve"> </w:t>
            </w:r>
            <w:r w:rsidRPr="004D4380">
              <w:rPr>
                <w:kern w:val="1"/>
                <w:sz w:val="26"/>
                <w:szCs w:val="26"/>
                <w:lang w:eastAsia="zh-CN"/>
              </w:rPr>
              <w:t>cadrul unor societăţi naţionale, regii autonome, companii naţionale şi societăţi comerciale cu capital majoritar de stat, precum şi a societăţilor comerciale şi regiilor autonome subordonate autorităţilor administraţiei publice locale.</w:t>
            </w:r>
          </w:p>
          <w:p w:rsidR="00EB5AA0" w:rsidRPr="004D4380" w:rsidRDefault="00000C86" w:rsidP="00000C86">
            <w:pPr>
              <w:suppressAutoHyphens/>
              <w:autoSpaceDE w:val="0"/>
              <w:jc w:val="both"/>
              <w:rPr>
                <w:kern w:val="1"/>
                <w:sz w:val="26"/>
                <w:szCs w:val="26"/>
                <w:lang w:eastAsia="zh-CN"/>
              </w:rPr>
            </w:pPr>
            <w:r w:rsidRPr="004D4380">
              <w:rPr>
                <w:kern w:val="1"/>
                <w:sz w:val="26"/>
                <w:szCs w:val="26"/>
                <w:lang w:eastAsia="zh-CN"/>
              </w:rPr>
              <w:t>În conformitate cu prevederile art.1 alin.(1) din Ordonanţa de urgenţă a Guvernului nr. 36/2013, aprobată cu completări prin Legea nr. 259/2013, persoanele disponibilizate de la operatorii economici cu capital majoritar de stat beneficiază de un venit de completare, iar la art.2 se prevede că, prin hotărâre a Guvernului, la propunerea ministerelor de resort, se vor aproba sumele din bugetul asigurărilor pentru şomaj ce se vor aloca pentru plata venitului lunar de completare în beneficiul persoanelor disponibilizate de la operatorii economici care pot efectua concedieri colective în condiţiile în care există un plan de disponibilizare aprobat potrivit legii.</w:t>
            </w:r>
          </w:p>
          <w:p w:rsidR="00EB5AA0" w:rsidRPr="004D4380" w:rsidRDefault="00000C86" w:rsidP="00963DCD">
            <w:pPr>
              <w:suppressAutoHyphens/>
              <w:autoSpaceDE w:val="0"/>
              <w:jc w:val="both"/>
              <w:rPr>
                <w:kern w:val="1"/>
                <w:sz w:val="26"/>
                <w:szCs w:val="26"/>
                <w:lang w:eastAsia="zh-CN"/>
              </w:rPr>
            </w:pPr>
            <w:r w:rsidRPr="004D4380">
              <w:rPr>
                <w:kern w:val="1"/>
                <w:sz w:val="26"/>
                <w:szCs w:val="26"/>
                <w:lang w:eastAsia="zh-CN"/>
              </w:rPr>
              <w:t>În conformitate cu prevederile art.1 alin.(1) din Ordonanţa  de urgenţă a Guvernului nr. 36/2013, aprobată cu completări prin Legea nr.259/2013, măsurile de protecţie socială se acordă în baza unui plan de disponibilizare</w:t>
            </w:r>
            <w:r w:rsidRPr="004D4380">
              <w:rPr>
                <w:color w:val="FF0000"/>
                <w:kern w:val="1"/>
                <w:sz w:val="26"/>
                <w:szCs w:val="26"/>
                <w:lang w:eastAsia="zh-CN"/>
              </w:rPr>
              <w:t xml:space="preserve"> </w:t>
            </w:r>
            <w:r w:rsidRPr="004D4380">
              <w:rPr>
                <w:kern w:val="1"/>
                <w:sz w:val="26"/>
                <w:szCs w:val="26"/>
                <w:lang w:eastAsia="zh-CN"/>
              </w:rPr>
              <w:t>întocmit în condiţiile legii.</w:t>
            </w:r>
          </w:p>
          <w:p w:rsidR="00EB5AA0" w:rsidRDefault="00000C86" w:rsidP="00000C86">
            <w:pPr>
              <w:suppressAutoHyphens/>
              <w:autoSpaceDE w:val="0"/>
              <w:jc w:val="both"/>
              <w:rPr>
                <w:kern w:val="1"/>
                <w:sz w:val="26"/>
                <w:szCs w:val="26"/>
                <w:lang w:eastAsia="zh-CN"/>
              </w:rPr>
            </w:pPr>
            <w:r w:rsidRPr="004D4380">
              <w:rPr>
                <w:kern w:val="1"/>
                <w:sz w:val="26"/>
                <w:szCs w:val="26"/>
                <w:lang w:eastAsia="zh-CN"/>
              </w:rPr>
              <w:t>Prin Ordonanța Guvernului nr. 13/2014 privind reglementarea unor măsuri fiscal-bugetare, aprobată prin Legea nr. 85/2015 s-a creat cadrul legal ca personalul disponibilizat de la Regia Autonomă pentru Activități Nucleare, în insolvență, să beneficieze de măsurile de protecție socială prevăzute de Ordonanța de urgență a Guvernului nr. 36/2013</w:t>
            </w:r>
            <w:r w:rsidR="00EB5AA0">
              <w:rPr>
                <w:kern w:val="1"/>
                <w:sz w:val="26"/>
                <w:szCs w:val="26"/>
                <w:lang w:eastAsia="zh-CN"/>
              </w:rPr>
              <w:t>.</w:t>
            </w:r>
          </w:p>
          <w:p w:rsidR="00000C86" w:rsidRPr="004D4380" w:rsidRDefault="00000C86" w:rsidP="00000C86">
            <w:pPr>
              <w:suppressAutoHyphens/>
              <w:autoSpaceDE w:val="0"/>
              <w:jc w:val="both"/>
              <w:rPr>
                <w:kern w:val="1"/>
                <w:sz w:val="26"/>
                <w:szCs w:val="26"/>
                <w:lang w:eastAsia="zh-CN"/>
              </w:rPr>
            </w:pPr>
            <w:r w:rsidRPr="004D4380">
              <w:rPr>
                <w:kern w:val="1"/>
                <w:sz w:val="26"/>
                <w:szCs w:val="26"/>
                <w:lang w:eastAsia="zh-CN"/>
              </w:rPr>
              <w:t>În același scop, prin Ordonanța de urgență a Guvernului nr. 19/2015 pentru modificarea şi completarea Ordonanţei de urgenţă a Guvernului nr. 36/2013 privind aplicarea în perioada 2013-2018 a unor măsuri de protecţie socială acordată persoanelor disponibilizate prin concedieri colective efectuate în baza planurilor de disponibilizare, s-a stabilit faptul că planul de disponibilizare poate fi aplicat și în cazul operatorilor economici care își reduc activitatea, în speță fiind Regia Autonomă pentru Activități Nucleare, în insolvență.</w:t>
            </w:r>
          </w:p>
          <w:p w:rsidR="00000C86" w:rsidRPr="004D4380" w:rsidRDefault="00000C86" w:rsidP="00000C86">
            <w:pPr>
              <w:suppressAutoHyphens/>
              <w:autoSpaceDE w:val="0"/>
              <w:jc w:val="both"/>
              <w:rPr>
                <w:rStyle w:val="Emphasis"/>
                <w:i w:val="0"/>
                <w:color w:val="222222"/>
                <w:sz w:val="26"/>
                <w:szCs w:val="26"/>
                <w:shd w:val="clear" w:color="auto" w:fill="FFFFFF"/>
              </w:rPr>
            </w:pPr>
            <w:r w:rsidRPr="004D4380">
              <w:rPr>
                <w:rStyle w:val="Emphasis"/>
                <w:i w:val="0"/>
                <w:color w:val="222222"/>
                <w:sz w:val="26"/>
                <w:szCs w:val="26"/>
                <w:shd w:val="clear" w:color="auto" w:fill="FFFFFF"/>
              </w:rPr>
              <w:t xml:space="preserve">S-a introdus astfel la art. 1 al </w:t>
            </w:r>
            <w:r w:rsidRPr="004D4380">
              <w:rPr>
                <w:kern w:val="1"/>
                <w:sz w:val="26"/>
                <w:szCs w:val="26"/>
                <w:lang w:eastAsia="zh-CN"/>
              </w:rPr>
              <w:t xml:space="preserve">Ordonanţei de urgenţă a Guvernului nr. 36/2013 </w:t>
            </w:r>
            <w:r w:rsidRPr="004D4380">
              <w:rPr>
                <w:rStyle w:val="Emphasis"/>
                <w:i w:val="0"/>
                <w:color w:val="222222"/>
                <w:sz w:val="26"/>
                <w:szCs w:val="26"/>
                <w:shd w:val="clear" w:color="auto" w:fill="FFFFFF"/>
              </w:rPr>
              <w:t xml:space="preserve"> un alineat distinct, alin.(1</w:t>
            </w:r>
            <w:r w:rsidRPr="004D4380">
              <w:rPr>
                <w:rStyle w:val="Emphasis"/>
                <w:i w:val="0"/>
                <w:color w:val="222222"/>
                <w:sz w:val="26"/>
                <w:szCs w:val="26"/>
                <w:shd w:val="clear" w:color="auto" w:fill="FFFFFF"/>
                <w:vertAlign w:val="superscript"/>
              </w:rPr>
              <w:t>1</w:t>
            </w:r>
            <w:r w:rsidRPr="004D4380">
              <w:rPr>
                <w:rStyle w:val="Emphasis"/>
                <w:i w:val="0"/>
                <w:color w:val="222222"/>
                <w:sz w:val="26"/>
                <w:szCs w:val="26"/>
                <w:shd w:val="clear" w:color="auto" w:fill="FFFFFF"/>
              </w:rPr>
              <w:t>), cu următorul cuprins:</w:t>
            </w:r>
          </w:p>
          <w:p w:rsidR="00000C86" w:rsidRPr="00E26E5D" w:rsidRDefault="00000C86" w:rsidP="00000C86">
            <w:pPr>
              <w:suppressAutoHyphens/>
              <w:autoSpaceDE w:val="0"/>
              <w:jc w:val="both"/>
              <w:rPr>
                <w:rStyle w:val="Emphasis"/>
                <w:color w:val="222222"/>
                <w:sz w:val="26"/>
                <w:szCs w:val="26"/>
                <w:shd w:val="clear" w:color="auto" w:fill="FFFFFF"/>
              </w:rPr>
            </w:pPr>
            <w:r w:rsidRPr="00963DCD">
              <w:rPr>
                <w:rStyle w:val="Emphasis"/>
                <w:color w:val="222222"/>
                <w:sz w:val="26"/>
                <w:szCs w:val="26"/>
                <w:shd w:val="clear" w:color="auto" w:fill="FFFFFF"/>
                <w:lang w:val="en-US"/>
              </w:rPr>
              <w:t>“</w:t>
            </w:r>
            <w:r w:rsidRPr="00963DCD">
              <w:rPr>
                <w:rStyle w:val="Emphasis"/>
                <w:color w:val="222222"/>
                <w:sz w:val="26"/>
                <w:szCs w:val="26"/>
                <w:shd w:val="clear" w:color="auto" w:fill="FFFFFF"/>
              </w:rPr>
              <w:t xml:space="preserve">Prevederile alin. (1) se aplica si persoanelor disponibilizate prin concedieri colective efectuate in baza unui plan de disponibilizare, din cadrul operatorilor economici care isi reduc activitatea, prevazuti in anexa.” </w:t>
            </w:r>
          </w:p>
          <w:p w:rsidR="00000C86" w:rsidRPr="004D4380" w:rsidRDefault="00000C86" w:rsidP="00000C86">
            <w:pPr>
              <w:suppressAutoHyphens/>
              <w:autoSpaceDE w:val="0"/>
              <w:jc w:val="both"/>
              <w:rPr>
                <w:rStyle w:val="Emphasis"/>
                <w:i w:val="0"/>
                <w:color w:val="222222"/>
                <w:sz w:val="26"/>
                <w:szCs w:val="26"/>
                <w:shd w:val="clear" w:color="auto" w:fill="FFFFFF"/>
              </w:rPr>
            </w:pPr>
            <w:r w:rsidRPr="004D4380">
              <w:rPr>
                <w:rStyle w:val="Emphasis"/>
                <w:i w:val="0"/>
                <w:color w:val="222222"/>
                <w:sz w:val="26"/>
                <w:szCs w:val="26"/>
                <w:shd w:val="clear" w:color="auto" w:fill="FFFFFF"/>
              </w:rPr>
              <w:lastRenderedPageBreak/>
              <w:t>In anexa erau mentionați doi operatori economici, respectiv:</w:t>
            </w:r>
          </w:p>
          <w:p w:rsidR="00000C86" w:rsidRPr="004D4380" w:rsidRDefault="00000C86" w:rsidP="00000C86">
            <w:pPr>
              <w:suppressAutoHyphens/>
              <w:autoSpaceDE w:val="0"/>
              <w:jc w:val="both"/>
              <w:rPr>
                <w:i/>
                <w:kern w:val="1"/>
                <w:sz w:val="26"/>
                <w:szCs w:val="26"/>
                <w:lang w:eastAsia="zh-CN"/>
              </w:rPr>
            </w:pPr>
            <w:r w:rsidRPr="004D4380">
              <w:rPr>
                <w:rStyle w:val="Strong"/>
                <w:b w:val="0"/>
                <w:color w:val="222222"/>
                <w:sz w:val="26"/>
                <w:szCs w:val="26"/>
                <w:shd w:val="clear" w:color="auto" w:fill="FFFFFF"/>
              </w:rPr>
              <w:t>1.</w:t>
            </w:r>
            <w:r w:rsidRPr="004D4380">
              <w:rPr>
                <w:rStyle w:val="apple-converted-space"/>
                <w:bCs/>
                <w:color w:val="222222"/>
                <w:sz w:val="26"/>
                <w:szCs w:val="26"/>
                <w:shd w:val="clear" w:color="auto" w:fill="FFFFFF"/>
              </w:rPr>
              <w:t> </w:t>
            </w:r>
            <w:r w:rsidRPr="004D4380">
              <w:rPr>
                <w:color w:val="222222"/>
                <w:sz w:val="26"/>
                <w:szCs w:val="26"/>
                <w:shd w:val="clear" w:color="auto" w:fill="FFFFFF"/>
              </w:rPr>
              <w:t>Regia Autonom</w:t>
            </w:r>
            <w:r w:rsidR="00EB5AA0">
              <w:rPr>
                <w:color w:val="222222"/>
                <w:sz w:val="26"/>
                <w:szCs w:val="26"/>
                <w:shd w:val="clear" w:color="auto" w:fill="FFFFFF"/>
              </w:rPr>
              <w:t>ă</w:t>
            </w:r>
            <w:r w:rsidRPr="004D4380">
              <w:rPr>
                <w:color w:val="222222"/>
                <w:sz w:val="26"/>
                <w:szCs w:val="26"/>
                <w:shd w:val="clear" w:color="auto" w:fill="FFFFFF"/>
              </w:rPr>
              <w:t xml:space="preserve"> pentru Activit</w:t>
            </w:r>
            <w:r w:rsidR="00EB5AA0">
              <w:rPr>
                <w:color w:val="222222"/>
                <w:sz w:val="26"/>
                <w:szCs w:val="26"/>
                <w:shd w:val="clear" w:color="auto" w:fill="FFFFFF"/>
              </w:rPr>
              <w:t>ăț</w:t>
            </w:r>
            <w:r w:rsidRPr="004D4380">
              <w:rPr>
                <w:color w:val="222222"/>
                <w:sz w:val="26"/>
                <w:szCs w:val="26"/>
                <w:shd w:val="clear" w:color="auto" w:fill="FFFFFF"/>
              </w:rPr>
              <w:t>i Nucleare Drobeta-Turnu Severin</w:t>
            </w:r>
            <w:r w:rsidRPr="004D4380">
              <w:rPr>
                <w:color w:val="222222"/>
                <w:sz w:val="26"/>
                <w:szCs w:val="26"/>
              </w:rPr>
              <w:br/>
            </w:r>
            <w:r w:rsidRPr="004D4380">
              <w:rPr>
                <w:rStyle w:val="Strong"/>
                <w:b w:val="0"/>
                <w:color w:val="222222"/>
                <w:sz w:val="26"/>
                <w:szCs w:val="26"/>
                <w:shd w:val="clear" w:color="auto" w:fill="FFFFFF"/>
              </w:rPr>
              <w:t>2.</w:t>
            </w:r>
            <w:r w:rsidRPr="004D4380">
              <w:rPr>
                <w:rStyle w:val="apple-converted-space"/>
                <w:color w:val="222222"/>
                <w:sz w:val="26"/>
                <w:szCs w:val="26"/>
                <w:shd w:val="clear" w:color="auto" w:fill="FFFFFF"/>
              </w:rPr>
              <w:t> </w:t>
            </w:r>
            <w:r w:rsidRPr="004D4380">
              <w:rPr>
                <w:color w:val="222222"/>
                <w:sz w:val="26"/>
                <w:szCs w:val="26"/>
                <w:shd w:val="clear" w:color="auto" w:fill="FFFFFF"/>
              </w:rPr>
              <w:t>Societatea Na</w:t>
            </w:r>
            <w:r w:rsidR="00EB5AA0">
              <w:rPr>
                <w:color w:val="222222"/>
                <w:sz w:val="26"/>
                <w:szCs w:val="26"/>
                <w:shd w:val="clear" w:color="auto" w:fill="FFFFFF"/>
              </w:rPr>
              <w:t>ț</w:t>
            </w:r>
            <w:r w:rsidRPr="004D4380">
              <w:rPr>
                <w:color w:val="222222"/>
                <w:sz w:val="26"/>
                <w:szCs w:val="26"/>
                <w:shd w:val="clear" w:color="auto" w:fill="FFFFFF"/>
              </w:rPr>
              <w:t>ional</w:t>
            </w:r>
            <w:r w:rsidR="00EB5AA0">
              <w:rPr>
                <w:color w:val="222222"/>
                <w:sz w:val="26"/>
                <w:szCs w:val="26"/>
                <w:shd w:val="clear" w:color="auto" w:fill="FFFFFF"/>
              </w:rPr>
              <w:t>ă</w:t>
            </w:r>
            <w:r w:rsidRPr="004D4380">
              <w:rPr>
                <w:color w:val="222222"/>
                <w:sz w:val="26"/>
                <w:szCs w:val="26"/>
                <w:shd w:val="clear" w:color="auto" w:fill="FFFFFF"/>
              </w:rPr>
              <w:t xml:space="preserve"> </w:t>
            </w:r>
            <w:r w:rsidR="00EB5AA0">
              <w:rPr>
                <w:color w:val="222222"/>
                <w:sz w:val="26"/>
                <w:szCs w:val="26"/>
                <w:shd w:val="clear" w:color="auto" w:fill="FFFFFF"/>
              </w:rPr>
              <w:t>Î</w:t>
            </w:r>
            <w:r w:rsidRPr="004D4380">
              <w:rPr>
                <w:color w:val="222222"/>
                <w:sz w:val="26"/>
                <w:szCs w:val="26"/>
                <w:shd w:val="clear" w:color="auto" w:fill="FFFFFF"/>
              </w:rPr>
              <w:t>nchideri de Mine Valea Jiului - S.A.</w:t>
            </w:r>
          </w:p>
          <w:p w:rsidR="003D61BB" w:rsidRPr="004D4380" w:rsidRDefault="003D61BB" w:rsidP="008648A3">
            <w:pPr>
              <w:jc w:val="both"/>
              <w:rPr>
                <w:rStyle w:val="panchor"/>
                <w:sz w:val="26"/>
                <w:szCs w:val="26"/>
                <w:lang w:val="en-US"/>
              </w:rPr>
            </w:pPr>
            <w:r w:rsidRPr="004D4380">
              <w:rPr>
                <w:sz w:val="26"/>
                <w:szCs w:val="26"/>
              </w:rPr>
              <w:t xml:space="preserve">Este de menţionat faptul că, în conformitate cu prevederile art. II din Ordonanţa Guvernului nr. 13/2014 privind reglementarea unor măsuri fiscal-bugetare s-a reglementat pentru salariaţii RAAN posibilitatea de a beneficia de măsurile de protecţie socială prevăzute de </w:t>
            </w:r>
            <w:r w:rsidRPr="004D4380">
              <w:rPr>
                <w:rStyle w:val="panchor"/>
                <w:sz w:val="26"/>
                <w:szCs w:val="26"/>
              </w:rPr>
              <w:t>Ordonanţei de urgenţă a Guvernului nr. 36/2013</w:t>
            </w:r>
            <w:r w:rsidRPr="004D4380">
              <w:rPr>
                <w:rStyle w:val="apple-converted-space"/>
                <w:sz w:val="26"/>
                <w:szCs w:val="26"/>
              </w:rPr>
              <w:t> </w:t>
            </w:r>
            <w:r w:rsidRPr="004D4380">
              <w:rPr>
                <w:sz w:val="26"/>
                <w:szCs w:val="26"/>
              </w:rPr>
              <w:t>privind aplicarea în perioada 2013-2018 a unor măsuri de protecţie socială acordată persoanelor disponibilizate prin concedieri colective efectuate în baza planurilor de disponibilizare, aprobată cu completări prin</w:t>
            </w:r>
            <w:r w:rsidRPr="004D4380">
              <w:rPr>
                <w:rStyle w:val="apple-converted-space"/>
                <w:sz w:val="26"/>
                <w:szCs w:val="26"/>
              </w:rPr>
              <w:t> </w:t>
            </w:r>
            <w:r w:rsidRPr="004D4380">
              <w:rPr>
                <w:rStyle w:val="panchor"/>
                <w:sz w:val="26"/>
                <w:szCs w:val="26"/>
              </w:rPr>
              <w:t>Legea nr. 259/2013, după cum urmează</w:t>
            </w:r>
            <w:r w:rsidRPr="004D4380">
              <w:rPr>
                <w:rStyle w:val="panchor"/>
                <w:sz w:val="26"/>
                <w:szCs w:val="26"/>
                <w:lang w:val="en-US"/>
              </w:rPr>
              <w:t>:</w:t>
            </w:r>
          </w:p>
          <w:p w:rsidR="003D61BB" w:rsidRPr="00963DCD" w:rsidRDefault="003D61BB" w:rsidP="00EB5AA0">
            <w:pPr>
              <w:jc w:val="both"/>
              <w:rPr>
                <w:i/>
                <w:sz w:val="26"/>
                <w:szCs w:val="26"/>
                <w:lang w:val="en-US"/>
              </w:rPr>
            </w:pPr>
            <w:r w:rsidRPr="00963DCD">
              <w:rPr>
                <w:rStyle w:val="panchor"/>
                <w:i/>
                <w:sz w:val="26"/>
                <w:szCs w:val="26"/>
                <w:lang w:val="en-US"/>
              </w:rPr>
              <w:t>“</w:t>
            </w:r>
            <w:r w:rsidRPr="00963DCD">
              <w:rPr>
                <w:i/>
                <w:sz w:val="26"/>
                <w:szCs w:val="26"/>
                <w:shd w:val="clear" w:color="auto" w:fill="FFFFFF"/>
              </w:rPr>
              <w:t>Prin derogare de la prevederile</w:t>
            </w:r>
            <w:r w:rsidRPr="00963DCD">
              <w:rPr>
                <w:rStyle w:val="apple-converted-space"/>
                <w:i/>
                <w:sz w:val="26"/>
                <w:szCs w:val="26"/>
                <w:shd w:val="clear" w:color="auto" w:fill="FFFFFF"/>
              </w:rPr>
              <w:t> </w:t>
            </w:r>
            <w:bookmarkStart w:id="1" w:name="REF5"/>
            <w:bookmarkEnd w:id="1"/>
            <w:r w:rsidRPr="00963DCD">
              <w:rPr>
                <w:rStyle w:val="panchor"/>
                <w:i/>
                <w:sz w:val="26"/>
                <w:szCs w:val="26"/>
                <w:shd w:val="clear" w:color="auto" w:fill="FFFFFF"/>
              </w:rPr>
              <w:t>art. 10 din Ordonanţa Guvernului nr. 29/2013</w:t>
            </w:r>
            <w:r w:rsidRPr="00963DCD">
              <w:rPr>
                <w:rStyle w:val="apple-converted-space"/>
                <w:i/>
                <w:sz w:val="26"/>
                <w:szCs w:val="26"/>
                <w:shd w:val="clear" w:color="auto" w:fill="FFFFFF"/>
              </w:rPr>
              <w:t> </w:t>
            </w:r>
            <w:r w:rsidRPr="00963DCD">
              <w:rPr>
                <w:i/>
                <w:sz w:val="26"/>
                <w:szCs w:val="26"/>
                <w:shd w:val="clear" w:color="auto" w:fill="FFFFFF"/>
              </w:rPr>
              <w:t>privind reglementarea unor măsuri bugetare, cu modificările ulterioare, venitul lunar de completare prevăzut de</w:t>
            </w:r>
            <w:r w:rsidRPr="00963DCD">
              <w:rPr>
                <w:rStyle w:val="apple-converted-space"/>
                <w:i/>
                <w:sz w:val="26"/>
                <w:szCs w:val="26"/>
                <w:shd w:val="clear" w:color="auto" w:fill="FFFFFF"/>
              </w:rPr>
              <w:t> </w:t>
            </w:r>
            <w:bookmarkStart w:id="2" w:name="REF6"/>
            <w:bookmarkEnd w:id="2"/>
            <w:r w:rsidRPr="00963DCD">
              <w:rPr>
                <w:rStyle w:val="panchor"/>
                <w:i/>
                <w:sz w:val="26"/>
                <w:szCs w:val="26"/>
                <w:shd w:val="clear" w:color="auto" w:fill="FFFFFF"/>
              </w:rPr>
              <w:t>Ordonanţa de urgenţă a Guvernului nr. 36/2013</w:t>
            </w:r>
            <w:r w:rsidRPr="00963DCD">
              <w:rPr>
                <w:rStyle w:val="apple-converted-space"/>
                <w:i/>
                <w:sz w:val="26"/>
                <w:szCs w:val="26"/>
                <w:shd w:val="clear" w:color="auto" w:fill="FFFFFF"/>
              </w:rPr>
              <w:t> </w:t>
            </w:r>
            <w:r w:rsidRPr="00963DCD">
              <w:rPr>
                <w:i/>
                <w:sz w:val="26"/>
                <w:szCs w:val="26"/>
                <w:shd w:val="clear" w:color="auto" w:fill="FFFFFF"/>
              </w:rPr>
              <w:t>privind aplicarea în perioada 2013-2018 a unor măsuri de protecţie socială acordată persoanelor disponibilizate prin concedieri colective efectuate în baza planurilor de disponibilizare, aprobată cu completări prin</w:t>
            </w:r>
            <w:r w:rsidRPr="00963DCD">
              <w:rPr>
                <w:rStyle w:val="apple-converted-space"/>
                <w:i/>
                <w:sz w:val="26"/>
                <w:szCs w:val="26"/>
                <w:shd w:val="clear" w:color="auto" w:fill="FFFFFF"/>
              </w:rPr>
              <w:t> </w:t>
            </w:r>
            <w:bookmarkStart w:id="3" w:name="REF7"/>
            <w:bookmarkEnd w:id="3"/>
            <w:r w:rsidRPr="00963DCD">
              <w:rPr>
                <w:rStyle w:val="panchor"/>
                <w:i/>
                <w:sz w:val="26"/>
                <w:szCs w:val="26"/>
                <w:shd w:val="clear" w:color="auto" w:fill="FFFFFF"/>
              </w:rPr>
              <w:t>Legea nr. 259/2013</w:t>
            </w:r>
            <w:r w:rsidRPr="00963DCD">
              <w:rPr>
                <w:i/>
                <w:sz w:val="26"/>
                <w:szCs w:val="26"/>
                <w:shd w:val="clear" w:color="auto" w:fill="FFFFFF"/>
              </w:rPr>
              <w:t>, se acordă şi persoanelor disponibilizate de la Regia Autonomă pentru Activităţi Nucleare Drobeta Turnu-Severin.</w:t>
            </w:r>
            <w:r w:rsidRPr="00963DCD">
              <w:rPr>
                <w:rStyle w:val="panchor"/>
                <w:i/>
                <w:sz w:val="26"/>
                <w:szCs w:val="26"/>
                <w:lang w:val="en-US"/>
              </w:rPr>
              <w:t>”</w:t>
            </w:r>
          </w:p>
          <w:p w:rsidR="008D6A58" w:rsidRPr="004D4380" w:rsidRDefault="00295668" w:rsidP="00EB5AA0">
            <w:pPr>
              <w:jc w:val="both"/>
              <w:rPr>
                <w:color w:val="000000"/>
                <w:sz w:val="26"/>
                <w:szCs w:val="26"/>
              </w:rPr>
            </w:pPr>
            <w:r w:rsidRPr="004D4380">
              <w:rPr>
                <w:sz w:val="26"/>
                <w:szCs w:val="26"/>
              </w:rPr>
              <w:t xml:space="preserve"> </w:t>
            </w:r>
            <w:r w:rsidR="008D6A58" w:rsidRPr="004D4380">
              <w:rPr>
                <w:sz w:val="26"/>
                <w:szCs w:val="26"/>
              </w:rPr>
              <w:t xml:space="preserve">Regia Autonomă pentru Activităţi Nucleare Drobeta Turnu-Severin (în continuare şi RAAN) a fost înfiinţată prin Hotărârea Guvernului nr. 365/1998 </w:t>
            </w:r>
            <w:r w:rsidR="008D6A58" w:rsidRPr="004D4380">
              <w:rPr>
                <w:bCs/>
                <w:color w:val="000000"/>
                <w:sz w:val="26"/>
                <w:szCs w:val="26"/>
              </w:rPr>
              <w:t xml:space="preserve">privind înfiinţarea Companiei Naţionale de Electricitate - S.A., a Societăţii Naţionale "Nuclearelectrica" - S.A. (SNN) şi a Regiei Autonome pentru Activităţi Nucleare prin reorganizarea Regiei Autonome de Electricitate "Renel", </w:t>
            </w:r>
            <w:r w:rsidR="008D6A58" w:rsidRPr="004D4380">
              <w:rPr>
                <w:color w:val="000000"/>
                <w:sz w:val="26"/>
                <w:szCs w:val="26"/>
              </w:rPr>
              <w:t>având ca principal obiect de activitate (i) producerea cantităților de apă grea pentru acoperirea necesarului destinat Centralei nuclearo-electrice de la Cernavodă, conform strategiilor naționale în domeniul energeticii nucleare din România și (ii) producerea aburului tehnologic necesar instalațiilor de producerea a apei grele, precum și a agentului termic destinat serviciului de termoficare a municipiului Drobeta Turnu Severin.</w:t>
            </w:r>
          </w:p>
          <w:p w:rsidR="008D6A58" w:rsidRPr="004D4380" w:rsidRDefault="008D6A58" w:rsidP="00EB5AA0">
            <w:pPr>
              <w:jc w:val="both"/>
              <w:rPr>
                <w:sz w:val="26"/>
                <w:szCs w:val="26"/>
              </w:rPr>
            </w:pPr>
            <w:r w:rsidRPr="004D4380">
              <w:rPr>
                <w:sz w:val="26"/>
                <w:szCs w:val="26"/>
              </w:rPr>
              <w:t>Ca urmare a constituirii unui volum de arierate către bugetul de stat şi către diverşi furnizori, care depăşea posibilităţile şi resursele financiare de plată ale RAAN, pentru evitarea unor executări silite impuse de creditori, cu efecte majore asupra regiei, în temeiul Ordonanţei de urgenţă a Guvernului nr. 85/2013 a fost declanșată procedura insolvenţei la Regia Autonomă pentru Activităţi Nucleare Drobeta - Turnu Severin, activitatea acesteia desfășurându-se în baza unui Plan de reorganizare elaborat de administratorul judiciar, aprobat de creditori și admis de Tribunalul Mehedinți.</w:t>
            </w:r>
          </w:p>
          <w:p w:rsidR="008648A3" w:rsidRPr="004D4380" w:rsidRDefault="008648A3" w:rsidP="008648A3">
            <w:pPr>
              <w:autoSpaceDE w:val="0"/>
              <w:jc w:val="both"/>
              <w:rPr>
                <w:sz w:val="26"/>
                <w:szCs w:val="26"/>
              </w:rPr>
            </w:pPr>
            <w:r w:rsidRPr="004D4380">
              <w:rPr>
                <w:sz w:val="26"/>
                <w:szCs w:val="26"/>
              </w:rPr>
              <w:t>La data elaborării Planului de disponibilizare, respectiv 27.07.2015, RAAN, în insolvență, avea un număr de 2.195 salariaţi.</w:t>
            </w:r>
          </w:p>
          <w:p w:rsidR="008648A3" w:rsidRPr="004D4380" w:rsidRDefault="008648A3" w:rsidP="008648A3">
            <w:pPr>
              <w:autoSpaceDE w:val="0"/>
              <w:jc w:val="both"/>
              <w:rPr>
                <w:sz w:val="26"/>
                <w:szCs w:val="26"/>
              </w:rPr>
            </w:pPr>
            <w:r w:rsidRPr="004D4380">
              <w:rPr>
                <w:sz w:val="26"/>
                <w:szCs w:val="26"/>
              </w:rPr>
              <w:t>Prin Planul de disponibilizare, aprobat potrivit legii ca urmare a reducerii activității regiei,</w:t>
            </w:r>
            <w:r w:rsidRPr="004D4380">
              <w:rPr>
                <w:i/>
                <w:sz w:val="26"/>
                <w:szCs w:val="26"/>
              </w:rPr>
              <w:t xml:space="preserve"> </w:t>
            </w:r>
            <w:r w:rsidRPr="004D4380">
              <w:rPr>
                <w:sz w:val="26"/>
                <w:szCs w:val="26"/>
              </w:rPr>
              <w:t>se propune disponibilizarea a 2.045 de salariaţi, în două etape, respectiv:</w:t>
            </w:r>
          </w:p>
          <w:p w:rsidR="008648A3" w:rsidRPr="004D4380" w:rsidRDefault="008648A3" w:rsidP="008648A3">
            <w:pPr>
              <w:numPr>
                <w:ilvl w:val="0"/>
                <w:numId w:val="19"/>
              </w:numPr>
              <w:suppressAutoHyphens/>
              <w:autoSpaceDE w:val="0"/>
              <w:jc w:val="both"/>
              <w:rPr>
                <w:sz w:val="26"/>
                <w:szCs w:val="26"/>
              </w:rPr>
            </w:pPr>
            <w:r w:rsidRPr="004D4380">
              <w:rPr>
                <w:sz w:val="26"/>
                <w:szCs w:val="26"/>
              </w:rPr>
              <w:t>Etapa I – 1.525 salariați la 01.10.2015;</w:t>
            </w:r>
          </w:p>
          <w:p w:rsidR="008648A3" w:rsidRPr="004D4380" w:rsidRDefault="008648A3" w:rsidP="008648A3">
            <w:pPr>
              <w:numPr>
                <w:ilvl w:val="0"/>
                <w:numId w:val="19"/>
              </w:numPr>
              <w:suppressAutoHyphens/>
              <w:autoSpaceDE w:val="0"/>
              <w:jc w:val="both"/>
              <w:rPr>
                <w:sz w:val="26"/>
                <w:szCs w:val="26"/>
              </w:rPr>
            </w:pPr>
            <w:r w:rsidRPr="004D4380">
              <w:rPr>
                <w:sz w:val="26"/>
                <w:szCs w:val="26"/>
              </w:rPr>
              <w:t>Etapa II – 520 salariați la 31.08.2016.</w:t>
            </w:r>
          </w:p>
          <w:p w:rsidR="00EB5AA0" w:rsidRDefault="008648A3" w:rsidP="00963DCD">
            <w:pPr>
              <w:tabs>
                <w:tab w:val="left" w:pos="720"/>
              </w:tabs>
              <w:ind w:right="-29"/>
              <w:jc w:val="both"/>
              <w:rPr>
                <w:sz w:val="26"/>
                <w:szCs w:val="26"/>
              </w:rPr>
            </w:pPr>
            <w:r w:rsidRPr="004D4380">
              <w:rPr>
                <w:sz w:val="26"/>
                <w:szCs w:val="26"/>
              </w:rPr>
              <w:t xml:space="preserve">Prin Hotărârea Guvernului nr. 677/2015 </w:t>
            </w:r>
            <w:r w:rsidRPr="004D4380">
              <w:rPr>
                <w:bCs/>
                <w:i/>
                <w:sz w:val="26"/>
                <w:szCs w:val="26"/>
              </w:rPr>
              <w:t>privind aprobarea sumei din bugetul asigurărilor pentru şomaj pe anul 2016 ce se va aloca pentru plata venitului lunar de completare pentru persoanele disponibilizate de la Regia Autonomă pentru Activități Nucleare Drobeta - Turnu Severin</w:t>
            </w:r>
            <w:r w:rsidRPr="004D4380">
              <w:rPr>
                <w:sz w:val="26"/>
                <w:szCs w:val="26"/>
              </w:rPr>
              <w:t>, s-a aprobat suma de 3.697 mii lei din bugetul asigurărilor pentru somaj pentru anul 2015,</w:t>
            </w:r>
            <w:r w:rsidR="004D4380" w:rsidRPr="004D4380">
              <w:rPr>
                <w:sz w:val="26"/>
                <w:szCs w:val="26"/>
              </w:rPr>
              <w:t xml:space="preserve"> pentru plata drepturilor prevăzute de </w:t>
            </w:r>
            <w:bookmarkStart w:id="4" w:name="REF3"/>
            <w:bookmarkEnd w:id="4"/>
            <w:r w:rsidR="004D4380" w:rsidRPr="004D4380">
              <w:rPr>
                <w:sz w:val="26"/>
                <w:szCs w:val="26"/>
              </w:rPr>
              <w:t xml:space="preserve">art. 7 lit. b) din Ordonanţa de urgenţă a Guvernului nr. 36/2013 privind aplicarea în perioada 2013-2018 a unor măsuri de protecţie socială acordată persoanelor disponibilizate prin concedieri colective efectuate în baza planurilor de disponibilizare, aprobată cu completări prin </w:t>
            </w:r>
            <w:bookmarkStart w:id="5" w:name="REF4"/>
            <w:bookmarkEnd w:id="5"/>
            <w:r w:rsidR="004D4380" w:rsidRPr="004D4380">
              <w:rPr>
                <w:sz w:val="26"/>
                <w:szCs w:val="26"/>
              </w:rPr>
              <w:t>Legea nr. 259/2013 și modificată prin Ordonanța de urgență a Guvernului nr. 19/2015 în beneficiul persoanelor disponibilizate în etapa I de la Regia Autonomă pentru Activități Nucleare Drobeta Turnu Severin în condiţiile Planului de disponibilizare, ca urmare a re</w:t>
            </w:r>
            <w:r w:rsidR="00B23602">
              <w:rPr>
                <w:sz w:val="26"/>
                <w:szCs w:val="26"/>
              </w:rPr>
              <w:t>ducerii activității</w:t>
            </w:r>
            <w:r w:rsidR="004D4380" w:rsidRPr="004D4380">
              <w:rPr>
                <w:sz w:val="26"/>
                <w:szCs w:val="26"/>
              </w:rPr>
              <w:t xml:space="preserve"> Regiei Autonome pentru Activitați Nucleare, aprobat potrivit legii.</w:t>
            </w:r>
          </w:p>
          <w:p w:rsidR="00EB5AA0" w:rsidRDefault="00EB5AA0" w:rsidP="00963DCD">
            <w:pPr>
              <w:tabs>
                <w:tab w:val="left" w:pos="720"/>
              </w:tabs>
              <w:ind w:right="-29"/>
              <w:jc w:val="both"/>
              <w:rPr>
                <w:sz w:val="26"/>
                <w:szCs w:val="26"/>
              </w:rPr>
            </w:pPr>
            <w:r w:rsidRPr="00EB5AA0">
              <w:rPr>
                <w:sz w:val="26"/>
                <w:szCs w:val="26"/>
              </w:rPr>
              <w:t xml:space="preserve">Din suma prevăzută în Hotărârea Guvernului nr. 677/2015 de 3.697 mii lei, </w:t>
            </w:r>
            <w:r w:rsidR="00963DCD">
              <w:rPr>
                <w:sz w:val="26"/>
                <w:szCs w:val="26"/>
              </w:rPr>
              <w:t>î</w:t>
            </w:r>
            <w:r w:rsidRPr="00EB5AA0">
              <w:rPr>
                <w:sz w:val="26"/>
                <w:szCs w:val="26"/>
              </w:rPr>
              <w:t>n anul 2015 s-a cheltuit de la bugetul asigurărilor pentru șomaj suma de 3.463 mii lei.</w:t>
            </w:r>
          </w:p>
          <w:p w:rsidR="008648A3" w:rsidRPr="004D4380" w:rsidRDefault="008D6A58" w:rsidP="00963DCD">
            <w:pPr>
              <w:tabs>
                <w:tab w:val="left" w:pos="720"/>
              </w:tabs>
              <w:ind w:right="-28"/>
              <w:jc w:val="both"/>
              <w:rPr>
                <w:sz w:val="26"/>
                <w:szCs w:val="26"/>
              </w:rPr>
            </w:pPr>
            <w:r w:rsidRPr="004D4380">
              <w:rPr>
                <w:sz w:val="26"/>
                <w:szCs w:val="26"/>
              </w:rPr>
              <w:t xml:space="preserve">Prin </w:t>
            </w:r>
            <w:r w:rsidR="008648A3" w:rsidRPr="004D4380">
              <w:rPr>
                <w:sz w:val="26"/>
                <w:szCs w:val="26"/>
              </w:rPr>
              <w:t>Sentința nr. 10/28.01.2016 pronuntată Tribunalul Mehedinți, în dosarul nr. 9089/101/2013, s-a dispus</w:t>
            </w:r>
            <w:r w:rsidR="00EB5AA0">
              <w:rPr>
                <w:sz w:val="26"/>
                <w:szCs w:val="26"/>
              </w:rPr>
              <w:t xml:space="preserve"> </w:t>
            </w:r>
            <w:r w:rsidR="008648A3" w:rsidRPr="004D4380">
              <w:rPr>
                <w:sz w:val="26"/>
                <w:szCs w:val="26"/>
              </w:rPr>
              <w:t xml:space="preserve">începerea procedurii falimentului și dizolvarea debitoarei Regia Autonomă pentru Activităţi Nucleare Drobeta - Turnu Severin și ridicarea dreptului de administrare al acestei. </w:t>
            </w:r>
          </w:p>
          <w:p w:rsidR="00A33014" w:rsidRPr="004D4380" w:rsidRDefault="008648A3" w:rsidP="00963DCD">
            <w:pPr>
              <w:tabs>
                <w:tab w:val="left" w:pos="720"/>
              </w:tabs>
              <w:ind w:right="-28"/>
              <w:jc w:val="both"/>
              <w:rPr>
                <w:sz w:val="26"/>
                <w:szCs w:val="26"/>
              </w:rPr>
            </w:pPr>
            <w:r w:rsidRPr="004D4380">
              <w:rPr>
                <w:sz w:val="26"/>
                <w:szCs w:val="26"/>
              </w:rPr>
              <w:t>Punerea in executare a sentinței menționate a fost suspendată, până la data de 14.06.2016, când prin Hotărârea definitivă nr. 563, Curtea de Apel Craiova a respins apelurile formulate împotriva Sentința nr. 10/28.01.2016 pronuntată Tribunalul Mehedinți, în dosarul nr. 9089/101/2013.</w:t>
            </w:r>
          </w:p>
          <w:p w:rsidR="009E77CB" w:rsidRDefault="004D4380" w:rsidP="00295668">
            <w:pPr>
              <w:jc w:val="both"/>
              <w:rPr>
                <w:sz w:val="26"/>
                <w:szCs w:val="26"/>
              </w:rPr>
            </w:pPr>
            <w:r w:rsidRPr="004D4380">
              <w:rPr>
                <w:sz w:val="26"/>
                <w:szCs w:val="26"/>
              </w:rPr>
              <w:t>Având în vedere intrarea în faliment a RAAN, cu consecința încetării activității acesteia, se impune devansarea termenului de punere în aplicare a etapei II a Planului de disponibilizare, respectiv de la 31.08.2016 la 30.06.2016.</w:t>
            </w:r>
          </w:p>
          <w:p w:rsidR="00295668" w:rsidRPr="004D4380" w:rsidRDefault="00EB5AA0" w:rsidP="00963DCD">
            <w:pPr>
              <w:jc w:val="both"/>
              <w:rPr>
                <w:sz w:val="26"/>
                <w:szCs w:val="26"/>
              </w:rPr>
            </w:pPr>
            <w:r w:rsidRPr="00EB5AA0">
              <w:rPr>
                <w:sz w:val="26"/>
                <w:szCs w:val="26"/>
              </w:rPr>
              <w:t>Influența disponibilizării salariaților, în cele două etape și în condițiile decalării etapei II de la 31.08.2016 la 30.06.2016, asupra bugetului asigurărilor de șomaj este de</w:t>
            </w:r>
            <w:r w:rsidR="00B23602">
              <w:rPr>
                <w:sz w:val="26"/>
                <w:szCs w:val="26"/>
              </w:rPr>
              <w:t xml:space="preserve"> </w:t>
            </w:r>
            <w:r w:rsidRPr="00EB5AA0">
              <w:rPr>
                <w:sz w:val="26"/>
                <w:szCs w:val="26"/>
              </w:rPr>
              <w:t>54.470 mii lei, din care: 2015 – 3.463 mii lei, 2016 – 24.191mii lei, 2017 – 25.500 mii lei, 2018 – 4.776 mii lei.</w:t>
            </w:r>
          </w:p>
        </w:tc>
      </w:tr>
      <w:tr w:rsidR="001878B1" w:rsidRPr="004D4380" w:rsidTr="0046690B">
        <w:tc>
          <w:tcPr>
            <w:tcW w:w="1728" w:type="dxa"/>
            <w:vAlign w:val="center"/>
          </w:tcPr>
          <w:p w:rsidR="001878B1" w:rsidRPr="004D4380" w:rsidRDefault="001878B1" w:rsidP="002D7A71">
            <w:pPr>
              <w:jc w:val="center"/>
              <w:rPr>
                <w:b/>
                <w:sz w:val="26"/>
                <w:szCs w:val="26"/>
              </w:rPr>
            </w:pPr>
            <w:r w:rsidRPr="004D4380">
              <w:rPr>
                <w:b/>
                <w:sz w:val="26"/>
                <w:szCs w:val="26"/>
              </w:rPr>
              <w:lastRenderedPageBreak/>
              <w:t>2. Schimbări preconizate</w:t>
            </w:r>
          </w:p>
        </w:tc>
        <w:tc>
          <w:tcPr>
            <w:tcW w:w="8820" w:type="dxa"/>
            <w:gridSpan w:val="11"/>
          </w:tcPr>
          <w:p w:rsidR="00EF4DA4" w:rsidRPr="004D4380" w:rsidRDefault="004D4380" w:rsidP="00CC0131">
            <w:pPr>
              <w:keepLines/>
              <w:jc w:val="both"/>
              <w:rPr>
                <w:sz w:val="26"/>
                <w:szCs w:val="26"/>
              </w:rPr>
            </w:pPr>
            <w:r w:rsidRPr="004D4380">
              <w:rPr>
                <w:sz w:val="26"/>
                <w:szCs w:val="26"/>
              </w:rPr>
              <w:t xml:space="preserve">Prin prezentul act normativ se aprobă suma din bugetul asigurărilor pentru şomaj </w:t>
            </w:r>
            <w:r w:rsidR="00CC0131" w:rsidRPr="004D4380">
              <w:rPr>
                <w:sz w:val="26"/>
                <w:szCs w:val="26"/>
              </w:rPr>
              <w:t>pentru anul 2016</w:t>
            </w:r>
            <w:r w:rsidR="00CC0131">
              <w:rPr>
                <w:sz w:val="26"/>
                <w:szCs w:val="26"/>
              </w:rPr>
              <w:t xml:space="preserve"> </w:t>
            </w:r>
            <w:r w:rsidRPr="004D4380">
              <w:rPr>
                <w:sz w:val="26"/>
                <w:szCs w:val="26"/>
              </w:rPr>
              <w:t xml:space="preserve">ce se va aloca pentru plata venitului lunar de completare catre persoanele diponibilizate de la RAAN în baza Planurilor de disponibilizare, respectiv suma </w:t>
            </w:r>
            <w:r w:rsidR="00EB5AA0">
              <w:rPr>
                <w:sz w:val="26"/>
                <w:szCs w:val="26"/>
              </w:rPr>
              <w:t>24.191</w:t>
            </w:r>
            <w:r w:rsidR="00CC0131">
              <w:rPr>
                <w:sz w:val="26"/>
                <w:szCs w:val="26"/>
              </w:rPr>
              <w:t xml:space="preserve"> </w:t>
            </w:r>
            <w:r w:rsidRPr="004D4380">
              <w:rPr>
                <w:sz w:val="26"/>
                <w:szCs w:val="26"/>
              </w:rPr>
              <w:t>mii lei.</w:t>
            </w:r>
          </w:p>
        </w:tc>
      </w:tr>
      <w:tr w:rsidR="001878B1" w:rsidRPr="004D4380" w:rsidTr="0046690B">
        <w:trPr>
          <w:trHeight w:val="620"/>
        </w:trPr>
        <w:tc>
          <w:tcPr>
            <w:tcW w:w="1728" w:type="dxa"/>
            <w:vAlign w:val="center"/>
          </w:tcPr>
          <w:p w:rsidR="001878B1" w:rsidRPr="004D4380" w:rsidRDefault="007E6A38" w:rsidP="002D7A71">
            <w:pPr>
              <w:jc w:val="center"/>
              <w:rPr>
                <w:b/>
                <w:sz w:val="26"/>
                <w:szCs w:val="26"/>
              </w:rPr>
            </w:pPr>
            <w:r w:rsidRPr="004D4380">
              <w:rPr>
                <w:b/>
                <w:sz w:val="26"/>
                <w:szCs w:val="26"/>
              </w:rPr>
              <w:t>3. Alte informaţii</w:t>
            </w:r>
          </w:p>
        </w:tc>
        <w:tc>
          <w:tcPr>
            <w:tcW w:w="8820" w:type="dxa"/>
            <w:gridSpan w:val="11"/>
          </w:tcPr>
          <w:p w:rsidR="007E6A38" w:rsidRPr="00E26E5D" w:rsidRDefault="00E917D2" w:rsidP="00EA2753">
            <w:pPr>
              <w:jc w:val="both"/>
              <w:rPr>
                <w:sz w:val="26"/>
                <w:szCs w:val="26"/>
              </w:rPr>
            </w:pPr>
            <w:r w:rsidRPr="00EA2753">
              <w:rPr>
                <w:sz w:val="26"/>
                <w:szCs w:val="26"/>
              </w:rPr>
              <w:t xml:space="preserve">Direcţiile de specialitate din cadrul Ministerului Energiei au verificat îndeplinirea condiţiilor prevăzute de art.1 alin. (3) şi (4) din Ordonanţa de urgenţă a Guvernului nr. 36/2013, aprobată cu completări prin Legea nr.259/2013, potrivit prevederilor art.3 din Normele metodologice aprobate prin Hotărârea Guvernului  nr.  478/2013. </w:t>
            </w:r>
            <w:r w:rsidR="00373EE9" w:rsidRPr="00373EE9">
              <w:rPr>
                <w:sz w:val="26"/>
                <w:szCs w:val="26"/>
              </w:rPr>
              <w:t>Ministerul Energiei</w:t>
            </w:r>
            <w:r w:rsidR="00373EE9">
              <w:rPr>
                <w:sz w:val="26"/>
                <w:szCs w:val="26"/>
              </w:rPr>
              <w:t xml:space="preserve"> </w:t>
            </w:r>
            <w:r w:rsidRPr="00EA2753">
              <w:rPr>
                <w:sz w:val="26"/>
                <w:szCs w:val="26"/>
              </w:rPr>
              <w:t>îşi asumă, în condiţiile legii, un singur plan de disponibilizare cuprinzând două etape, una la data de 01.10.2015 și cea de-a doua la 3</w:t>
            </w:r>
            <w:r>
              <w:rPr>
                <w:sz w:val="26"/>
                <w:szCs w:val="26"/>
              </w:rPr>
              <w:t>0.06</w:t>
            </w:r>
            <w:r w:rsidRPr="00EA2753">
              <w:rPr>
                <w:sz w:val="26"/>
                <w:szCs w:val="26"/>
              </w:rPr>
              <w:t>.2016.</w:t>
            </w:r>
          </w:p>
        </w:tc>
      </w:tr>
      <w:tr w:rsidR="001878B1" w:rsidRPr="004D4380" w:rsidTr="0046690B">
        <w:trPr>
          <w:trHeight w:val="70"/>
        </w:trPr>
        <w:tc>
          <w:tcPr>
            <w:tcW w:w="10548" w:type="dxa"/>
            <w:gridSpan w:val="12"/>
          </w:tcPr>
          <w:p w:rsidR="00623FEB" w:rsidRPr="004D4380" w:rsidRDefault="001878B1" w:rsidP="0046690B">
            <w:pPr>
              <w:jc w:val="center"/>
              <w:rPr>
                <w:b/>
                <w:sz w:val="26"/>
                <w:szCs w:val="26"/>
              </w:rPr>
            </w:pPr>
            <w:r w:rsidRPr="004D4380">
              <w:rPr>
                <w:b/>
                <w:sz w:val="26"/>
                <w:szCs w:val="26"/>
              </w:rPr>
              <w:t>Secţiunea a 3-a</w:t>
            </w:r>
            <w:r w:rsidR="0046690B">
              <w:rPr>
                <w:b/>
                <w:sz w:val="26"/>
                <w:szCs w:val="26"/>
              </w:rPr>
              <w:t xml:space="preserve"> -</w:t>
            </w:r>
            <w:r w:rsidR="0046690B" w:rsidRPr="004D4380">
              <w:rPr>
                <w:b/>
                <w:sz w:val="26"/>
                <w:szCs w:val="26"/>
              </w:rPr>
              <w:t xml:space="preserve"> Impactul socio-economic al proiectului de act normativ</w:t>
            </w:r>
          </w:p>
        </w:tc>
      </w:tr>
      <w:tr w:rsidR="001878B1" w:rsidRPr="004D4380" w:rsidTr="0046690B">
        <w:tc>
          <w:tcPr>
            <w:tcW w:w="5508" w:type="dxa"/>
            <w:gridSpan w:val="4"/>
            <w:vAlign w:val="center"/>
          </w:tcPr>
          <w:p w:rsidR="001878B1" w:rsidRPr="004D4380" w:rsidRDefault="001878B1" w:rsidP="002D7A71">
            <w:pPr>
              <w:rPr>
                <w:b/>
                <w:sz w:val="26"/>
                <w:szCs w:val="26"/>
              </w:rPr>
            </w:pPr>
            <w:r w:rsidRPr="004D4380">
              <w:rPr>
                <w:b/>
                <w:sz w:val="26"/>
                <w:szCs w:val="26"/>
              </w:rPr>
              <w:t>1. Impactul macro</w:t>
            </w:r>
            <w:r w:rsidR="009A4173" w:rsidRPr="004D4380">
              <w:rPr>
                <w:b/>
                <w:sz w:val="26"/>
                <w:szCs w:val="26"/>
              </w:rPr>
              <w:t>-</w:t>
            </w:r>
            <w:r w:rsidRPr="004D4380">
              <w:rPr>
                <w:b/>
                <w:sz w:val="26"/>
                <w:szCs w:val="26"/>
              </w:rPr>
              <w:t>economic</w:t>
            </w:r>
          </w:p>
        </w:tc>
        <w:tc>
          <w:tcPr>
            <w:tcW w:w="5040" w:type="dxa"/>
            <w:gridSpan w:val="8"/>
          </w:tcPr>
          <w:p w:rsidR="001878B1" w:rsidRPr="004D4380" w:rsidRDefault="009A4173" w:rsidP="002D7A71">
            <w:pPr>
              <w:jc w:val="both"/>
              <w:rPr>
                <w:sz w:val="26"/>
                <w:szCs w:val="26"/>
              </w:rPr>
            </w:pPr>
            <w:r w:rsidRPr="004D4380">
              <w:rPr>
                <w:sz w:val="26"/>
                <w:szCs w:val="26"/>
              </w:rPr>
              <w:t>Proiectul de act normativ nu se referă la acest subiect</w:t>
            </w:r>
          </w:p>
        </w:tc>
      </w:tr>
      <w:tr w:rsidR="00D84D86" w:rsidRPr="004D4380" w:rsidTr="0046690B">
        <w:tc>
          <w:tcPr>
            <w:tcW w:w="5508" w:type="dxa"/>
            <w:gridSpan w:val="4"/>
            <w:vAlign w:val="center"/>
          </w:tcPr>
          <w:p w:rsidR="00D84D86" w:rsidRPr="004D4380" w:rsidRDefault="009A4173" w:rsidP="008E4998">
            <w:pPr>
              <w:jc w:val="both"/>
              <w:rPr>
                <w:b/>
                <w:sz w:val="26"/>
                <w:szCs w:val="26"/>
              </w:rPr>
            </w:pPr>
            <w:r w:rsidRPr="004D4380">
              <w:rPr>
                <w:b/>
                <w:bCs/>
                <w:sz w:val="26"/>
                <w:szCs w:val="26"/>
              </w:rPr>
              <w:t>1</w:t>
            </w:r>
            <w:r w:rsidRPr="004D4380">
              <w:rPr>
                <w:b/>
                <w:bCs/>
                <w:sz w:val="26"/>
                <w:szCs w:val="26"/>
                <w:vertAlign w:val="superscript"/>
              </w:rPr>
              <w:t>1</w:t>
            </w:r>
            <w:r w:rsidRPr="004D4380">
              <w:rPr>
                <w:b/>
                <w:bCs/>
                <w:sz w:val="26"/>
                <w:szCs w:val="26"/>
              </w:rPr>
              <w:t>.</w:t>
            </w:r>
            <w:r w:rsidR="00D84D86" w:rsidRPr="004D4380">
              <w:rPr>
                <w:b/>
                <w:sz w:val="26"/>
                <w:szCs w:val="26"/>
              </w:rPr>
              <w:t>Impactul asupra mediului concurenţial şi domeniul ajutoarelor de stat</w:t>
            </w:r>
          </w:p>
        </w:tc>
        <w:tc>
          <w:tcPr>
            <w:tcW w:w="5040" w:type="dxa"/>
            <w:gridSpan w:val="8"/>
          </w:tcPr>
          <w:p w:rsidR="00D84D86" w:rsidRPr="004D4380" w:rsidRDefault="009A4173" w:rsidP="008E4998">
            <w:pPr>
              <w:jc w:val="both"/>
              <w:rPr>
                <w:sz w:val="26"/>
                <w:szCs w:val="26"/>
              </w:rPr>
            </w:pPr>
            <w:r w:rsidRPr="004D4380">
              <w:rPr>
                <w:sz w:val="26"/>
                <w:szCs w:val="26"/>
              </w:rPr>
              <w:t>Proiectul de act normativ nu se referă la acest subiect</w:t>
            </w:r>
          </w:p>
        </w:tc>
      </w:tr>
      <w:tr w:rsidR="00D84D86" w:rsidRPr="004D4380" w:rsidTr="0046690B">
        <w:tc>
          <w:tcPr>
            <w:tcW w:w="5508" w:type="dxa"/>
            <w:gridSpan w:val="4"/>
            <w:vAlign w:val="center"/>
          </w:tcPr>
          <w:p w:rsidR="00D84D86" w:rsidRPr="004D4380" w:rsidRDefault="00D84D86" w:rsidP="002D7A71">
            <w:pPr>
              <w:rPr>
                <w:b/>
                <w:sz w:val="26"/>
                <w:szCs w:val="26"/>
              </w:rPr>
            </w:pPr>
            <w:r w:rsidRPr="004D4380">
              <w:rPr>
                <w:b/>
                <w:sz w:val="26"/>
                <w:szCs w:val="26"/>
              </w:rPr>
              <w:t>2. Impactul asupra mediului de afaceri</w:t>
            </w:r>
          </w:p>
        </w:tc>
        <w:tc>
          <w:tcPr>
            <w:tcW w:w="5040" w:type="dxa"/>
            <w:gridSpan w:val="8"/>
          </w:tcPr>
          <w:p w:rsidR="00D84D86" w:rsidRPr="004D4380" w:rsidRDefault="009A4173" w:rsidP="002D7A71">
            <w:pPr>
              <w:jc w:val="both"/>
              <w:rPr>
                <w:bCs/>
                <w:sz w:val="26"/>
                <w:szCs w:val="26"/>
              </w:rPr>
            </w:pPr>
            <w:r w:rsidRPr="004D4380">
              <w:rPr>
                <w:sz w:val="26"/>
                <w:szCs w:val="26"/>
              </w:rPr>
              <w:t>Proiectul de act normativ nu se referă la acest subiect</w:t>
            </w:r>
          </w:p>
        </w:tc>
      </w:tr>
      <w:tr w:rsidR="009A4173" w:rsidRPr="004D4380" w:rsidTr="0046690B">
        <w:tc>
          <w:tcPr>
            <w:tcW w:w="5508" w:type="dxa"/>
            <w:gridSpan w:val="4"/>
            <w:vAlign w:val="center"/>
          </w:tcPr>
          <w:p w:rsidR="009A4173" w:rsidRPr="004D4380" w:rsidRDefault="009A4173" w:rsidP="009A4173">
            <w:pPr>
              <w:tabs>
                <w:tab w:val="left" w:pos="3960"/>
              </w:tabs>
              <w:jc w:val="both"/>
              <w:rPr>
                <w:b/>
                <w:bCs/>
                <w:sz w:val="26"/>
                <w:szCs w:val="26"/>
              </w:rPr>
            </w:pPr>
            <w:r w:rsidRPr="004D4380">
              <w:rPr>
                <w:b/>
                <w:bCs/>
                <w:sz w:val="26"/>
                <w:szCs w:val="26"/>
              </w:rPr>
              <w:t>2</w:t>
            </w:r>
            <w:r w:rsidRPr="004D4380">
              <w:rPr>
                <w:b/>
                <w:bCs/>
                <w:sz w:val="26"/>
                <w:szCs w:val="26"/>
                <w:vertAlign w:val="superscript"/>
              </w:rPr>
              <w:t>1</w:t>
            </w:r>
            <w:r w:rsidRPr="004D4380">
              <w:rPr>
                <w:b/>
                <w:bCs/>
                <w:sz w:val="26"/>
                <w:szCs w:val="26"/>
              </w:rPr>
              <w:t>.Impactul asupra sarcinilor administrative</w:t>
            </w:r>
          </w:p>
          <w:p w:rsidR="009A4173" w:rsidRPr="004D4380" w:rsidRDefault="009A4173" w:rsidP="002D7A71">
            <w:pPr>
              <w:rPr>
                <w:b/>
                <w:sz w:val="26"/>
                <w:szCs w:val="26"/>
              </w:rPr>
            </w:pPr>
          </w:p>
        </w:tc>
        <w:tc>
          <w:tcPr>
            <w:tcW w:w="5040" w:type="dxa"/>
            <w:gridSpan w:val="8"/>
          </w:tcPr>
          <w:p w:rsidR="009A4173" w:rsidRPr="004D4380" w:rsidRDefault="009A4173" w:rsidP="002D7A71">
            <w:pPr>
              <w:jc w:val="both"/>
              <w:rPr>
                <w:sz w:val="26"/>
                <w:szCs w:val="26"/>
              </w:rPr>
            </w:pPr>
            <w:r w:rsidRPr="004D4380">
              <w:rPr>
                <w:sz w:val="26"/>
                <w:szCs w:val="26"/>
              </w:rPr>
              <w:t>Proiectul de act normativ nu se referă la acest subiect</w:t>
            </w:r>
          </w:p>
        </w:tc>
      </w:tr>
      <w:tr w:rsidR="009A4173" w:rsidRPr="004D4380" w:rsidTr="0046690B">
        <w:tc>
          <w:tcPr>
            <w:tcW w:w="5508" w:type="dxa"/>
            <w:gridSpan w:val="4"/>
            <w:vAlign w:val="center"/>
          </w:tcPr>
          <w:p w:rsidR="009A4173" w:rsidRPr="004D4380" w:rsidRDefault="009A4173" w:rsidP="009A4173">
            <w:pPr>
              <w:tabs>
                <w:tab w:val="left" w:pos="3960"/>
              </w:tabs>
              <w:jc w:val="both"/>
              <w:rPr>
                <w:b/>
                <w:bCs/>
                <w:sz w:val="26"/>
                <w:szCs w:val="26"/>
              </w:rPr>
            </w:pPr>
            <w:r w:rsidRPr="004D4380">
              <w:rPr>
                <w:b/>
                <w:bCs/>
                <w:sz w:val="26"/>
                <w:szCs w:val="26"/>
              </w:rPr>
              <w:t>2</w:t>
            </w:r>
            <w:r w:rsidRPr="004D4380">
              <w:rPr>
                <w:b/>
                <w:bCs/>
                <w:sz w:val="26"/>
                <w:szCs w:val="26"/>
                <w:vertAlign w:val="superscript"/>
              </w:rPr>
              <w:t>2</w:t>
            </w:r>
            <w:r w:rsidRPr="004D4380">
              <w:rPr>
                <w:b/>
                <w:bCs/>
                <w:sz w:val="26"/>
                <w:szCs w:val="26"/>
              </w:rPr>
              <w:t>.Impactul asupra întreprinderilor mici și mijlocii</w:t>
            </w:r>
          </w:p>
        </w:tc>
        <w:tc>
          <w:tcPr>
            <w:tcW w:w="5040" w:type="dxa"/>
            <w:gridSpan w:val="8"/>
          </w:tcPr>
          <w:p w:rsidR="009A4173" w:rsidRPr="004D4380" w:rsidRDefault="009A4173" w:rsidP="002D7A71">
            <w:pPr>
              <w:jc w:val="both"/>
              <w:rPr>
                <w:sz w:val="26"/>
                <w:szCs w:val="26"/>
              </w:rPr>
            </w:pPr>
            <w:r w:rsidRPr="004D4380">
              <w:rPr>
                <w:sz w:val="26"/>
                <w:szCs w:val="26"/>
              </w:rPr>
              <w:t>Proiectul de act normativ nu se referă la acest subiect</w:t>
            </w:r>
          </w:p>
        </w:tc>
      </w:tr>
      <w:tr w:rsidR="009A4173" w:rsidRPr="004D4380" w:rsidTr="0046690B">
        <w:tc>
          <w:tcPr>
            <w:tcW w:w="5508" w:type="dxa"/>
            <w:gridSpan w:val="4"/>
            <w:vAlign w:val="center"/>
          </w:tcPr>
          <w:p w:rsidR="009A4173" w:rsidRPr="004D4380" w:rsidRDefault="009A4173" w:rsidP="002D7A71">
            <w:pPr>
              <w:rPr>
                <w:b/>
                <w:sz w:val="26"/>
                <w:szCs w:val="26"/>
              </w:rPr>
            </w:pPr>
            <w:r w:rsidRPr="004D4380">
              <w:rPr>
                <w:b/>
                <w:sz w:val="26"/>
                <w:szCs w:val="26"/>
              </w:rPr>
              <w:t>3. Impactul social</w:t>
            </w:r>
          </w:p>
        </w:tc>
        <w:tc>
          <w:tcPr>
            <w:tcW w:w="5040" w:type="dxa"/>
            <w:gridSpan w:val="8"/>
          </w:tcPr>
          <w:p w:rsidR="009A4173" w:rsidRPr="004D4380" w:rsidRDefault="009A4173" w:rsidP="00773DEE">
            <w:pPr>
              <w:jc w:val="both"/>
              <w:rPr>
                <w:sz w:val="26"/>
                <w:szCs w:val="26"/>
              </w:rPr>
            </w:pPr>
            <w:r w:rsidRPr="004D4380">
              <w:rPr>
                <w:sz w:val="26"/>
                <w:szCs w:val="26"/>
              </w:rPr>
              <w:t>Proiectul de act normativ nu se referă la acest subiect</w:t>
            </w:r>
          </w:p>
        </w:tc>
      </w:tr>
      <w:tr w:rsidR="00773DEE" w:rsidRPr="004D4380" w:rsidTr="0046690B">
        <w:tc>
          <w:tcPr>
            <w:tcW w:w="5508" w:type="dxa"/>
            <w:gridSpan w:val="4"/>
            <w:vAlign w:val="center"/>
          </w:tcPr>
          <w:p w:rsidR="00773DEE" w:rsidRPr="004D4380" w:rsidRDefault="00773DEE" w:rsidP="002D7A71">
            <w:pPr>
              <w:rPr>
                <w:b/>
                <w:sz w:val="26"/>
                <w:szCs w:val="26"/>
              </w:rPr>
            </w:pPr>
            <w:r w:rsidRPr="004D4380">
              <w:rPr>
                <w:b/>
                <w:sz w:val="26"/>
                <w:szCs w:val="26"/>
              </w:rPr>
              <w:t>4. Impactul asupra mediului</w:t>
            </w:r>
          </w:p>
        </w:tc>
        <w:tc>
          <w:tcPr>
            <w:tcW w:w="5040" w:type="dxa"/>
            <w:gridSpan w:val="8"/>
          </w:tcPr>
          <w:p w:rsidR="00773DEE" w:rsidRPr="004D4380" w:rsidRDefault="00773DEE" w:rsidP="00773DEE">
            <w:pPr>
              <w:jc w:val="both"/>
              <w:rPr>
                <w:sz w:val="26"/>
                <w:szCs w:val="26"/>
              </w:rPr>
            </w:pPr>
            <w:r w:rsidRPr="004D4380">
              <w:rPr>
                <w:sz w:val="26"/>
                <w:szCs w:val="26"/>
              </w:rPr>
              <w:t>Proiectul de act normativ nu se referă la acest subiect</w:t>
            </w:r>
          </w:p>
        </w:tc>
      </w:tr>
      <w:tr w:rsidR="009A4173" w:rsidRPr="004D4380" w:rsidTr="0046690B">
        <w:tc>
          <w:tcPr>
            <w:tcW w:w="5508" w:type="dxa"/>
            <w:gridSpan w:val="4"/>
            <w:vAlign w:val="center"/>
          </w:tcPr>
          <w:p w:rsidR="009A4173" w:rsidRPr="004D4380" w:rsidRDefault="009A4173" w:rsidP="002D7A71">
            <w:pPr>
              <w:rPr>
                <w:b/>
                <w:sz w:val="26"/>
                <w:szCs w:val="26"/>
              </w:rPr>
            </w:pPr>
            <w:r w:rsidRPr="004D4380">
              <w:rPr>
                <w:b/>
                <w:sz w:val="26"/>
                <w:szCs w:val="26"/>
              </w:rPr>
              <w:t>5. Alte informaţii</w:t>
            </w:r>
          </w:p>
        </w:tc>
        <w:tc>
          <w:tcPr>
            <w:tcW w:w="5040" w:type="dxa"/>
            <w:gridSpan w:val="8"/>
          </w:tcPr>
          <w:p w:rsidR="009A4173" w:rsidRPr="004D4380" w:rsidRDefault="00773DEE" w:rsidP="002D7A71">
            <w:pPr>
              <w:jc w:val="both"/>
              <w:rPr>
                <w:sz w:val="26"/>
                <w:szCs w:val="26"/>
              </w:rPr>
            </w:pPr>
            <w:r w:rsidRPr="004D4380">
              <w:rPr>
                <w:sz w:val="26"/>
                <w:szCs w:val="26"/>
              </w:rPr>
              <w:t>Nu sunt</w:t>
            </w:r>
          </w:p>
        </w:tc>
      </w:tr>
      <w:tr w:rsidR="009A4173" w:rsidRPr="004D4380" w:rsidTr="0046690B">
        <w:tc>
          <w:tcPr>
            <w:tcW w:w="10548" w:type="dxa"/>
            <w:gridSpan w:val="12"/>
          </w:tcPr>
          <w:p w:rsidR="009A4173" w:rsidRPr="004D4380" w:rsidRDefault="009A4173" w:rsidP="00963DCD">
            <w:pPr>
              <w:jc w:val="center"/>
              <w:rPr>
                <w:b/>
                <w:sz w:val="26"/>
                <w:szCs w:val="26"/>
              </w:rPr>
            </w:pPr>
            <w:r w:rsidRPr="004D4380">
              <w:rPr>
                <w:b/>
                <w:sz w:val="26"/>
                <w:szCs w:val="26"/>
              </w:rPr>
              <w:t>Secţiunea a 4-a</w:t>
            </w:r>
          </w:p>
          <w:p w:rsidR="00773DEE" w:rsidRPr="004D4380" w:rsidRDefault="00773DEE" w:rsidP="00773DEE">
            <w:pPr>
              <w:tabs>
                <w:tab w:val="left" w:pos="3960"/>
              </w:tabs>
              <w:jc w:val="center"/>
              <w:rPr>
                <w:b/>
                <w:bCs/>
                <w:sz w:val="26"/>
                <w:szCs w:val="26"/>
              </w:rPr>
            </w:pPr>
            <w:r w:rsidRPr="004D4380">
              <w:rPr>
                <w:b/>
                <w:bCs/>
                <w:sz w:val="26"/>
                <w:szCs w:val="26"/>
              </w:rPr>
              <w:t>Impactul financiar asupra bugetului general consolidat,</w:t>
            </w:r>
          </w:p>
          <w:p w:rsidR="00773DEE" w:rsidRPr="004D4380" w:rsidRDefault="00773DEE" w:rsidP="00773DEE">
            <w:pPr>
              <w:tabs>
                <w:tab w:val="left" w:pos="3960"/>
              </w:tabs>
              <w:jc w:val="center"/>
              <w:rPr>
                <w:b/>
                <w:bCs/>
                <w:sz w:val="26"/>
                <w:szCs w:val="26"/>
              </w:rPr>
            </w:pPr>
            <w:r w:rsidRPr="004D4380">
              <w:rPr>
                <w:b/>
                <w:bCs/>
                <w:sz w:val="26"/>
                <w:szCs w:val="26"/>
              </w:rPr>
              <w:t>atât pe termen scurt, pentru anul curent, cât şi pe termen lung (pe 5 ani)</w:t>
            </w:r>
          </w:p>
          <w:p w:rsidR="00C2788E" w:rsidRPr="004D4380" w:rsidRDefault="00773DEE" w:rsidP="00E26E5D">
            <w:pPr>
              <w:tabs>
                <w:tab w:val="left" w:pos="3960"/>
              </w:tabs>
              <w:jc w:val="center"/>
              <w:rPr>
                <w:b/>
                <w:bCs/>
                <w:sz w:val="26"/>
                <w:szCs w:val="26"/>
              </w:rPr>
            </w:pPr>
            <w:r w:rsidRPr="004D4380">
              <w:rPr>
                <w:sz w:val="26"/>
                <w:szCs w:val="26"/>
              </w:rPr>
              <w:t>Proiectul de act normativ nu are impact asupra bugetului general consolidat</w:t>
            </w:r>
          </w:p>
        </w:tc>
      </w:tr>
      <w:tr w:rsidR="009A4173" w:rsidRPr="004D4380" w:rsidTr="0046690B">
        <w:trPr>
          <w:trHeight w:val="339"/>
        </w:trPr>
        <w:tc>
          <w:tcPr>
            <w:tcW w:w="10548" w:type="dxa"/>
            <w:gridSpan w:val="12"/>
          </w:tcPr>
          <w:p w:rsidR="009A4173" w:rsidRPr="004D4380" w:rsidRDefault="009A4173" w:rsidP="00EA2753">
            <w:pPr>
              <w:spacing w:before="100" w:beforeAutospacing="1" w:after="100" w:afterAutospacing="1"/>
              <w:rPr>
                <w:sz w:val="26"/>
                <w:szCs w:val="26"/>
              </w:rPr>
            </w:pPr>
            <w:r w:rsidRPr="004D4380">
              <w:rPr>
                <w:sz w:val="26"/>
                <w:szCs w:val="26"/>
              </w:rPr>
              <w:t xml:space="preserve">                                                                                                                                - mii lei </w:t>
            </w:r>
            <w:r w:rsidR="00773DEE" w:rsidRPr="004D4380">
              <w:rPr>
                <w:sz w:val="26"/>
                <w:szCs w:val="26"/>
              </w:rPr>
              <w:t xml:space="preserve">(RON) - </w:t>
            </w:r>
          </w:p>
        </w:tc>
      </w:tr>
      <w:tr w:rsidR="009A4173" w:rsidRPr="004D4380" w:rsidTr="0046690B">
        <w:tc>
          <w:tcPr>
            <w:tcW w:w="4068" w:type="dxa"/>
            <w:gridSpan w:val="2"/>
            <w:vAlign w:val="center"/>
          </w:tcPr>
          <w:p w:rsidR="009A4173" w:rsidRPr="004D4380" w:rsidRDefault="009B023E" w:rsidP="00EA2753">
            <w:pPr>
              <w:spacing w:before="100" w:beforeAutospacing="1" w:after="100" w:afterAutospacing="1"/>
              <w:jc w:val="center"/>
              <w:rPr>
                <w:b/>
                <w:sz w:val="26"/>
                <w:szCs w:val="26"/>
              </w:rPr>
            </w:pPr>
            <w:r w:rsidRPr="004D4380">
              <w:rPr>
                <w:sz w:val="26"/>
                <w:szCs w:val="26"/>
              </w:rPr>
              <w:t>Indicatori</w:t>
            </w:r>
          </w:p>
        </w:tc>
        <w:tc>
          <w:tcPr>
            <w:tcW w:w="1260" w:type="dxa"/>
            <w:vAlign w:val="center"/>
          </w:tcPr>
          <w:p w:rsidR="009A4173" w:rsidRPr="004D4380" w:rsidRDefault="009A4173" w:rsidP="00EA2753">
            <w:pPr>
              <w:spacing w:before="100" w:beforeAutospacing="1" w:after="100" w:afterAutospacing="1"/>
              <w:jc w:val="center"/>
              <w:rPr>
                <w:sz w:val="26"/>
                <w:szCs w:val="26"/>
              </w:rPr>
            </w:pPr>
            <w:r w:rsidRPr="004D4380">
              <w:rPr>
                <w:sz w:val="26"/>
                <w:szCs w:val="26"/>
              </w:rPr>
              <w:t>Anul curent</w:t>
            </w:r>
          </w:p>
        </w:tc>
        <w:tc>
          <w:tcPr>
            <w:tcW w:w="3870" w:type="dxa"/>
            <w:gridSpan w:val="8"/>
            <w:vAlign w:val="center"/>
          </w:tcPr>
          <w:p w:rsidR="009A4173" w:rsidRPr="004D4380" w:rsidRDefault="009B023E" w:rsidP="00EA2753">
            <w:pPr>
              <w:spacing w:before="100" w:beforeAutospacing="1" w:after="100" w:afterAutospacing="1"/>
              <w:jc w:val="center"/>
              <w:rPr>
                <w:b/>
                <w:sz w:val="26"/>
                <w:szCs w:val="26"/>
              </w:rPr>
            </w:pPr>
            <w:r w:rsidRPr="004D4380">
              <w:rPr>
                <w:sz w:val="26"/>
                <w:szCs w:val="26"/>
              </w:rPr>
              <w:t>Următorii patru ani</w:t>
            </w:r>
          </w:p>
        </w:tc>
        <w:tc>
          <w:tcPr>
            <w:tcW w:w="1350" w:type="dxa"/>
            <w:vAlign w:val="center"/>
          </w:tcPr>
          <w:p w:rsidR="009A4173" w:rsidRPr="004D4380" w:rsidRDefault="009B023E" w:rsidP="00EA2753">
            <w:pPr>
              <w:spacing w:before="100" w:beforeAutospacing="1" w:after="100" w:afterAutospacing="1"/>
              <w:jc w:val="center"/>
              <w:rPr>
                <w:b/>
                <w:sz w:val="26"/>
                <w:szCs w:val="26"/>
              </w:rPr>
            </w:pPr>
            <w:r w:rsidRPr="004D4380">
              <w:rPr>
                <w:sz w:val="26"/>
                <w:szCs w:val="26"/>
              </w:rPr>
              <w:t>Media pe cinci ani</w:t>
            </w:r>
          </w:p>
        </w:tc>
      </w:tr>
      <w:tr w:rsidR="001A487D" w:rsidRPr="004D4380" w:rsidTr="0046690B">
        <w:tc>
          <w:tcPr>
            <w:tcW w:w="4068" w:type="dxa"/>
            <w:gridSpan w:val="2"/>
            <w:vAlign w:val="center"/>
          </w:tcPr>
          <w:p w:rsidR="009A4173" w:rsidRPr="004D4380" w:rsidRDefault="009A4173" w:rsidP="00EA2753">
            <w:pPr>
              <w:spacing w:before="100" w:beforeAutospacing="1" w:after="100" w:afterAutospacing="1"/>
              <w:jc w:val="center"/>
              <w:rPr>
                <w:sz w:val="26"/>
                <w:szCs w:val="26"/>
              </w:rPr>
            </w:pPr>
            <w:r w:rsidRPr="004D4380">
              <w:rPr>
                <w:sz w:val="26"/>
                <w:szCs w:val="26"/>
              </w:rPr>
              <w:t>1</w:t>
            </w:r>
          </w:p>
        </w:tc>
        <w:tc>
          <w:tcPr>
            <w:tcW w:w="1260" w:type="dxa"/>
            <w:vAlign w:val="center"/>
          </w:tcPr>
          <w:p w:rsidR="009A4173" w:rsidRPr="004D4380" w:rsidRDefault="009A4173" w:rsidP="00EA2753">
            <w:pPr>
              <w:spacing w:before="100" w:beforeAutospacing="1" w:after="100" w:afterAutospacing="1"/>
              <w:jc w:val="center"/>
              <w:rPr>
                <w:sz w:val="26"/>
                <w:szCs w:val="26"/>
              </w:rPr>
            </w:pPr>
            <w:r w:rsidRPr="004D4380">
              <w:rPr>
                <w:sz w:val="26"/>
                <w:szCs w:val="26"/>
              </w:rPr>
              <w:t>2</w:t>
            </w:r>
            <w:r w:rsidR="0050317A">
              <w:rPr>
                <w:sz w:val="26"/>
                <w:szCs w:val="26"/>
              </w:rPr>
              <w:t>016</w:t>
            </w:r>
          </w:p>
        </w:tc>
        <w:tc>
          <w:tcPr>
            <w:tcW w:w="1170" w:type="dxa"/>
            <w:gridSpan w:val="4"/>
            <w:vAlign w:val="center"/>
          </w:tcPr>
          <w:p w:rsidR="009A4173" w:rsidRPr="004D4380" w:rsidRDefault="0050317A" w:rsidP="00EA2753">
            <w:pPr>
              <w:spacing w:before="100" w:beforeAutospacing="1" w:after="100" w:afterAutospacing="1"/>
              <w:jc w:val="center"/>
              <w:rPr>
                <w:sz w:val="26"/>
                <w:szCs w:val="26"/>
              </w:rPr>
            </w:pPr>
            <w:r>
              <w:rPr>
                <w:sz w:val="26"/>
                <w:szCs w:val="26"/>
              </w:rPr>
              <w:t>2017</w:t>
            </w:r>
          </w:p>
        </w:tc>
        <w:tc>
          <w:tcPr>
            <w:tcW w:w="990" w:type="dxa"/>
            <w:vAlign w:val="center"/>
          </w:tcPr>
          <w:p w:rsidR="009A4173" w:rsidRPr="004D4380" w:rsidRDefault="0050317A" w:rsidP="00EA2753">
            <w:pPr>
              <w:spacing w:before="100" w:beforeAutospacing="1" w:after="100" w:afterAutospacing="1"/>
              <w:jc w:val="center"/>
              <w:rPr>
                <w:sz w:val="26"/>
                <w:szCs w:val="26"/>
              </w:rPr>
            </w:pPr>
            <w:r>
              <w:rPr>
                <w:sz w:val="26"/>
                <w:szCs w:val="26"/>
              </w:rPr>
              <w:t>2018</w:t>
            </w:r>
          </w:p>
        </w:tc>
        <w:tc>
          <w:tcPr>
            <w:tcW w:w="810" w:type="dxa"/>
            <w:vAlign w:val="center"/>
          </w:tcPr>
          <w:p w:rsidR="009A4173" w:rsidRPr="004D4380" w:rsidRDefault="0050317A" w:rsidP="00EA2753">
            <w:pPr>
              <w:spacing w:before="100" w:beforeAutospacing="1" w:after="100" w:afterAutospacing="1"/>
              <w:jc w:val="center"/>
              <w:rPr>
                <w:sz w:val="26"/>
                <w:szCs w:val="26"/>
              </w:rPr>
            </w:pPr>
            <w:r>
              <w:rPr>
                <w:sz w:val="26"/>
                <w:szCs w:val="26"/>
              </w:rPr>
              <w:t>2019</w:t>
            </w:r>
          </w:p>
        </w:tc>
        <w:tc>
          <w:tcPr>
            <w:tcW w:w="866" w:type="dxa"/>
            <w:vAlign w:val="center"/>
          </w:tcPr>
          <w:p w:rsidR="009A4173" w:rsidRPr="004D4380" w:rsidRDefault="0050317A" w:rsidP="00EA2753">
            <w:pPr>
              <w:spacing w:before="100" w:beforeAutospacing="1" w:after="100" w:afterAutospacing="1"/>
              <w:jc w:val="center"/>
              <w:rPr>
                <w:sz w:val="26"/>
                <w:szCs w:val="26"/>
              </w:rPr>
            </w:pPr>
            <w:r>
              <w:rPr>
                <w:sz w:val="26"/>
                <w:szCs w:val="26"/>
              </w:rPr>
              <w:t>2020</w:t>
            </w:r>
          </w:p>
        </w:tc>
        <w:tc>
          <w:tcPr>
            <w:tcW w:w="1384" w:type="dxa"/>
            <w:gridSpan w:val="2"/>
            <w:vAlign w:val="center"/>
          </w:tcPr>
          <w:p w:rsidR="009A4173" w:rsidRPr="004D4380" w:rsidRDefault="009A4173" w:rsidP="00EA2753">
            <w:pPr>
              <w:spacing w:before="100" w:beforeAutospacing="1" w:after="100" w:afterAutospacing="1"/>
              <w:jc w:val="center"/>
              <w:rPr>
                <w:sz w:val="26"/>
                <w:szCs w:val="26"/>
              </w:rPr>
            </w:pPr>
          </w:p>
        </w:tc>
      </w:tr>
      <w:tr w:rsidR="001A487D" w:rsidRPr="004D4380" w:rsidTr="0046690B">
        <w:tc>
          <w:tcPr>
            <w:tcW w:w="4068" w:type="dxa"/>
            <w:gridSpan w:val="2"/>
          </w:tcPr>
          <w:p w:rsidR="009B023E" w:rsidRPr="004D4380" w:rsidRDefault="009A4173" w:rsidP="009B023E">
            <w:pPr>
              <w:tabs>
                <w:tab w:val="left" w:pos="3960"/>
              </w:tabs>
              <w:jc w:val="both"/>
              <w:rPr>
                <w:sz w:val="26"/>
                <w:szCs w:val="26"/>
              </w:rPr>
            </w:pPr>
            <w:r w:rsidRPr="004D4380">
              <w:rPr>
                <w:b/>
                <w:sz w:val="26"/>
                <w:szCs w:val="26"/>
              </w:rPr>
              <w:t>1</w:t>
            </w:r>
            <w:r w:rsidR="009B023E" w:rsidRPr="004D4380">
              <w:rPr>
                <w:sz w:val="26"/>
                <w:szCs w:val="26"/>
              </w:rPr>
              <w:t>1. Modificări ale veniturilor bugetare, plus/minus, din care:</w:t>
            </w:r>
          </w:p>
          <w:p w:rsidR="009B023E" w:rsidRPr="004D4380" w:rsidRDefault="009B023E" w:rsidP="009B023E">
            <w:pPr>
              <w:tabs>
                <w:tab w:val="left" w:pos="3960"/>
              </w:tabs>
              <w:jc w:val="both"/>
              <w:rPr>
                <w:sz w:val="26"/>
                <w:szCs w:val="26"/>
              </w:rPr>
            </w:pPr>
            <w:r w:rsidRPr="004D4380">
              <w:rPr>
                <w:sz w:val="26"/>
                <w:szCs w:val="26"/>
              </w:rPr>
              <w:t>a) buget de stat, din acesta:</w:t>
            </w:r>
          </w:p>
          <w:p w:rsidR="009B023E" w:rsidRPr="004D4380" w:rsidRDefault="009B023E" w:rsidP="009B023E">
            <w:pPr>
              <w:numPr>
                <w:ilvl w:val="0"/>
                <w:numId w:val="9"/>
              </w:numPr>
              <w:tabs>
                <w:tab w:val="left" w:pos="3960"/>
              </w:tabs>
              <w:jc w:val="both"/>
              <w:rPr>
                <w:sz w:val="26"/>
                <w:szCs w:val="26"/>
              </w:rPr>
            </w:pPr>
            <w:r w:rsidRPr="004D4380">
              <w:rPr>
                <w:sz w:val="26"/>
                <w:szCs w:val="26"/>
              </w:rPr>
              <w:t>impozit pe profit</w:t>
            </w:r>
          </w:p>
          <w:p w:rsidR="009B023E" w:rsidRPr="004D4380" w:rsidRDefault="009B023E" w:rsidP="009B023E">
            <w:pPr>
              <w:numPr>
                <w:ilvl w:val="0"/>
                <w:numId w:val="9"/>
              </w:numPr>
              <w:tabs>
                <w:tab w:val="left" w:pos="3960"/>
              </w:tabs>
              <w:jc w:val="both"/>
              <w:rPr>
                <w:sz w:val="26"/>
                <w:szCs w:val="26"/>
              </w:rPr>
            </w:pPr>
            <w:r w:rsidRPr="004D4380">
              <w:rPr>
                <w:sz w:val="26"/>
                <w:szCs w:val="26"/>
              </w:rPr>
              <w:t>impozit pe venit</w:t>
            </w:r>
          </w:p>
          <w:p w:rsidR="009B023E" w:rsidRPr="004D4380" w:rsidRDefault="009B023E" w:rsidP="009B023E">
            <w:pPr>
              <w:tabs>
                <w:tab w:val="left" w:pos="3960"/>
              </w:tabs>
              <w:jc w:val="both"/>
              <w:rPr>
                <w:sz w:val="26"/>
                <w:szCs w:val="26"/>
              </w:rPr>
            </w:pPr>
            <w:r w:rsidRPr="004D4380">
              <w:rPr>
                <w:sz w:val="26"/>
                <w:szCs w:val="26"/>
              </w:rPr>
              <w:t>b) bugete locale</w:t>
            </w:r>
          </w:p>
          <w:p w:rsidR="009B023E" w:rsidRPr="004D4380" w:rsidRDefault="009B023E" w:rsidP="009B023E">
            <w:pPr>
              <w:numPr>
                <w:ilvl w:val="0"/>
                <w:numId w:val="10"/>
              </w:numPr>
              <w:tabs>
                <w:tab w:val="left" w:pos="3960"/>
              </w:tabs>
              <w:jc w:val="both"/>
              <w:rPr>
                <w:sz w:val="26"/>
                <w:szCs w:val="26"/>
              </w:rPr>
            </w:pPr>
            <w:r w:rsidRPr="004D4380">
              <w:rPr>
                <w:sz w:val="26"/>
                <w:szCs w:val="26"/>
              </w:rPr>
              <w:t>impozit pe profit</w:t>
            </w:r>
          </w:p>
          <w:p w:rsidR="009B023E" w:rsidRPr="004D4380" w:rsidRDefault="009B023E" w:rsidP="009B023E">
            <w:pPr>
              <w:tabs>
                <w:tab w:val="left" w:pos="3960"/>
              </w:tabs>
              <w:jc w:val="both"/>
              <w:rPr>
                <w:sz w:val="26"/>
                <w:szCs w:val="26"/>
              </w:rPr>
            </w:pPr>
            <w:r w:rsidRPr="004D4380">
              <w:rPr>
                <w:sz w:val="26"/>
                <w:szCs w:val="26"/>
              </w:rPr>
              <w:t>c) bugetul asigurărilor sociale de stat:</w:t>
            </w:r>
          </w:p>
          <w:p w:rsidR="009A4173" w:rsidRPr="004D4380" w:rsidRDefault="009B023E" w:rsidP="009B023E">
            <w:pPr>
              <w:pStyle w:val="ListParagraph"/>
              <w:ind w:left="0"/>
              <w:jc w:val="both"/>
              <w:rPr>
                <w:sz w:val="26"/>
                <w:szCs w:val="26"/>
              </w:rPr>
            </w:pPr>
            <w:r w:rsidRPr="004D4380">
              <w:rPr>
                <w:sz w:val="26"/>
                <w:szCs w:val="26"/>
              </w:rPr>
              <w:t>contribuţii de asigurări</w:t>
            </w:r>
          </w:p>
        </w:tc>
        <w:tc>
          <w:tcPr>
            <w:tcW w:w="1260" w:type="dxa"/>
            <w:vAlign w:val="center"/>
          </w:tcPr>
          <w:p w:rsidR="009A4173" w:rsidRPr="004D4380" w:rsidRDefault="009A4173" w:rsidP="002D7A71">
            <w:pPr>
              <w:jc w:val="center"/>
              <w:rPr>
                <w:sz w:val="26"/>
                <w:szCs w:val="26"/>
              </w:rPr>
            </w:pPr>
          </w:p>
        </w:tc>
        <w:tc>
          <w:tcPr>
            <w:tcW w:w="1170" w:type="dxa"/>
            <w:gridSpan w:val="4"/>
            <w:vAlign w:val="center"/>
          </w:tcPr>
          <w:p w:rsidR="009A4173" w:rsidRPr="004D4380" w:rsidRDefault="009A4173" w:rsidP="002D7A71">
            <w:pPr>
              <w:jc w:val="center"/>
              <w:rPr>
                <w:sz w:val="26"/>
                <w:szCs w:val="26"/>
              </w:rPr>
            </w:pPr>
          </w:p>
        </w:tc>
        <w:tc>
          <w:tcPr>
            <w:tcW w:w="990" w:type="dxa"/>
            <w:vAlign w:val="center"/>
          </w:tcPr>
          <w:p w:rsidR="009A4173" w:rsidRPr="004D4380" w:rsidRDefault="009A4173" w:rsidP="002D7A71">
            <w:pPr>
              <w:jc w:val="center"/>
              <w:rPr>
                <w:sz w:val="26"/>
                <w:szCs w:val="26"/>
              </w:rPr>
            </w:pPr>
          </w:p>
        </w:tc>
        <w:tc>
          <w:tcPr>
            <w:tcW w:w="810" w:type="dxa"/>
            <w:vAlign w:val="center"/>
          </w:tcPr>
          <w:p w:rsidR="009A4173" w:rsidRPr="004D4380" w:rsidRDefault="009A4173" w:rsidP="002D7A71">
            <w:pPr>
              <w:jc w:val="center"/>
              <w:rPr>
                <w:sz w:val="26"/>
                <w:szCs w:val="26"/>
              </w:rPr>
            </w:pPr>
          </w:p>
        </w:tc>
        <w:tc>
          <w:tcPr>
            <w:tcW w:w="866" w:type="dxa"/>
            <w:vAlign w:val="center"/>
          </w:tcPr>
          <w:p w:rsidR="009A4173" w:rsidRPr="004D4380" w:rsidRDefault="009A4173" w:rsidP="002D7A71">
            <w:pPr>
              <w:jc w:val="center"/>
              <w:rPr>
                <w:sz w:val="26"/>
                <w:szCs w:val="26"/>
              </w:rPr>
            </w:pPr>
          </w:p>
        </w:tc>
        <w:tc>
          <w:tcPr>
            <w:tcW w:w="1384" w:type="dxa"/>
            <w:gridSpan w:val="2"/>
            <w:vAlign w:val="center"/>
          </w:tcPr>
          <w:p w:rsidR="009A4173" w:rsidRPr="004D4380" w:rsidRDefault="009A4173" w:rsidP="002D7A71">
            <w:pPr>
              <w:jc w:val="center"/>
              <w:rPr>
                <w:sz w:val="26"/>
                <w:szCs w:val="26"/>
              </w:rPr>
            </w:pPr>
          </w:p>
        </w:tc>
      </w:tr>
      <w:tr w:rsidR="001A487D" w:rsidRPr="004D4380" w:rsidTr="0046690B">
        <w:tc>
          <w:tcPr>
            <w:tcW w:w="4068" w:type="dxa"/>
            <w:gridSpan w:val="2"/>
          </w:tcPr>
          <w:p w:rsidR="00EB5AA0" w:rsidRPr="004D4380" w:rsidRDefault="00EB5AA0" w:rsidP="00EB5AA0">
            <w:pPr>
              <w:tabs>
                <w:tab w:val="left" w:pos="3960"/>
              </w:tabs>
              <w:jc w:val="both"/>
              <w:rPr>
                <w:sz w:val="26"/>
                <w:szCs w:val="26"/>
              </w:rPr>
            </w:pPr>
            <w:r w:rsidRPr="004D4380">
              <w:rPr>
                <w:b/>
                <w:sz w:val="26"/>
                <w:szCs w:val="26"/>
              </w:rPr>
              <w:t>2</w:t>
            </w:r>
            <w:r w:rsidRPr="004D4380">
              <w:rPr>
                <w:sz w:val="26"/>
                <w:szCs w:val="26"/>
              </w:rPr>
              <w:t>. Modificări ale cheltuielilor bugetare în minus din care:</w:t>
            </w:r>
          </w:p>
          <w:p w:rsidR="00EB5AA0" w:rsidRPr="004D4380" w:rsidRDefault="00EB5AA0" w:rsidP="00EB5AA0">
            <w:pPr>
              <w:tabs>
                <w:tab w:val="left" w:pos="3960"/>
              </w:tabs>
              <w:jc w:val="both"/>
              <w:rPr>
                <w:sz w:val="26"/>
                <w:szCs w:val="26"/>
              </w:rPr>
            </w:pPr>
            <w:r w:rsidRPr="004D4380">
              <w:rPr>
                <w:sz w:val="26"/>
                <w:szCs w:val="26"/>
              </w:rPr>
              <w:t>a) buget de stat, din acesta:</w:t>
            </w:r>
          </w:p>
          <w:p w:rsidR="00EB5AA0" w:rsidRPr="004D4380" w:rsidRDefault="00EB5AA0" w:rsidP="00EB5AA0">
            <w:pPr>
              <w:tabs>
                <w:tab w:val="left" w:pos="3960"/>
              </w:tabs>
              <w:jc w:val="both"/>
              <w:rPr>
                <w:sz w:val="26"/>
                <w:szCs w:val="26"/>
              </w:rPr>
            </w:pPr>
            <w:r w:rsidRPr="004D4380">
              <w:rPr>
                <w:sz w:val="26"/>
                <w:szCs w:val="26"/>
              </w:rPr>
              <w:t xml:space="preserve">    (i) cheltuieli de personal</w:t>
            </w:r>
          </w:p>
          <w:p w:rsidR="00EB5AA0" w:rsidRPr="004D4380" w:rsidRDefault="00EB5AA0" w:rsidP="00EB5AA0">
            <w:pPr>
              <w:tabs>
                <w:tab w:val="left" w:pos="3960"/>
              </w:tabs>
              <w:jc w:val="both"/>
              <w:rPr>
                <w:sz w:val="26"/>
                <w:szCs w:val="26"/>
              </w:rPr>
            </w:pPr>
            <w:r w:rsidRPr="004D4380">
              <w:rPr>
                <w:sz w:val="26"/>
                <w:szCs w:val="26"/>
              </w:rPr>
              <w:t xml:space="preserve">    (ii) bunuri şi servicii</w:t>
            </w:r>
          </w:p>
          <w:p w:rsidR="00EB5AA0" w:rsidRPr="004D4380" w:rsidRDefault="00EB5AA0" w:rsidP="00EB5AA0">
            <w:pPr>
              <w:tabs>
                <w:tab w:val="left" w:pos="3960"/>
              </w:tabs>
              <w:jc w:val="both"/>
              <w:rPr>
                <w:sz w:val="26"/>
                <w:szCs w:val="26"/>
              </w:rPr>
            </w:pPr>
            <w:r w:rsidRPr="004D4380">
              <w:rPr>
                <w:sz w:val="26"/>
                <w:szCs w:val="26"/>
              </w:rPr>
              <w:t>b) bugete locale:</w:t>
            </w:r>
          </w:p>
          <w:p w:rsidR="00EB5AA0" w:rsidRPr="004D4380" w:rsidRDefault="00EB5AA0" w:rsidP="00EB5AA0">
            <w:pPr>
              <w:tabs>
                <w:tab w:val="left" w:pos="3960"/>
              </w:tabs>
              <w:jc w:val="both"/>
              <w:rPr>
                <w:sz w:val="26"/>
                <w:szCs w:val="26"/>
              </w:rPr>
            </w:pPr>
            <w:r w:rsidRPr="004D4380">
              <w:rPr>
                <w:sz w:val="26"/>
                <w:szCs w:val="26"/>
              </w:rPr>
              <w:t xml:space="preserve">   (i) cheltuieli de personal</w:t>
            </w:r>
          </w:p>
          <w:p w:rsidR="00EB5AA0" w:rsidRPr="004D4380" w:rsidRDefault="00EB5AA0" w:rsidP="00EB5AA0">
            <w:pPr>
              <w:tabs>
                <w:tab w:val="left" w:pos="3960"/>
              </w:tabs>
              <w:jc w:val="both"/>
              <w:rPr>
                <w:sz w:val="26"/>
                <w:szCs w:val="26"/>
              </w:rPr>
            </w:pPr>
            <w:r w:rsidRPr="004D4380">
              <w:rPr>
                <w:sz w:val="26"/>
                <w:szCs w:val="26"/>
              </w:rPr>
              <w:t xml:space="preserve">   (ii) bunuri şi servicii</w:t>
            </w:r>
          </w:p>
          <w:p w:rsidR="00EB5AA0" w:rsidRPr="004D4380" w:rsidRDefault="00EB5AA0" w:rsidP="00EB5AA0">
            <w:pPr>
              <w:tabs>
                <w:tab w:val="left" w:pos="3960"/>
              </w:tabs>
              <w:jc w:val="both"/>
              <w:rPr>
                <w:sz w:val="26"/>
                <w:szCs w:val="26"/>
              </w:rPr>
            </w:pPr>
            <w:r w:rsidRPr="004D4380">
              <w:rPr>
                <w:sz w:val="26"/>
                <w:szCs w:val="26"/>
              </w:rPr>
              <w:t>c) bugetul asigurărilor sociale de stat</w:t>
            </w:r>
            <w:r>
              <w:rPr>
                <w:sz w:val="26"/>
                <w:szCs w:val="26"/>
              </w:rPr>
              <w:t xml:space="preserve"> –bugetul asigurărilor de somaj</w:t>
            </w:r>
            <w:r w:rsidRPr="004D4380">
              <w:rPr>
                <w:sz w:val="26"/>
                <w:szCs w:val="26"/>
              </w:rPr>
              <w:t>:</w:t>
            </w:r>
          </w:p>
          <w:p w:rsidR="00EB5AA0" w:rsidRPr="004D4380" w:rsidRDefault="00EB5AA0" w:rsidP="00EB5AA0">
            <w:pPr>
              <w:tabs>
                <w:tab w:val="left" w:pos="3960"/>
              </w:tabs>
              <w:jc w:val="both"/>
              <w:rPr>
                <w:sz w:val="26"/>
                <w:szCs w:val="26"/>
              </w:rPr>
            </w:pPr>
            <w:r w:rsidRPr="004D4380">
              <w:rPr>
                <w:sz w:val="26"/>
                <w:szCs w:val="26"/>
              </w:rPr>
              <w:t xml:space="preserve">   (i) cheltuieli de personal</w:t>
            </w:r>
          </w:p>
          <w:p w:rsidR="00EB5AA0" w:rsidRPr="004D4380" w:rsidRDefault="00EB5AA0" w:rsidP="00EB5AA0">
            <w:pPr>
              <w:tabs>
                <w:tab w:val="left" w:pos="3960"/>
              </w:tabs>
              <w:jc w:val="both"/>
              <w:rPr>
                <w:b/>
                <w:sz w:val="26"/>
                <w:szCs w:val="26"/>
              </w:rPr>
            </w:pPr>
            <w:r w:rsidRPr="004D4380">
              <w:rPr>
                <w:sz w:val="26"/>
                <w:szCs w:val="26"/>
              </w:rPr>
              <w:t xml:space="preserve">   (ii) bunuri şi servicii</w:t>
            </w:r>
          </w:p>
        </w:tc>
        <w:tc>
          <w:tcPr>
            <w:tcW w:w="1260" w:type="dxa"/>
            <w:vAlign w:val="center"/>
          </w:tcPr>
          <w:p w:rsidR="00EB5AA0" w:rsidRDefault="00EB5AA0" w:rsidP="00EB5AA0">
            <w:pPr>
              <w:jc w:val="center"/>
              <w:rPr>
                <w:b/>
                <w:sz w:val="26"/>
                <w:szCs w:val="26"/>
              </w:rPr>
            </w:pPr>
            <w:r>
              <w:rPr>
                <w:b/>
                <w:sz w:val="26"/>
                <w:szCs w:val="26"/>
              </w:rPr>
              <w:t>24.191</w:t>
            </w:r>
          </w:p>
          <w:p w:rsidR="00EB5AA0" w:rsidRDefault="00EB5AA0" w:rsidP="00EB5AA0">
            <w:pPr>
              <w:jc w:val="center"/>
              <w:rPr>
                <w:b/>
                <w:sz w:val="26"/>
                <w:szCs w:val="26"/>
              </w:rPr>
            </w:pPr>
          </w:p>
          <w:p w:rsidR="00EB5AA0" w:rsidRDefault="00EB5AA0" w:rsidP="00EB5AA0">
            <w:pPr>
              <w:jc w:val="center"/>
              <w:rPr>
                <w:b/>
                <w:sz w:val="26"/>
                <w:szCs w:val="26"/>
              </w:rPr>
            </w:pPr>
          </w:p>
          <w:p w:rsidR="00EB5AA0" w:rsidRDefault="00EB5AA0" w:rsidP="00EB5AA0">
            <w:pPr>
              <w:jc w:val="center"/>
              <w:rPr>
                <w:b/>
                <w:sz w:val="26"/>
                <w:szCs w:val="26"/>
              </w:rPr>
            </w:pPr>
          </w:p>
          <w:p w:rsidR="00EB5AA0" w:rsidRDefault="00EB5AA0" w:rsidP="00EB5AA0">
            <w:pPr>
              <w:jc w:val="center"/>
              <w:rPr>
                <w:b/>
                <w:sz w:val="26"/>
                <w:szCs w:val="26"/>
              </w:rPr>
            </w:pPr>
          </w:p>
          <w:p w:rsidR="00EB5AA0" w:rsidRDefault="00EB5AA0" w:rsidP="00EB5AA0">
            <w:pPr>
              <w:jc w:val="center"/>
              <w:rPr>
                <w:b/>
                <w:sz w:val="26"/>
                <w:szCs w:val="26"/>
              </w:rPr>
            </w:pPr>
          </w:p>
          <w:p w:rsidR="00EB5AA0" w:rsidRDefault="00EB5AA0" w:rsidP="00EB5AA0">
            <w:pPr>
              <w:jc w:val="center"/>
              <w:rPr>
                <w:b/>
                <w:sz w:val="26"/>
                <w:szCs w:val="26"/>
              </w:rPr>
            </w:pPr>
          </w:p>
          <w:p w:rsidR="00EB5AA0" w:rsidRDefault="00EB5AA0" w:rsidP="00EB5AA0">
            <w:pPr>
              <w:jc w:val="center"/>
              <w:rPr>
                <w:b/>
                <w:sz w:val="26"/>
                <w:szCs w:val="26"/>
              </w:rPr>
            </w:pPr>
          </w:p>
          <w:p w:rsidR="00EB5AA0" w:rsidRPr="004D4380" w:rsidRDefault="00EB5AA0" w:rsidP="00EB5AA0">
            <w:pPr>
              <w:jc w:val="center"/>
              <w:rPr>
                <w:b/>
                <w:sz w:val="26"/>
                <w:szCs w:val="26"/>
              </w:rPr>
            </w:pPr>
            <w:r>
              <w:rPr>
                <w:b/>
                <w:sz w:val="26"/>
                <w:szCs w:val="26"/>
              </w:rPr>
              <w:t>24.191</w:t>
            </w:r>
          </w:p>
        </w:tc>
        <w:tc>
          <w:tcPr>
            <w:tcW w:w="1170" w:type="dxa"/>
            <w:gridSpan w:val="4"/>
            <w:vAlign w:val="center"/>
          </w:tcPr>
          <w:p w:rsidR="00EB5AA0" w:rsidRDefault="00EB5AA0" w:rsidP="00EB5AA0">
            <w:pPr>
              <w:jc w:val="center"/>
              <w:rPr>
                <w:b/>
                <w:sz w:val="26"/>
                <w:szCs w:val="26"/>
              </w:rPr>
            </w:pPr>
            <w:r>
              <w:rPr>
                <w:b/>
                <w:sz w:val="26"/>
                <w:szCs w:val="26"/>
              </w:rPr>
              <w:t>25.500</w:t>
            </w:r>
          </w:p>
          <w:p w:rsidR="00EB5AA0" w:rsidRDefault="00EB5AA0" w:rsidP="00EB5AA0">
            <w:pPr>
              <w:jc w:val="center"/>
              <w:rPr>
                <w:b/>
                <w:sz w:val="26"/>
                <w:szCs w:val="26"/>
              </w:rPr>
            </w:pPr>
          </w:p>
          <w:p w:rsidR="00EB5AA0" w:rsidRDefault="00EB5AA0" w:rsidP="00EB5AA0">
            <w:pPr>
              <w:jc w:val="center"/>
              <w:rPr>
                <w:b/>
                <w:sz w:val="26"/>
                <w:szCs w:val="26"/>
              </w:rPr>
            </w:pPr>
          </w:p>
          <w:p w:rsidR="00EB5AA0" w:rsidRDefault="00EB5AA0" w:rsidP="00EB5AA0">
            <w:pPr>
              <w:jc w:val="center"/>
              <w:rPr>
                <w:b/>
                <w:sz w:val="26"/>
                <w:szCs w:val="26"/>
              </w:rPr>
            </w:pPr>
          </w:p>
          <w:p w:rsidR="00EB5AA0" w:rsidRDefault="00EB5AA0" w:rsidP="00EB5AA0">
            <w:pPr>
              <w:jc w:val="center"/>
              <w:rPr>
                <w:b/>
                <w:sz w:val="26"/>
                <w:szCs w:val="26"/>
              </w:rPr>
            </w:pPr>
          </w:p>
          <w:p w:rsidR="00EB5AA0" w:rsidRDefault="00EB5AA0" w:rsidP="00EB5AA0">
            <w:pPr>
              <w:jc w:val="center"/>
              <w:rPr>
                <w:b/>
                <w:sz w:val="26"/>
                <w:szCs w:val="26"/>
              </w:rPr>
            </w:pPr>
          </w:p>
          <w:p w:rsidR="00EB5AA0" w:rsidRDefault="00EB5AA0" w:rsidP="00EB5AA0">
            <w:pPr>
              <w:jc w:val="center"/>
              <w:rPr>
                <w:b/>
                <w:sz w:val="26"/>
                <w:szCs w:val="26"/>
              </w:rPr>
            </w:pPr>
          </w:p>
          <w:p w:rsidR="00EB5AA0" w:rsidRDefault="00EB5AA0" w:rsidP="00EB5AA0">
            <w:pPr>
              <w:jc w:val="center"/>
              <w:rPr>
                <w:b/>
                <w:sz w:val="26"/>
                <w:szCs w:val="26"/>
              </w:rPr>
            </w:pPr>
          </w:p>
          <w:p w:rsidR="00EB5AA0" w:rsidRPr="004D4380" w:rsidRDefault="00EB5AA0" w:rsidP="00EB5AA0">
            <w:pPr>
              <w:jc w:val="center"/>
              <w:rPr>
                <w:b/>
                <w:sz w:val="26"/>
                <w:szCs w:val="26"/>
              </w:rPr>
            </w:pPr>
            <w:r>
              <w:rPr>
                <w:b/>
                <w:sz w:val="26"/>
                <w:szCs w:val="26"/>
              </w:rPr>
              <w:t>25.500</w:t>
            </w:r>
          </w:p>
        </w:tc>
        <w:tc>
          <w:tcPr>
            <w:tcW w:w="990" w:type="dxa"/>
            <w:vAlign w:val="center"/>
          </w:tcPr>
          <w:p w:rsidR="00EB5AA0" w:rsidRDefault="00EB5AA0" w:rsidP="00EB5AA0">
            <w:pPr>
              <w:jc w:val="center"/>
              <w:rPr>
                <w:b/>
                <w:sz w:val="26"/>
                <w:szCs w:val="26"/>
              </w:rPr>
            </w:pPr>
            <w:r>
              <w:rPr>
                <w:b/>
                <w:sz w:val="26"/>
                <w:szCs w:val="26"/>
              </w:rPr>
              <w:t>4.776</w:t>
            </w:r>
          </w:p>
          <w:p w:rsidR="00EB5AA0" w:rsidRDefault="00EB5AA0" w:rsidP="00EB5AA0">
            <w:pPr>
              <w:jc w:val="center"/>
              <w:rPr>
                <w:b/>
                <w:sz w:val="26"/>
                <w:szCs w:val="26"/>
              </w:rPr>
            </w:pPr>
          </w:p>
          <w:p w:rsidR="00EB5AA0" w:rsidRDefault="00EB5AA0" w:rsidP="00EB5AA0">
            <w:pPr>
              <w:jc w:val="center"/>
              <w:rPr>
                <w:b/>
                <w:sz w:val="26"/>
                <w:szCs w:val="26"/>
              </w:rPr>
            </w:pPr>
          </w:p>
          <w:p w:rsidR="00EB5AA0" w:rsidRDefault="00EB5AA0" w:rsidP="00EB5AA0">
            <w:pPr>
              <w:jc w:val="center"/>
              <w:rPr>
                <w:b/>
                <w:sz w:val="26"/>
                <w:szCs w:val="26"/>
              </w:rPr>
            </w:pPr>
          </w:p>
          <w:p w:rsidR="00EB5AA0" w:rsidRDefault="00EB5AA0" w:rsidP="00EB5AA0">
            <w:pPr>
              <w:jc w:val="center"/>
              <w:rPr>
                <w:b/>
                <w:sz w:val="26"/>
                <w:szCs w:val="26"/>
              </w:rPr>
            </w:pPr>
          </w:p>
          <w:p w:rsidR="00EB5AA0" w:rsidRDefault="00EB5AA0" w:rsidP="00EB5AA0">
            <w:pPr>
              <w:jc w:val="center"/>
              <w:rPr>
                <w:b/>
                <w:sz w:val="26"/>
                <w:szCs w:val="26"/>
              </w:rPr>
            </w:pPr>
          </w:p>
          <w:p w:rsidR="00EB5AA0" w:rsidRDefault="00EB5AA0" w:rsidP="00EB5AA0">
            <w:pPr>
              <w:jc w:val="center"/>
              <w:rPr>
                <w:b/>
                <w:sz w:val="26"/>
                <w:szCs w:val="26"/>
              </w:rPr>
            </w:pPr>
          </w:p>
          <w:p w:rsidR="00EB5AA0" w:rsidRDefault="00EB5AA0" w:rsidP="00EB5AA0">
            <w:pPr>
              <w:jc w:val="center"/>
              <w:rPr>
                <w:b/>
                <w:sz w:val="26"/>
                <w:szCs w:val="26"/>
              </w:rPr>
            </w:pPr>
          </w:p>
          <w:p w:rsidR="00EB5AA0" w:rsidRPr="004D4380" w:rsidRDefault="00EB5AA0" w:rsidP="00EB5AA0">
            <w:pPr>
              <w:jc w:val="center"/>
              <w:rPr>
                <w:b/>
                <w:sz w:val="26"/>
                <w:szCs w:val="26"/>
              </w:rPr>
            </w:pPr>
            <w:r>
              <w:rPr>
                <w:b/>
                <w:sz w:val="26"/>
                <w:szCs w:val="26"/>
              </w:rPr>
              <w:t>4.776</w:t>
            </w:r>
          </w:p>
        </w:tc>
        <w:tc>
          <w:tcPr>
            <w:tcW w:w="810" w:type="dxa"/>
            <w:vAlign w:val="center"/>
          </w:tcPr>
          <w:p w:rsidR="00EB5AA0" w:rsidRDefault="00EB5AA0" w:rsidP="00EB5AA0">
            <w:pPr>
              <w:jc w:val="center"/>
              <w:rPr>
                <w:b/>
                <w:sz w:val="26"/>
                <w:szCs w:val="26"/>
              </w:rPr>
            </w:pPr>
            <w:r>
              <w:rPr>
                <w:b/>
                <w:sz w:val="26"/>
                <w:szCs w:val="26"/>
              </w:rPr>
              <w:t>0</w:t>
            </w:r>
          </w:p>
          <w:p w:rsidR="00EB5AA0" w:rsidRDefault="00EB5AA0" w:rsidP="00EB5AA0">
            <w:pPr>
              <w:jc w:val="center"/>
              <w:rPr>
                <w:b/>
                <w:sz w:val="26"/>
                <w:szCs w:val="26"/>
              </w:rPr>
            </w:pPr>
          </w:p>
          <w:p w:rsidR="00EB5AA0" w:rsidRDefault="00EB5AA0" w:rsidP="00EB5AA0">
            <w:pPr>
              <w:jc w:val="center"/>
              <w:rPr>
                <w:b/>
                <w:sz w:val="26"/>
                <w:szCs w:val="26"/>
              </w:rPr>
            </w:pPr>
          </w:p>
          <w:p w:rsidR="00EB5AA0" w:rsidRDefault="00EB5AA0" w:rsidP="00EB5AA0">
            <w:pPr>
              <w:jc w:val="center"/>
              <w:rPr>
                <w:b/>
                <w:sz w:val="26"/>
                <w:szCs w:val="26"/>
              </w:rPr>
            </w:pPr>
          </w:p>
          <w:p w:rsidR="00EB5AA0" w:rsidRDefault="00EB5AA0" w:rsidP="00EB5AA0">
            <w:pPr>
              <w:jc w:val="center"/>
              <w:rPr>
                <w:b/>
                <w:sz w:val="26"/>
                <w:szCs w:val="26"/>
              </w:rPr>
            </w:pPr>
          </w:p>
          <w:p w:rsidR="00EB5AA0" w:rsidRDefault="00EB5AA0" w:rsidP="00EB5AA0">
            <w:pPr>
              <w:jc w:val="center"/>
              <w:rPr>
                <w:b/>
                <w:sz w:val="26"/>
                <w:szCs w:val="26"/>
              </w:rPr>
            </w:pPr>
          </w:p>
          <w:p w:rsidR="00EB5AA0" w:rsidRDefault="00EB5AA0" w:rsidP="00EB5AA0">
            <w:pPr>
              <w:jc w:val="center"/>
              <w:rPr>
                <w:b/>
                <w:sz w:val="26"/>
                <w:szCs w:val="26"/>
              </w:rPr>
            </w:pPr>
          </w:p>
          <w:p w:rsidR="00EB5AA0" w:rsidRDefault="00EB5AA0" w:rsidP="00EB5AA0">
            <w:pPr>
              <w:jc w:val="center"/>
              <w:rPr>
                <w:b/>
                <w:sz w:val="26"/>
                <w:szCs w:val="26"/>
              </w:rPr>
            </w:pPr>
          </w:p>
          <w:p w:rsidR="00EB5AA0" w:rsidRPr="004D4380" w:rsidRDefault="00EB5AA0" w:rsidP="00EB5AA0">
            <w:pPr>
              <w:jc w:val="center"/>
              <w:rPr>
                <w:b/>
                <w:sz w:val="26"/>
                <w:szCs w:val="26"/>
              </w:rPr>
            </w:pPr>
            <w:r>
              <w:rPr>
                <w:b/>
                <w:sz w:val="26"/>
                <w:szCs w:val="26"/>
              </w:rPr>
              <w:t>0</w:t>
            </w:r>
          </w:p>
        </w:tc>
        <w:tc>
          <w:tcPr>
            <w:tcW w:w="866" w:type="dxa"/>
            <w:vAlign w:val="center"/>
          </w:tcPr>
          <w:p w:rsidR="00EB5AA0" w:rsidRDefault="00EB5AA0" w:rsidP="00EB5AA0">
            <w:pPr>
              <w:jc w:val="center"/>
              <w:rPr>
                <w:b/>
                <w:sz w:val="26"/>
                <w:szCs w:val="26"/>
              </w:rPr>
            </w:pPr>
            <w:r>
              <w:rPr>
                <w:b/>
                <w:sz w:val="26"/>
                <w:szCs w:val="26"/>
              </w:rPr>
              <w:t>0</w:t>
            </w:r>
          </w:p>
          <w:p w:rsidR="00EB5AA0" w:rsidRDefault="00EB5AA0" w:rsidP="00EB5AA0">
            <w:pPr>
              <w:jc w:val="center"/>
              <w:rPr>
                <w:b/>
                <w:sz w:val="26"/>
                <w:szCs w:val="26"/>
              </w:rPr>
            </w:pPr>
          </w:p>
          <w:p w:rsidR="00EB5AA0" w:rsidRDefault="00EB5AA0" w:rsidP="00EB5AA0">
            <w:pPr>
              <w:jc w:val="center"/>
              <w:rPr>
                <w:b/>
                <w:sz w:val="26"/>
                <w:szCs w:val="26"/>
              </w:rPr>
            </w:pPr>
          </w:p>
          <w:p w:rsidR="00EB5AA0" w:rsidRDefault="00EB5AA0" w:rsidP="00EB5AA0">
            <w:pPr>
              <w:jc w:val="center"/>
              <w:rPr>
                <w:b/>
                <w:sz w:val="26"/>
                <w:szCs w:val="26"/>
              </w:rPr>
            </w:pPr>
          </w:p>
          <w:p w:rsidR="00EB5AA0" w:rsidRDefault="00EB5AA0" w:rsidP="00EB5AA0">
            <w:pPr>
              <w:jc w:val="center"/>
              <w:rPr>
                <w:b/>
                <w:sz w:val="26"/>
                <w:szCs w:val="26"/>
              </w:rPr>
            </w:pPr>
          </w:p>
          <w:p w:rsidR="00EB5AA0" w:rsidRDefault="00EB5AA0" w:rsidP="00EB5AA0">
            <w:pPr>
              <w:jc w:val="center"/>
              <w:rPr>
                <w:b/>
                <w:sz w:val="26"/>
                <w:szCs w:val="26"/>
              </w:rPr>
            </w:pPr>
          </w:p>
          <w:p w:rsidR="00EB5AA0" w:rsidRDefault="00EB5AA0" w:rsidP="00EB5AA0">
            <w:pPr>
              <w:jc w:val="center"/>
              <w:rPr>
                <w:b/>
                <w:sz w:val="26"/>
                <w:szCs w:val="26"/>
              </w:rPr>
            </w:pPr>
          </w:p>
          <w:p w:rsidR="00EB5AA0" w:rsidRDefault="00EB5AA0" w:rsidP="00EB5AA0">
            <w:pPr>
              <w:jc w:val="center"/>
              <w:rPr>
                <w:b/>
                <w:sz w:val="26"/>
                <w:szCs w:val="26"/>
              </w:rPr>
            </w:pPr>
          </w:p>
          <w:p w:rsidR="00EB5AA0" w:rsidRPr="004D4380" w:rsidRDefault="00EB5AA0" w:rsidP="00EB5AA0">
            <w:pPr>
              <w:jc w:val="center"/>
              <w:rPr>
                <w:b/>
                <w:sz w:val="26"/>
                <w:szCs w:val="26"/>
              </w:rPr>
            </w:pPr>
            <w:r>
              <w:rPr>
                <w:b/>
                <w:sz w:val="26"/>
                <w:szCs w:val="26"/>
              </w:rPr>
              <w:t>0</w:t>
            </w:r>
          </w:p>
        </w:tc>
        <w:tc>
          <w:tcPr>
            <w:tcW w:w="1384" w:type="dxa"/>
            <w:gridSpan w:val="2"/>
            <w:vAlign w:val="center"/>
          </w:tcPr>
          <w:p w:rsidR="00EB5AA0" w:rsidRDefault="00EB5AA0" w:rsidP="00EB5AA0">
            <w:pPr>
              <w:jc w:val="center"/>
              <w:rPr>
                <w:b/>
                <w:sz w:val="26"/>
                <w:szCs w:val="26"/>
              </w:rPr>
            </w:pPr>
            <w:r>
              <w:rPr>
                <w:b/>
                <w:sz w:val="26"/>
                <w:szCs w:val="26"/>
              </w:rPr>
              <w:t>11.586</w:t>
            </w:r>
          </w:p>
          <w:p w:rsidR="00EB5AA0" w:rsidRDefault="00EB5AA0" w:rsidP="00EB5AA0">
            <w:pPr>
              <w:jc w:val="center"/>
              <w:rPr>
                <w:b/>
                <w:sz w:val="26"/>
                <w:szCs w:val="26"/>
              </w:rPr>
            </w:pPr>
          </w:p>
          <w:p w:rsidR="00EB5AA0" w:rsidRDefault="00EB5AA0" w:rsidP="00EB5AA0">
            <w:pPr>
              <w:jc w:val="center"/>
              <w:rPr>
                <w:b/>
                <w:sz w:val="26"/>
                <w:szCs w:val="26"/>
              </w:rPr>
            </w:pPr>
          </w:p>
          <w:p w:rsidR="00EB5AA0" w:rsidRDefault="00EB5AA0" w:rsidP="00EB5AA0">
            <w:pPr>
              <w:jc w:val="center"/>
              <w:rPr>
                <w:b/>
                <w:sz w:val="26"/>
                <w:szCs w:val="26"/>
              </w:rPr>
            </w:pPr>
          </w:p>
          <w:p w:rsidR="00EB5AA0" w:rsidRDefault="00EB5AA0" w:rsidP="00EB5AA0">
            <w:pPr>
              <w:jc w:val="center"/>
              <w:rPr>
                <w:b/>
                <w:sz w:val="26"/>
                <w:szCs w:val="26"/>
              </w:rPr>
            </w:pPr>
          </w:p>
          <w:p w:rsidR="00EB5AA0" w:rsidRDefault="00EB5AA0" w:rsidP="00EB5AA0">
            <w:pPr>
              <w:jc w:val="center"/>
              <w:rPr>
                <w:b/>
                <w:sz w:val="26"/>
                <w:szCs w:val="26"/>
              </w:rPr>
            </w:pPr>
          </w:p>
          <w:p w:rsidR="00EB5AA0" w:rsidRDefault="00EB5AA0" w:rsidP="00EB5AA0">
            <w:pPr>
              <w:jc w:val="center"/>
              <w:rPr>
                <w:b/>
                <w:sz w:val="26"/>
                <w:szCs w:val="26"/>
              </w:rPr>
            </w:pPr>
          </w:p>
          <w:p w:rsidR="00EB5AA0" w:rsidRDefault="00EB5AA0" w:rsidP="00EB5AA0">
            <w:pPr>
              <w:jc w:val="center"/>
              <w:rPr>
                <w:b/>
                <w:sz w:val="26"/>
                <w:szCs w:val="26"/>
              </w:rPr>
            </w:pPr>
          </w:p>
          <w:p w:rsidR="00EB5AA0" w:rsidRPr="004D4380" w:rsidRDefault="00EB5AA0" w:rsidP="00EB5AA0">
            <w:pPr>
              <w:jc w:val="center"/>
              <w:rPr>
                <w:b/>
                <w:sz w:val="26"/>
                <w:szCs w:val="26"/>
              </w:rPr>
            </w:pPr>
            <w:r>
              <w:rPr>
                <w:b/>
                <w:sz w:val="26"/>
                <w:szCs w:val="26"/>
              </w:rPr>
              <w:t>11.586</w:t>
            </w:r>
          </w:p>
        </w:tc>
      </w:tr>
      <w:tr w:rsidR="001A487D" w:rsidRPr="004D4380" w:rsidTr="0046690B">
        <w:tc>
          <w:tcPr>
            <w:tcW w:w="4068" w:type="dxa"/>
            <w:gridSpan w:val="2"/>
          </w:tcPr>
          <w:p w:rsidR="001A487D" w:rsidRPr="004D4380" w:rsidRDefault="001A487D" w:rsidP="001A487D">
            <w:pPr>
              <w:tabs>
                <w:tab w:val="left" w:pos="3960"/>
              </w:tabs>
              <w:jc w:val="both"/>
              <w:rPr>
                <w:sz w:val="26"/>
                <w:szCs w:val="26"/>
              </w:rPr>
            </w:pPr>
            <w:r w:rsidRPr="004D4380">
              <w:rPr>
                <w:sz w:val="26"/>
                <w:szCs w:val="26"/>
              </w:rPr>
              <w:t>3. Impact financiar, plus/minus din care:</w:t>
            </w:r>
          </w:p>
          <w:p w:rsidR="001A487D" w:rsidRPr="004D4380" w:rsidRDefault="001A487D" w:rsidP="001A487D">
            <w:pPr>
              <w:tabs>
                <w:tab w:val="left" w:pos="3960"/>
              </w:tabs>
              <w:jc w:val="both"/>
              <w:rPr>
                <w:sz w:val="26"/>
                <w:szCs w:val="26"/>
              </w:rPr>
            </w:pPr>
            <w:r w:rsidRPr="004D4380">
              <w:rPr>
                <w:sz w:val="26"/>
                <w:szCs w:val="26"/>
              </w:rPr>
              <w:t>a) buget de stat</w:t>
            </w:r>
            <w:r>
              <w:rPr>
                <w:sz w:val="26"/>
                <w:szCs w:val="26"/>
              </w:rPr>
              <w:t>- bugetul asigurărilor de somaj</w:t>
            </w:r>
          </w:p>
          <w:p w:rsidR="001A487D" w:rsidRPr="004D4380" w:rsidRDefault="001A487D" w:rsidP="001A487D">
            <w:pPr>
              <w:tabs>
                <w:tab w:val="left" w:pos="3960"/>
              </w:tabs>
              <w:jc w:val="both"/>
              <w:rPr>
                <w:sz w:val="26"/>
                <w:szCs w:val="26"/>
              </w:rPr>
            </w:pPr>
            <w:r w:rsidRPr="004D4380">
              <w:rPr>
                <w:sz w:val="26"/>
                <w:szCs w:val="26"/>
              </w:rPr>
              <w:t>b) bugete locale</w:t>
            </w:r>
          </w:p>
        </w:tc>
        <w:tc>
          <w:tcPr>
            <w:tcW w:w="1260" w:type="dxa"/>
            <w:vAlign w:val="center"/>
          </w:tcPr>
          <w:p w:rsidR="001A487D" w:rsidRPr="004D4380" w:rsidRDefault="001A487D" w:rsidP="001A487D">
            <w:pPr>
              <w:jc w:val="center"/>
              <w:rPr>
                <w:b/>
                <w:sz w:val="26"/>
                <w:szCs w:val="26"/>
              </w:rPr>
            </w:pPr>
            <w:r>
              <w:rPr>
                <w:b/>
                <w:sz w:val="26"/>
                <w:szCs w:val="26"/>
              </w:rPr>
              <w:t>- 24.191</w:t>
            </w:r>
          </w:p>
        </w:tc>
        <w:tc>
          <w:tcPr>
            <w:tcW w:w="1170" w:type="dxa"/>
            <w:gridSpan w:val="4"/>
            <w:vAlign w:val="center"/>
          </w:tcPr>
          <w:p w:rsidR="001A487D" w:rsidRPr="004D4380" w:rsidRDefault="001A487D" w:rsidP="001A487D">
            <w:pPr>
              <w:jc w:val="center"/>
              <w:rPr>
                <w:b/>
                <w:sz w:val="26"/>
                <w:szCs w:val="26"/>
              </w:rPr>
            </w:pPr>
            <w:r>
              <w:rPr>
                <w:b/>
                <w:sz w:val="26"/>
                <w:szCs w:val="26"/>
              </w:rPr>
              <w:t>- 25.500</w:t>
            </w:r>
          </w:p>
        </w:tc>
        <w:tc>
          <w:tcPr>
            <w:tcW w:w="990" w:type="dxa"/>
            <w:vAlign w:val="center"/>
          </w:tcPr>
          <w:p w:rsidR="001A487D" w:rsidRPr="004D4380" w:rsidRDefault="001A487D" w:rsidP="001A487D">
            <w:pPr>
              <w:jc w:val="center"/>
              <w:rPr>
                <w:b/>
                <w:sz w:val="26"/>
                <w:szCs w:val="26"/>
              </w:rPr>
            </w:pPr>
            <w:r>
              <w:rPr>
                <w:b/>
                <w:sz w:val="26"/>
                <w:szCs w:val="26"/>
              </w:rPr>
              <w:t>- 4.776</w:t>
            </w:r>
          </w:p>
        </w:tc>
        <w:tc>
          <w:tcPr>
            <w:tcW w:w="810" w:type="dxa"/>
            <w:vAlign w:val="center"/>
          </w:tcPr>
          <w:p w:rsidR="001A487D" w:rsidRPr="004D4380" w:rsidRDefault="001A487D" w:rsidP="001A487D">
            <w:pPr>
              <w:jc w:val="center"/>
              <w:rPr>
                <w:b/>
                <w:sz w:val="26"/>
                <w:szCs w:val="26"/>
              </w:rPr>
            </w:pPr>
            <w:r>
              <w:rPr>
                <w:b/>
                <w:sz w:val="26"/>
                <w:szCs w:val="26"/>
              </w:rPr>
              <w:t>0</w:t>
            </w:r>
          </w:p>
        </w:tc>
        <w:tc>
          <w:tcPr>
            <w:tcW w:w="866" w:type="dxa"/>
            <w:vAlign w:val="center"/>
          </w:tcPr>
          <w:p w:rsidR="001A487D" w:rsidRPr="004D4380" w:rsidRDefault="001A487D" w:rsidP="001A487D">
            <w:pPr>
              <w:jc w:val="center"/>
              <w:rPr>
                <w:b/>
                <w:sz w:val="26"/>
                <w:szCs w:val="26"/>
              </w:rPr>
            </w:pPr>
            <w:r>
              <w:rPr>
                <w:b/>
                <w:sz w:val="26"/>
                <w:szCs w:val="26"/>
              </w:rPr>
              <w:t>0</w:t>
            </w:r>
          </w:p>
        </w:tc>
        <w:tc>
          <w:tcPr>
            <w:tcW w:w="1384" w:type="dxa"/>
            <w:gridSpan w:val="2"/>
            <w:vAlign w:val="center"/>
          </w:tcPr>
          <w:p w:rsidR="001A487D" w:rsidRPr="004D4380" w:rsidRDefault="001A487D" w:rsidP="001A487D">
            <w:pPr>
              <w:jc w:val="center"/>
              <w:rPr>
                <w:b/>
                <w:sz w:val="26"/>
                <w:szCs w:val="26"/>
              </w:rPr>
            </w:pPr>
            <w:r>
              <w:rPr>
                <w:b/>
                <w:sz w:val="26"/>
                <w:szCs w:val="26"/>
              </w:rPr>
              <w:t>-11.586</w:t>
            </w:r>
          </w:p>
        </w:tc>
      </w:tr>
      <w:tr w:rsidR="001A487D" w:rsidRPr="004D4380" w:rsidTr="0046690B">
        <w:tc>
          <w:tcPr>
            <w:tcW w:w="4068" w:type="dxa"/>
            <w:gridSpan w:val="2"/>
          </w:tcPr>
          <w:p w:rsidR="00EB5AA0" w:rsidRPr="004D4380" w:rsidRDefault="00EB5AA0" w:rsidP="00EB5AA0">
            <w:pPr>
              <w:jc w:val="both"/>
              <w:rPr>
                <w:b/>
                <w:sz w:val="26"/>
                <w:szCs w:val="26"/>
              </w:rPr>
            </w:pPr>
            <w:r w:rsidRPr="004D4380">
              <w:rPr>
                <w:sz w:val="26"/>
                <w:szCs w:val="26"/>
              </w:rPr>
              <w:t>4. Propuneri pentru acoperirea creşterii cheltuielilor bugetare</w:t>
            </w:r>
          </w:p>
        </w:tc>
        <w:tc>
          <w:tcPr>
            <w:tcW w:w="1260" w:type="dxa"/>
            <w:vAlign w:val="center"/>
          </w:tcPr>
          <w:p w:rsidR="00EB5AA0" w:rsidRPr="004D4380" w:rsidRDefault="00EB5AA0" w:rsidP="00EB5AA0">
            <w:pPr>
              <w:jc w:val="center"/>
              <w:rPr>
                <w:b/>
                <w:sz w:val="26"/>
                <w:szCs w:val="26"/>
              </w:rPr>
            </w:pPr>
          </w:p>
        </w:tc>
        <w:tc>
          <w:tcPr>
            <w:tcW w:w="1170" w:type="dxa"/>
            <w:gridSpan w:val="4"/>
            <w:vAlign w:val="center"/>
          </w:tcPr>
          <w:p w:rsidR="00EB5AA0" w:rsidRPr="004D4380" w:rsidRDefault="00EB5AA0" w:rsidP="00EB5AA0">
            <w:pPr>
              <w:jc w:val="center"/>
              <w:rPr>
                <w:sz w:val="26"/>
                <w:szCs w:val="26"/>
              </w:rPr>
            </w:pPr>
          </w:p>
        </w:tc>
        <w:tc>
          <w:tcPr>
            <w:tcW w:w="990" w:type="dxa"/>
            <w:vAlign w:val="center"/>
          </w:tcPr>
          <w:p w:rsidR="00EB5AA0" w:rsidRPr="004D4380" w:rsidRDefault="00EB5AA0" w:rsidP="00EB5AA0">
            <w:pPr>
              <w:jc w:val="center"/>
              <w:rPr>
                <w:sz w:val="26"/>
                <w:szCs w:val="26"/>
              </w:rPr>
            </w:pPr>
          </w:p>
        </w:tc>
        <w:tc>
          <w:tcPr>
            <w:tcW w:w="810" w:type="dxa"/>
            <w:vAlign w:val="center"/>
          </w:tcPr>
          <w:p w:rsidR="00EB5AA0" w:rsidRPr="004D4380" w:rsidRDefault="00EB5AA0" w:rsidP="00EB5AA0">
            <w:pPr>
              <w:jc w:val="center"/>
              <w:rPr>
                <w:sz w:val="26"/>
                <w:szCs w:val="26"/>
              </w:rPr>
            </w:pPr>
          </w:p>
        </w:tc>
        <w:tc>
          <w:tcPr>
            <w:tcW w:w="866" w:type="dxa"/>
            <w:vAlign w:val="center"/>
          </w:tcPr>
          <w:p w:rsidR="00EB5AA0" w:rsidRPr="004D4380" w:rsidRDefault="00EB5AA0" w:rsidP="00EB5AA0">
            <w:pPr>
              <w:jc w:val="center"/>
              <w:rPr>
                <w:sz w:val="26"/>
                <w:szCs w:val="26"/>
              </w:rPr>
            </w:pPr>
          </w:p>
        </w:tc>
        <w:tc>
          <w:tcPr>
            <w:tcW w:w="1384" w:type="dxa"/>
            <w:gridSpan w:val="2"/>
            <w:vAlign w:val="center"/>
          </w:tcPr>
          <w:p w:rsidR="00EB5AA0" w:rsidRPr="004D4380" w:rsidRDefault="00EB5AA0" w:rsidP="00EB5AA0">
            <w:pPr>
              <w:jc w:val="center"/>
              <w:rPr>
                <w:sz w:val="26"/>
                <w:szCs w:val="26"/>
              </w:rPr>
            </w:pPr>
          </w:p>
        </w:tc>
      </w:tr>
      <w:tr w:rsidR="001A487D" w:rsidRPr="004D4380" w:rsidTr="0046690B">
        <w:trPr>
          <w:trHeight w:val="619"/>
        </w:trPr>
        <w:tc>
          <w:tcPr>
            <w:tcW w:w="4068" w:type="dxa"/>
            <w:gridSpan w:val="2"/>
          </w:tcPr>
          <w:p w:rsidR="00EB5AA0" w:rsidRPr="004D4380" w:rsidRDefault="00EB5AA0" w:rsidP="00EB5AA0">
            <w:pPr>
              <w:jc w:val="both"/>
              <w:rPr>
                <w:b/>
                <w:sz w:val="26"/>
                <w:szCs w:val="26"/>
              </w:rPr>
            </w:pPr>
            <w:r w:rsidRPr="004D4380">
              <w:rPr>
                <w:sz w:val="26"/>
                <w:szCs w:val="26"/>
              </w:rPr>
              <w:t>5.Propuneri pentru a compensa reducerea veniturilor bugetare</w:t>
            </w:r>
          </w:p>
        </w:tc>
        <w:tc>
          <w:tcPr>
            <w:tcW w:w="1260" w:type="dxa"/>
            <w:vAlign w:val="center"/>
          </w:tcPr>
          <w:p w:rsidR="00EB5AA0" w:rsidRPr="004D4380" w:rsidRDefault="00EB5AA0" w:rsidP="00EB5AA0">
            <w:pPr>
              <w:jc w:val="center"/>
              <w:rPr>
                <w:b/>
                <w:sz w:val="26"/>
                <w:szCs w:val="26"/>
              </w:rPr>
            </w:pPr>
          </w:p>
        </w:tc>
        <w:tc>
          <w:tcPr>
            <w:tcW w:w="1170" w:type="dxa"/>
            <w:gridSpan w:val="4"/>
            <w:vAlign w:val="center"/>
          </w:tcPr>
          <w:p w:rsidR="00EB5AA0" w:rsidRPr="004D4380" w:rsidRDefault="00EB5AA0" w:rsidP="00EB5AA0">
            <w:pPr>
              <w:jc w:val="center"/>
              <w:rPr>
                <w:sz w:val="26"/>
                <w:szCs w:val="26"/>
              </w:rPr>
            </w:pPr>
          </w:p>
        </w:tc>
        <w:tc>
          <w:tcPr>
            <w:tcW w:w="990" w:type="dxa"/>
            <w:vAlign w:val="center"/>
          </w:tcPr>
          <w:p w:rsidR="00EB5AA0" w:rsidRPr="004D4380" w:rsidRDefault="00EB5AA0" w:rsidP="00EB5AA0">
            <w:pPr>
              <w:jc w:val="center"/>
              <w:rPr>
                <w:sz w:val="26"/>
                <w:szCs w:val="26"/>
              </w:rPr>
            </w:pPr>
          </w:p>
        </w:tc>
        <w:tc>
          <w:tcPr>
            <w:tcW w:w="810" w:type="dxa"/>
            <w:vAlign w:val="center"/>
          </w:tcPr>
          <w:p w:rsidR="00EB5AA0" w:rsidRPr="004D4380" w:rsidRDefault="00EB5AA0" w:rsidP="00EB5AA0">
            <w:pPr>
              <w:jc w:val="center"/>
              <w:rPr>
                <w:sz w:val="26"/>
                <w:szCs w:val="26"/>
              </w:rPr>
            </w:pPr>
          </w:p>
        </w:tc>
        <w:tc>
          <w:tcPr>
            <w:tcW w:w="866" w:type="dxa"/>
            <w:vAlign w:val="center"/>
          </w:tcPr>
          <w:p w:rsidR="00EB5AA0" w:rsidRPr="004D4380" w:rsidRDefault="00EB5AA0" w:rsidP="00EB5AA0">
            <w:pPr>
              <w:jc w:val="center"/>
              <w:rPr>
                <w:sz w:val="26"/>
                <w:szCs w:val="26"/>
              </w:rPr>
            </w:pPr>
          </w:p>
        </w:tc>
        <w:tc>
          <w:tcPr>
            <w:tcW w:w="1384" w:type="dxa"/>
            <w:gridSpan w:val="2"/>
            <w:vAlign w:val="center"/>
          </w:tcPr>
          <w:p w:rsidR="00EB5AA0" w:rsidRPr="004D4380" w:rsidRDefault="00EB5AA0" w:rsidP="00EB5AA0">
            <w:pPr>
              <w:jc w:val="center"/>
              <w:rPr>
                <w:sz w:val="26"/>
                <w:szCs w:val="26"/>
              </w:rPr>
            </w:pPr>
          </w:p>
        </w:tc>
      </w:tr>
      <w:tr w:rsidR="001A487D" w:rsidRPr="004D4380" w:rsidTr="0046690B">
        <w:tc>
          <w:tcPr>
            <w:tcW w:w="4068" w:type="dxa"/>
            <w:gridSpan w:val="2"/>
          </w:tcPr>
          <w:p w:rsidR="00EB5AA0" w:rsidRPr="004D4380" w:rsidRDefault="00EB5AA0" w:rsidP="00EB5AA0">
            <w:pPr>
              <w:jc w:val="both"/>
              <w:rPr>
                <w:b/>
                <w:sz w:val="26"/>
                <w:szCs w:val="26"/>
              </w:rPr>
            </w:pPr>
            <w:r w:rsidRPr="004D4380">
              <w:rPr>
                <w:sz w:val="26"/>
                <w:szCs w:val="26"/>
              </w:rPr>
              <w:t>6. Calcule detaliate privind fundamentarea modificărilor veniturilor si/sau cheltuielilor bugetare</w:t>
            </w:r>
          </w:p>
        </w:tc>
        <w:tc>
          <w:tcPr>
            <w:tcW w:w="1260" w:type="dxa"/>
            <w:vAlign w:val="center"/>
          </w:tcPr>
          <w:p w:rsidR="00EB5AA0" w:rsidRPr="004D4380" w:rsidRDefault="00EB5AA0" w:rsidP="00EB5AA0">
            <w:pPr>
              <w:jc w:val="center"/>
              <w:rPr>
                <w:b/>
                <w:sz w:val="26"/>
                <w:szCs w:val="26"/>
              </w:rPr>
            </w:pPr>
          </w:p>
        </w:tc>
        <w:tc>
          <w:tcPr>
            <w:tcW w:w="1170" w:type="dxa"/>
            <w:gridSpan w:val="4"/>
            <w:vAlign w:val="center"/>
          </w:tcPr>
          <w:p w:rsidR="00EB5AA0" w:rsidRPr="004D4380" w:rsidRDefault="00EB5AA0" w:rsidP="00EB5AA0">
            <w:pPr>
              <w:jc w:val="center"/>
              <w:rPr>
                <w:sz w:val="26"/>
                <w:szCs w:val="26"/>
              </w:rPr>
            </w:pPr>
          </w:p>
        </w:tc>
        <w:tc>
          <w:tcPr>
            <w:tcW w:w="990" w:type="dxa"/>
            <w:vAlign w:val="center"/>
          </w:tcPr>
          <w:p w:rsidR="00EB5AA0" w:rsidRPr="004D4380" w:rsidRDefault="00EB5AA0" w:rsidP="00EB5AA0">
            <w:pPr>
              <w:jc w:val="center"/>
              <w:rPr>
                <w:sz w:val="26"/>
                <w:szCs w:val="26"/>
              </w:rPr>
            </w:pPr>
          </w:p>
        </w:tc>
        <w:tc>
          <w:tcPr>
            <w:tcW w:w="810" w:type="dxa"/>
            <w:vAlign w:val="center"/>
          </w:tcPr>
          <w:p w:rsidR="00EB5AA0" w:rsidRPr="004D4380" w:rsidRDefault="00EB5AA0" w:rsidP="00EB5AA0">
            <w:pPr>
              <w:jc w:val="center"/>
              <w:rPr>
                <w:sz w:val="26"/>
                <w:szCs w:val="26"/>
              </w:rPr>
            </w:pPr>
          </w:p>
        </w:tc>
        <w:tc>
          <w:tcPr>
            <w:tcW w:w="866" w:type="dxa"/>
            <w:vAlign w:val="center"/>
          </w:tcPr>
          <w:p w:rsidR="00EB5AA0" w:rsidRPr="004D4380" w:rsidRDefault="00EB5AA0" w:rsidP="00EB5AA0">
            <w:pPr>
              <w:jc w:val="center"/>
              <w:rPr>
                <w:sz w:val="26"/>
                <w:szCs w:val="26"/>
              </w:rPr>
            </w:pPr>
          </w:p>
        </w:tc>
        <w:tc>
          <w:tcPr>
            <w:tcW w:w="1384" w:type="dxa"/>
            <w:gridSpan w:val="2"/>
            <w:vAlign w:val="center"/>
          </w:tcPr>
          <w:p w:rsidR="00EB5AA0" w:rsidRPr="004D4380" w:rsidRDefault="00EB5AA0" w:rsidP="00EB5AA0">
            <w:pPr>
              <w:jc w:val="center"/>
              <w:rPr>
                <w:sz w:val="26"/>
                <w:szCs w:val="26"/>
              </w:rPr>
            </w:pPr>
          </w:p>
        </w:tc>
      </w:tr>
      <w:tr w:rsidR="00EB5AA0" w:rsidRPr="004D4380" w:rsidTr="0046690B">
        <w:tc>
          <w:tcPr>
            <w:tcW w:w="4068" w:type="dxa"/>
            <w:gridSpan w:val="2"/>
          </w:tcPr>
          <w:p w:rsidR="00EB5AA0" w:rsidRPr="004D4380" w:rsidRDefault="00EB5AA0" w:rsidP="00EB5AA0">
            <w:pPr>
              <w:jc w:val="both"/>
              <w:rPr>
                <w:sz w:val="26"/>
                <w:szCs w:val="26"/>
              </w:rPr>
            </w:pPr>
            <w:r w:rsidRPr="004D4380">
              <w:rPr>
                <w:sz w:val="26"/>
                <w:szCs w:val="26"/>
              </w:rPr>
              <w:t>7. Alte informaţii</w:t>
            </w:r>
          </w:p>
        </w:tc>
        <w:tc>
          <w:tcPr>
            <w:tcW w:w="6480" w:type="dxa"/>
            <w:gridSpan w:val="10"/>
            <w:vAlign w:val="center"/>
          </w:tcPr>
          <w:p w:rsidR="00EB5AA0" w:rsidRPr="004D4380" w:rsidRDefault="002A211C" w:rsidP="00EB5AA0">
            <w:pPr>
              <w:jc w:val="both"/>
              <w:rPr>
                <w:b/>
                <w:sz w:val="26"/>
                <w:szCs w:val="26"/>
              </w:rPr>
            </w:pPr>
            <w:r>
              <w:rPr>
                <w:sz w:val="26"/>
                <w:szCs w:val="26"/>
              </w:rPr>
              <w:t>Influențele determinate de aplicarea actului normativ se încadrează în bugetul asigurărilor pentru șomaj aprobat pentru anul 2016 și în estimările pe anii următori.</w:t>
            </w:r>
          </w:p>
        </w:tc>
      </w:tr>
      <w:tr w:rsidR="00EB5AA0" w:rsidRPr="004D4380" w:rsidTr="0046690B">
        <w:tc>
          <w:tcPr>
            <w:tcW w:w="10548" w:type="dxa"/>
            <w:gridSpan w:val="12"/>
          </w:tcPr>
          <w:p w:rsidR="00EB5AA0" w:rsidRPr="004D4380" w:rsidRDefault="00EB5AA0" w:rsidP="00963DCD">
            <w:pPr>
              <w:tabs>
                <w:tab w:val="left" w:pos="3960"/>
              </w:tabs>
              <w:jc w:val="center"/>
              <w:rPr>
                <w:b/>
                <w:bCs/>
                <w:sz w:val="26"/>
                <w:szCs w:val="26"/>
              </w:rPr>
            </w:pPr>
            <w:r w:rsidRPr="004D4380">
              <w:rPr>
                <w:b/>
                <w:bCs/>
                <w:sz w:val="26"/>
                <w:szCs w:val="26"/>
              </w:rPr>
              <w:t>Secţiunea a 5-a</w:t>
            </w:r>
          </w:p>
          <w:p w:rsidR="00EB5AA0" w:rsidRPr="004D4380" w:rsidRDefault="00EB5AA0" w:rsidP="00E26E5D">
            <w:pPr>
              <w:tabs>
                <w:tab w:val="left" w:pos="3960"/>
              </w:tabs>
              <w:jc w:val="center"/>
              <w:rPr>
                <w:b/>
                <w:bCs/>
                <w:sz w:val="26"/>
                <w:szCs w:val="26"/>
              </w:rPr>
            </w:pPr>
            <w:r w:rsidRPr="004D4380">
              <w:rPr>
                <w:b/>
                <w:bCs/>
                <w:sz w:val="26"/>
                <w:szCs w:val="26"/>
              </w:rPr>
              <w:t>Efectele proiectului de act normativ asupra legislaţiei în vigoare</w:t>
            </w:r>
          </w:p>
        </w:tc>
      </w:tr>
      <w:tr w:rsidR="00EB5AA0" w:rsidRPr="004D4380" w:rsidTr="0046690B">
        <w:tc>
          <w:tcPr>
            <w:tcW w:w="6408" w:type="dxa"/>
            <w:gridSpan w:val="6"/>
          </w:tcPr>
          <w:p w:rsidR="00EB5AA0" w:rsidRPr="004D4380" w:rsidRDefault="00EB5AA0" w:rsidP="00EB5AA0">
            <w:pPr>
              <w:suppressAutoHyphens/>
              <w:autoSpaceDE w:val="0"/>
              <w:jc w:val="both"/>
              <w:rPr>
                <w:b/>
                <w:bCs/>
                <w:sz w:val="26"/>
                <w:szCs w:val="26"/>
              </w:rPr>
            </w:pPr>
            <w:r w:rsidRPr="004D4380">
              <w:rPr>
                <w:b/>
                <w:bCs/>
                <w:sz w:val="26"/>
                <w:szCs w:val="26"/>
              </w:rPr>
              <w:t>1. Măsuri normative necesare pentru aplicarea prevederilor proiectului de act normativ (acte normative în vigoare ce vor fi modificate sau abrogate, ca urmare a intrării în vigoare a proiectului de act normativ):</w:t>
            </w:r>
          </w:p>
          <w:p w:rsidR="00EB5AA0" w:rsidRPr="004D4380" w:rsidRDefault="00EB5AA0" w:rsidP="00EB5AA0">
            <w:pPr>
              <w:tabs>
                <w:tab w:val="left" w:pos="3960"/>
              </w:tabs>
              <w:autoSpaceDE w:val="0"/>
              <w:autoSpaceDN w:val="0"/>
              <w:adjustRightInd w:val="0"/>
              <w:jc w:val="both"/>
              <w:rPr>
                <w:i/>
                <w:iCs/>
                <w:sz w:val="26"/>
                <w:szCs w:val="26"/>
              </w:rPr>
            </w:pPr>
            <w:r w:rsidRPr="004D4380">
              <w:rPr>
                <w:i/>
                <w:iCs/>
                <w:sz w:val="26"/>
                <w:szCs w:val="26"/>
              </w:rPr>
              <w:t>a) acte normative care se modifică sau se abrogă ca urmare a intrării în vigoare a proiectului de act normativ;</w:t>
            </w:r>
          </w:p>
          <w:p w:rsidR="00EB5AA0" w:rsidRPr="004D4380" w:rsidRDefault="00EB5AA0" w:rsidP="00EB5AA0">
            <w:pPr>
              <w:tabs>
                <w:tab w:val="left" w:pos="3960"/>
              </w:tabs>
              <w:autoSpaceDE w:val="0"/>
              <w:autoSpaceDN w:val="0"/>
              <w:adjustRightInd w:val="0"/>
              <w:jc w:val="both"/>
              <w:rPr>
                <w:i/>
                <w:iCs/>
                <w:sz w:val="26"/>
                <w:szCs w:val="26"/>
              </w:rPr>
            </w:pPr>
            <w:r w:rsidRPr="004D4380">
              <w:rPr>
                <w:i/>
                <w:iCs/>
                <w:sz w:val="26"/>
                <w:szCs w:val="26"/>
              </w:rPr>
              <w:t>b) acte normative ce urmează a fi elaborate în vederea implementării noilor dispoziţii.</w:t>
            </w:r>
          </w:p>
        </w:tc>
        <w:tc>
          <w:tcPr>
            <w:tcW w:w="4140" w:type="dxa"/>
            <w:gridSpan w:val="6"/>
          </w:tcPr>
          <w:p w:rsidR="00EB5AA0" w:rsidRPr="004D4380" w:rsidRDefault="00EB5AA0" w:rsidP="00EB5AA0">
            <w:pPr>
              <w:tabs>
                <w:tab w:val="left" w:pos="3960"/>
              </w:tabs>
              <w:autoSpaceDE w:val="0"/>
              <w:autoSpaceDN w:val="0"/>
              <w:adjustRightInd w:val="0"/>
              <w:jc w:val="both"/>
              <w:rPr>
                <w:sz w:val="26"/>
                <w:szCs w:val="26"/>
              </w:rPr>
            </w:pPr>
          </w:p>
        </w:tc>
      </w:tr>
      <w:tr w:rsidR="00EB5AA0" w:rsidRPr="004D4380" w:rsidTr="0046690B">
        <w:tc>
          <w:tcPr>
            <w:tcW w:w="6408" w:type="dxa"/>
            <w:gridSpan w:val="6"/>
          </w:tcPr>
          <w:p w:rsidR="00EB5AA0" w:rsidRPr="004D4380" w:rsidRDefault="00EB5AA0" w:rsidP="00963DCD">
            <w:pPr>
              <w:tabs>
                <w:tab w:val="left" w:pos="3960"/>
              </w:tabs>
              <w:autoSpaceDE w:val="0"/>
              <w:autoSpaceDN w:val="0"/>
              <w:adjustRightInd w:val="0"/>
              <w:jc w:val="both"/>
              <w:rPr>
                <w:b/>
                <w:sz w:val="26"/>
                <w:szCs w:val="26"/>
              </w:rPr>
            </w:pPr>
            <w:r w:rsidRPr="004D4380">
              <w:rPr>
                <w:b/>
                <w:bCs/>
                <w:sz w:val="26"/>
                <w:szCs w:val="26"/>
              </w:rPr>
              <w:t>1</w:t>
            </w:r>
            <w:r w:rsidRPr="004D4380">
              <w:rPr>
                <w:b/>
                <w:bCs/>
                <w:sz w:val="26"/>
                <w:szCs w:val="26"/>
                <w:vertAlign w:val="superscript"/>
              </w:rPr>
              <w:t>1</w:t>
            </w:r>
            <w:r w:rsidRPr="004D4380">
              <w:rPr>
                <w:b/>
                <w:bCs/>
                <w:sz w:val="26"/>
                <w:szCs w:val="26"/>
              </w:rPr>
              <w:t>. Compatibilitatea proiectului de act normativ cu legislația în domeniul achizițiilor publice</w:t>
            </w:r>
          </w:p>
        </w:tc>
        <w:tc>
          <w:tcPr>
            <w:tcW w:w="4140" w:type="dxa"/>
            <w:gridSpan w:val="6"/>
          </w:tcPr>
          <w:p w:rsidR="00EB5AA0" w:rsidRPr="004D4380" w:rsidRDefault="00EB5AA0" w:rsidP="00EB5AA0">
            <w:pPr>
              <w:jc w:val="both"/>
              <w:rPr>
                <w:sz w:val="26"/>
                <w:szCs w:val="26"/>
              </w:rPr>
            </w:pPr>
            <w:r w:rsidRPr="004D4380">
              <w:rPr>
                <w:sz w:val="26"/>
                <w:szCs w:val="26"/>
              </w:rPr>
              <w:t>Proiectul de act normativ nu se referă la acest subiect.</w:t>
            </w:r>
          </w:p>
        </w:tc>
      </w:tr>
      <w:tr w:rsidR="00EB5AA0" w:rsidRPr="004D4380" w:rsidTr="0046690B">
        <w:tc>
          <w:tcPr>
            <w:tcW w:w="6408" w:type="dxa"/>
            <w:gridSpan w:val="6"/>
          </w:tcPr>
          <w:p w:rsidR="00EB5AA0" w:rsidRPr="004D4380" w:rsidRDefault="00EB5AA0" w:rsidP="00EB5AA0">
            <w:pPr>
              <w:jc w:val="both"/>
              <w:rPr>
                <w:b/>
                <w:sz w:val="26"/>
                <w:szCs w:val="26"/>
              </w:rPr>
            </w:pPr>
            <w:r w:rsidRPr="004D4380">
              <w:rPr>
                <w:b/>
                <w:sz w:val="26"/>
                <w:szCs w:val="26"/>
              </w:rPr>
              <w:t>2. Conformitatea proiectului de act normativ cu legislaţia comunitară în cazul proiectelor ce transpun prevederi comunitare</w:t>
            </w:r>
          </w:p>
        </w:tc>
        <w:tc>
          <w:tcPr>
            <w:tcW w:w="4140" w:type="dxa"/>
            <w:gridSpan w:val="6"/>
          </w:tcPr>
          <w:p w:rsidR="00EB5AA0" w:rsidRPr="004D4380" w:rsidRDefault="00EB5AA0" w:rsidP="00EB5AA0">
            <w:pPr>
              <w:jc w:val="both"/>
              <w:rPr>
                <w:sz w:val="26"/>
                <w:szCs w:val="26"/>
              </w:rPr>
            </w:pPr>
            <w:r w:rsidRPr="004D4380">
              <w:rPr>
                <w:sz w:val="26"/>
                <w:szCs w:val="26"/>
              </w:rPr>
              <w:t>Proiectul de act normativ nu se referă la acest subiect.</w:t>
            </w:r>
          </w:p>
        </w:tc>
      </w:tr>
      <w:tr w:rsidR="00EB5AA0" w:rsidRPr="004D4380" w:rsidTr="0046690B">
        <w:tc>
          <w:tcPr>
            <w:tcW w:w="6408" w:type="dxa"/>
            <w:gridSpan w:val="6"/>
          </w:tcPr>
          <w:p w:rsidR="00EB5AA0" w:rsidRPr="004D4380" w:rsidRDefault="00EB5AA0" w:rsidP="00EB5AA0">
            <w:pPr>
              <w:jc w:val="both"/>
              <w:rPr>
                <w:b/>
                <w:sz w:val="26"/>
                <w:szCs w:val="26"/>
              </w:rPr>
            </w:pPr>
            <w:r w:rsidRPr="004D4380">
              <w:rPr>
                <w:b/>
                <w:sz w:val="26"/>
                <w:szCs w:val="26"/>
              </w:rPr>
              <w:t xml:space="preserve">3.  Mãsuri normative necesare aplicãrii directe a actelor normative comunitare </w:t>
            </w:r>
          </w:p>
        </w:tc>
        <w:tc>
          <w:tcPr>
            <w:tcW w:w="4140" w:type="dxa"/>
            <w:gridSpan w:val="6"/>
          </w:tcPr>
          <w:p w:rsidR="00EB5AA0" w:rsidRPr="004D4380" w:rsidRDefault="00EB5AA0" w:rsidP="00EB5AA0">
            <w:pPr>
              <w:jc w:val="both"/>
              <w:rPr>
                <w:sz w:val="26"/>
                <w:szCs w:val="26"/>
              </w:rPr>
            </w:pPr>
            <w:r w:rsidRPr="004D4380">
              <w:rPr>
                <w:sz w:val="26"/>
                <w:szCs w:val="26"/>
              </w:rPr>
              <w:t>Proiectul de act normativ nu se referă la acest subiect.</w:t>
            </w:r>
          </w:p>
        </w:tc>
      </w:tr>
      <w:tr w:rsidR="00EB5AA0" w:rsidRPr="004D4380" w:rsidTr="0046690B">
        <w:tc>
          <w:tcPr>
            <w:tcW w:w="6408" w:type="dxa"/>
            <w:gridSpan w:val="6"/>
          </w:tcPr>
          <w:p w:rsidR="00EB5AA0" w:rsidRPr="004D4380" w:rsidRDefault="00EB5AA0" w:rsidP="00EB5AA0">
            <w:pPr>
              <w:jc w:val="both"/>
              <w:rPr>
                <w:b/>
                <w:sz w:val="26"/>
                <w:szCs w:val="26"/>
              </w:rPr>
            </w:pPr>
            <w:r w:rsidRPr="004D4380">
              <w:rPr>
                <w:b/>
                <w:sz w:val="26"/>
                <w:szCs w:val="26"/>
              </w:rPr>
              <w:t xml:space="preserve">4. Hotãrâri ale Curţii de Justiţie a Uniunii Europene      </w:t>
            </w:r>
          </w:p>
        </w:tc>
        <w:tc>
          <w:tcPr>
            <w:tcW w:w="4140" w:type="dxa"/>
            <w:gridSpan w:val="6"/>
          </w:tcPr>
          <w:p w:rsidR="00EB5AA0" w:rsidRPr="004D4380" w:rsidRDefault="00EB5AA0" w:rsidP="00EB5AA0">
            <w:pPr>
              <w:jc w:val="both"/>
              <w:rPr>
                <w:sz w:val="26"/>
                <w:szCs w:val="26"/>
              </w:rPr>
            </w:pPr>
            <w:r w:rsidRPr="004D4380">
              <w:rPr>
                <w:sz w:val="26"/>
                <w:szCs w:val="26"/>
              </w:rPr>
              <w:t>Proiectul de act normativ nu se referă la acest subiect.</w:t>
            </w:r>
          </w:p>
        </w:tc>
      </w:tr>
      <w:tr w:rsidR="00EB5AA0" w:rsidRPr="004D4380" w:rsidTr="0046690B">
        <w:trPr>
          <w:trHeight w:val="1322"/>
        </w:trPr>
        <w:tc>
          <w:tcPr>
            <w:tcW w:w="6408" w:type="dxa"/>
            <w:gridSpan w:val="6"/>
          </w:tcPr>
          <w:p w:rsidR="00EB5AA0" w:rsidRPr="004D4380" w:rsidRDefault="00EB5AA0" w:rsidP="00EB5AA0">
            <w:pPr>
              <w:jc w:val="both"/>
              <w:rPr>
                <w:b/>
                <w:sz w:val="26"/>
                <w:szCs w:val="26"/>
              </w:rPr>
            </w:pPr>
            <w:r w:rsidRPr="004D4380">
              <w:rPr>
                <w:b/>
                <w:sz w:val="26"/>
                <w:szCs w:val="26"/>
              </w:rPr>
              <w:t xml:space="preserve">5. </w:t>
            </w:r>
            <w:r w:rsidRPr="004D4380">
              <w:rPr>
                <w:b/>
                <w:bCs/>
                <w:sz w:val="26"/>
                <w:szCs w:val="26"/>
              </w:rPr>
              <w:t>Alte acte normative şi/sau documente internaţionale din care decurg angajamente, făcându-se referire la un anume acord, o anume rezoluţie sau recomandare internaţională ori la alt document al unei organizaţii internaţionale</w:t>
            </w:r>
          </w:p>
        </w:tc>
        <w:tc>
          <w:tcPr>
            <w:tcW w:w="4140" w:type="dxa"/>
            <w:gridSpan w:val="6"/>
          </w:tcPr>
          <w:p w:rsidR="00EB5AA0" w:rsidRPr="004D4380" w:rsidRDefault="00EB5AA0" w:rsidP="00EB5AA0">
            <w:pPr>
              <w:jc w:val="both"/>
              <w:rPr>
                <w:sz w:val="26"/>
                <w:szCs w:val="26"/>
              </w:rPr>
            </w:pPr>
            <w:r w:rsidRPr="004D4380">
              <w:rPr>
                <w:sz w:val="26"/>
                <w:szCs w:val="26"/>
              </w:rPr>
              <w:t>Proiectul de act normativ nu se referă la acest subiect.</w:t>
            </w:r>
          </w:p>
        </w:tc>
      </w:tr>
      <w:tr w:rsidR="00EB5AA0" w:rsidRPr="004D4380" w:rsidTr="0046690B">
        <w:tc>
          <w:tcPr>
            <w:tcW w:w="6408" w:type="dxa"/>
            <w:gridSpan w:val="6"/>
          </w:tcPr>
          <w:p w:rsidR="00EB5AA0" w:rsidRPr="004D4380" w:rsidRDefault="00EB5AA0" w:rsidP="00EB5AA0">
            <w:pPr>
              <w:jc w:val="both"/>
              <w:rPr>
                <w:b/>
                <w:sz w:val="26"/>
                <w:szCs w:val="26"/>
              </w:rPr>
            </w:pPr>
            <w:r w:rsidRPr="004D4380">
              <w:rPr>
                <w:b/>
                <w:sz w:val="26"/>
                <w:szCs w:val="26"/>
              </w:rPr>
              <w:t>6. Alte informaţii</w:t>
            </w:r>
          </w:p>
        </w:tc>
        <w:tc>
          <w:tcPr>
            <w:tcW w:w="4140" w:type="dxa"/>
            <w:gridSpan w:val="6"/>
          </w:tcPr>
          <w:p w:rsidR="00EB5AA0" w:rsidRPr="004D4380" w:rsidRDefault="00EB5AA0" w:rsidP="00EB5AA0">
            <w:pPr>
              <w:jc w:val="both"/>
              <w:rPr>
                <w:sz w:val="26"/>
                <w:szCs w:val="26"/>
              </w:rPr>
            </w:pPr>
            <w:r w:rsidRPr="004D4380">
              <w:rPr>
                <w:sz w:val="26"/>
                <w:szCs w:val="26"/>
              </w:rPr>
              <w:t>Nu sunt.</w:t>
            </w:r>
          </w:p>
        </w:tc>
      </w:tr>
      <w:tr w:rsidR="00EB5AA0" w:rsidRPr="004D4380" w:rsidTr="0046690B">
        <w:trPr>
          <w:trHeight w:val="503"/>
        </w:trPr>
        <w:tc>
          <w:tcPr>
            <w:tcW w:w="10548" w:type="dxa"/>
            <w:gridSpan w:val="12"/>
          </w:tcPr>
          <w:p w:rsidR="00EB5AA0" w:rsidRPr="004D4380" w:rsidRDefault="00EB5AA0" w:rsidP="00EB5AA0">
            <w:pPr>
              <w:tabs>
                <w:tab w:val="left" w:pos="3960"/>
              </w:tabs>
              <w:jc w:val="center"/>
              <w:rPr>
                <w:b/>
                <w:bCs/>
                <w:sz w:val="26"/>
                <w:szCs w:val="26"/>
              </w:rPr>
            </w:pPr>
            <w:r w:rsidRPr="004D4380">
              <w:rPr>
                <w:b/>
                <w:bCs/>
                <w:sz w:val="26"/>
                <w:szCs w:val="26"/>
              </w:rPr>
              <w:t>Secţiunea a 6-a</w:t>
            </w:r>
          </w:p>
          <w:p w:rsidR="00EB5AA0" w:rsidRDefault="00EB5AA0" w:rsidP="00EB5AA0">
            <w:pPr>
              <w:tabs>
                <w:tab w:val="left" w:pos="3960"/>
              </w:tabs>
              <w:jc w:val="center"/>
              <w:rPr>
                <w:b/>
                <w:bCs/>
                <w:sz w:val="26"/>
                <w:szCs w:val="26"/>
              </w:rPr>
            </w:pPr>
            <w:r w:rsidRPr="004D4380">
              <w:rPr>
                <w:b/>
                <w:bCs/>
                <w:sz w:val="26"/>
                <w:szCs w:val="26"/>
              </w:rPr>
              <w:t>Consultările efectuate în vederea elaborării proiectului de act normativ</w:t>
            </w:r>
          </w:p>
          <w:p w:rsidR="00EB5AA0" w:rsidRPr="004D4380" w:rsidRDefault="00EB5AA0" w:rsidP="00EB5AA0">
            <w:pPr>
              <w:tabs>
                <w:tab w:val="left" w:pos="3960"/>
              </w:tabs>
              <w:jc w:val="center"/>
              <w:rPr>
                <w:b/>
                <w:bCs/>
                <w:sz w:val="26"/>
                <w:szCs w:val="26"/>
              </w:rPr>
            </w:pPr>
          </w:p>
        </w:tc>
      </w:tr>
      <w:tr w:rsidR="00EB5AA0" w:rsidRPr="004D4380" w:rsidTr="0046690B">
        <w:tc>
          <w:tcPr>
            <w:tcW w:w="6408" w:type="dxa"/>
            <w:gridSpan w:val="6"/>
          </w:tcPr>
          <w:p w:rsidR="00EB5AA0" w:rsidRPr="004D4380" w:rsidRDefault="00EB5AA0" w:rsidP="00EB5AA0">
            <w:pPr>
              <w:jc w:val="both"/>
              <w:rPr>
                <w:b/>
                <w:sz w:val="26"/>
                <w:szCs w:val="26"/>
              </w:rPr>
            </w:pPr>
            <w:r w:rsidRPr="004D4380">
              <w:rPr>
                <w:b/>
                <w:sz w:val="26"/>
                <w:szCs w:val="26"/>
              </w:rPr>
              <w:t>1. Informaţii privind procesul de consultare cu organizaţii neguvernamentale, institute de cercetare si alte organisme implicate</w:t>
            </w:r>
          </w:p>
        </w:tc>
        <w:tc>
          <w:tcPr>
            <w:tcW w:w="4140" w:type="dxa"/>
            <w:gridSpan w:val="6"/>
          </w:tcPr>
          <w:p w:rsidR="00EB5AA0" w:rsidRPr="004D4380" w:rsidRDefault="00EB5AA0" w:rsidP="00EB5AA0">
            <w:pPr>
              <w:jc w:val="both"/>
              <w:rPr>
                <w:bCs/>
                <w:sz w:val="26"/>
                <w:szCs w:val="26"/>
              </w:rPr>
            </w:pPr>
            <w:r w:rsidRPr="004D4380">
              <w:rPr>
                <w:sz w:val="26"/>
                <w:szCs w:val="26"/>
              </w:rPr>
              <w:t>Proiectul de act normativ nu se referă la acest subiect.</w:t>
            </w:r>
          </w:p>
        </w:tc>
      </w:tr>
      <w:tr w:rsidR="00EB5AA0" w:rsidRPr="004D4380" w:rsidTr="0046690B">
        <w:tc>
          <w:tcPr>
            <w:tcW w:w="6408" w:type="dxa"/>
            <w:gridSpan w:val="6"/>
          </w:tcPr>
          <w:p w:rsidR="00EB5AA0" w:rsidRPr="004D4380" w:rsidRDefault="00EB5AA0" w:rsidP="00EB5AA0">
            <w:pPr>
              <w:jc w:val="both"/>
              <w:rPr>
                <w:b/>
                <w:sz w:val="26"/>
                <w:szCs w:val="26"/>
              </w:rPr>
            </w:pPr>
            <w:r w:rsidRPr="004D4380">
              <w:rPr>
                <w:b/>
                <w:sz w:val="26"/>
                <w:szCs w:val="26"/>
              </w:rPr>
              <w:t>2. Fundamentarea alegerii organizaţiilor cu care a avut loc consultarea, precum şi a modului în care activitatea acestor organizaţii este legata de obiectul proiectului de act normativ</w:t>
            </w:r>
          </w:p>
        </w:tc>
        <w:tc>
          <w:tcPr>
            <w:tcW w:w="4140" w:type="dxa"/>
            <w:gridSpan w:val="6"/>
          </w:tcPr>
          <w:p w:rsidR="00EB5AA0" w:rsidRPr="004D4380" w:rsidRDefault="00EB5AA0" w:rsidP="00EB5AA0">
            <w:pPr>
              <w:jc w:val="both"/>
              <w:rPr>
                <w:sz w:val="26"/>
                <w:szCs w:val="26"/>
                <w:lang w:val="en-US"/>
              </w:rPr>
            </w:pPr>
            <w:r w:rsidRPr="004D4380">
              <w:rPr>
                <w:sz w:val="26"/>
                <w:szCs w:val="26"/>
              </w:rPr>
              <w:t>Proiectul de act normativ nu se referă la acest subiect.</w:t>
            </w:r>
          </w:p>
        </w:tc>
      </w:tr>
      <w:tr w:rsidR="00EB5AA0" w:rsidRPr="004D4380" w:rsidTr="0046690B">
        <w:tc>
          <w:tcPr>
            <w:tcW w:w="6408" w:type="dxa"/>
            <w:gridSpan w:val="6"/>
          </w:tcPr>
          <w:p w:rsidR="00EB5AA0" w:rsidRPr="004D4380" w:rsidRDefault="00EB5AA0" w:rsidP="00EB5AA0">
            <w:pPr>
              <w:jc w:val="both"/>
              <w:rPr>
                <w:b/>
                <w:sz w:val="26"/>
                <w:szCs w:val="26"/>
              </w:rPr>
            </w:pPr>
            <w:r w:rsidRPr="004D4380">
              <w:rPr>
                <w:b/>
                <w:sz w:val="26"/>
                <w:szCs w:val="26"/>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4140" w:type="dxa"/>
            <w:gridSpan w:val="6"/>
          </w:tcPr>
          <w:p w:rsidR="00EB5AA0" w:rsidRPr="004D4380" w:rsidRDefault="00EB5AA0" w:rsidP="00EB5AA0">
            <w:pPr>
              <w:jc w:val="both"/>
              <w:rPr>
                <w:sz w:val="26"/>
                <w:szCs w:val="26"/>
              </w:rPr>
            </w:pPr>
            <w:r w:rsidRPr="004D4380">
              <w:rPr>
                <w:sz w:val="26"/>
                <w:szCs w:val="26"/>
              </w:rPr>
              <w:t>Proiectul de act normativ nu se referă la acest subiect.</w:t>
            </w:r>
          </w:p>
        </w:tc>
      </w:tr>
      <w:tr w:rsidR="00EB5AA0" w:rsidRPr="004D4380" w:rsidTr="0046690B">
        <w:tc>
          <w:tcPr>
            <w:tcW w:w="6408" w:type="dxa"/>
            <w:gridSpan w:val="6"/>
          </w:tcPr>
          <w:p w:rsidR="00EB5AA0" w:rsidRPr="004D4380" w:rsidRDefault="00EB5AA0" w:rsidP="00EB5AA0">
            <w:pPr>
              <w:jc w:val="both"/>
              <w:rPr>
                <w:b/>
                <w:sz w:val="26"/>
                <w:szCs w:val="26"/>
              </w:rPr>
            </w:pPr>
            <w:r w:rsidRPr="004D4380">
              <w:rPr>
                <w:b/>
                <w:sz w:val="26"/>
                <w:szCs w:val="26"/>
              </w:rPr>
              <w:t>4. Consultările desfăşurate în cadrul consiliilor interministeriale, în conformitate cu prevederile Hotărârii Guvernului nr. 750/2005 privind constituirea consiliilor interministeriale permanente</w:t>
            </w:r>
          </w:p>
        </w:tc>
        <w:tc>
          <w:tcPr>
            <w:tcW w:w="4140" w:type="dxa"/>
            <w:gridSpan w:val="6"/>
          </w:tcPr>
          <w:p w:rsidR="00EB5AA0" w:rsidRPr="004D4380" w:rsidRDefault="00EB5AA0" w:rsidP="00EB5AA0">
            <w:pPr>
              <w:jc w:val="both"/>
              <w:rPr>
                <w:sz w:val="26"/>
                <w:szCs w:val="26"/>
              </w:rPr>
            </w:pPr>
            <w:r w:rsidRPr="004D4380">
              <w:rPr>
                <w:sz w:val="26"/>
                <w:szCs w:val="26"/>
              </w:rPr>
              <w:t>Proiectul de act normativ nu se referă la acest subiect.</w:t>
            </w:r>
          </w:p>
        </w:tc>
      </w:tr>
      <w:tr w:rsidR="00EB5AA0" w:rsidRPr="004D4380" w:rsidTr="0046690B">
        <w:tc>
          <w:tcPr>
            <w:tcW w:w="6408" w:type="dxa"/>
            <w:gridSpan w:val="6"/>
          </w:tcPr>
          <w:p w:rsidR="00EB5AA0" w:rsidRPr="004D4380" w:rsidRDefault="00EB5AA0" w:rsidP="00EB5AA0">
            <w:pPr>
              <w:jc w:val="both"/>
              <w:rPr>
                <w:b/>
                <w:sz w:val="26"/>
                <w:szCs w:val="26"/>
              </w:rPr>
            </w:pPr>
            <w:r w:rsidRPr="004D4380">
              <w:rPr>
                <w:b/>
                <w:sz w:val="26"/>
                <w:szCs w:val="26"/>
              </w:rPr>
              <w:t>5. Informaţii privind avizarea de către:</w:t>
            </w:r>
          </w:p>
          <w:p w:rsidR="00EB5AA0" w:rsidRPr="004D4380" w:rsidRDefault="00EB5AA0" w:rsidP="00EB5AA0">
            <w:pPr>
              <w:jc w:val="both"/>
              <w:rPr>
                <w:sz w:val="26"/>
                <w:szCs w:val="26"/>
              </w:rPr>
            </w:pPr>
            <w:r w:rsidRPr="004D4380">
              <w:rPr>
                <w:sz w:val="26"/>
                <w:szCs w:val="26"/>
              </w:rPr>
              <w:t>a) Consiliul Legislativ;</w:t>
            </w:r>
          </w:p>
          <w:p w:rsidR="00EB5AA0" w:rsidRPr="004D4380" w:rsidRDefault="00EB5AA0" w:rsidP="00EB5AA0">
            <w:pPr>
              <w:jc w:val="both"/>
              <w:rPr>
                <w:sz w:val="26"/>
                <w:szCs w:val="26"/>
              </w:rPr>
            </w:pPr>
            <w:r w:rsidRPr="004D4380">
              <w:rPr>
                <w:sz w:val="26"/>
                <w:szCs w:val="26"/>
              </w:rPr>
              <w:t xml:space="preserve">b) Consiliul Suprem de Apărare a Ţării; </w:t>
            </w:r>
          </w:p>
          <w:p w:rsidR="00EB5AA0" w:rsidRPr="004D4380" w:rsidRDefault="00EB5AA0" w:rsidP="00EB5AA0">
            <w:pPr>
              <w:jc w:val="both"/>
              <w:rPr>
                <w:sz w:val="26"/>
                <w:szCs w:val="26"/>
              </w:rPr>
            </w:pPr>
            <w:r w:rsidRPr="004D4380">
              <w:rPr>
                <w:sz w:val="26"/>
                <w:szCs w:val="26"/>
              </w:rPr>
              <w:t xml:space="preserve">c) Consiliul Economic si Social; </w:t>
            </w:r>
          </w:p>
          <w:p w:rsidR="00EB5AA0" w:rsidRPr="004D4380" w:rsidRDefault="00EB5AA0" w:rsidP="00EB5AA0">
            <w:pPr>
              <w:jc w:val="both"/>
              <w:rPr>
                <w:sz w:val="26"/>
                <w:szCs w:val="26"/>
              </w:rPr>
            </w:pPr>
            <w:r w:rsidRPr="004D4380">
              <w:rPr>
                <w:sz w:val="26"/>
                <w:szCs w:val="26"/>
              </w:rPr>
              <w:t xml:space="preserve">d) </w:t>
            </w:r>
            <w:bookmarkStart w:id="6" w:name="OLE_LINK1"/>
            <w:bookmarkStart w:id="7" w:name="OLE_LINK2"/>
            <w:r w:rsidRPr="004D4380">
              <w:rPr>
                <w:sz w:val="26"/>
                <w:szCs w:val="26"/>
              </w:rPr>
              <w:t>Consiliul Concurentei</w:t>
            </w:r>
            <w:bookmarkEnd w:id="6"/>
            <w:bookmarkEnd w:id="7"/>
            <w:r w:rsidRPr="004D4380">
              <w:rPr>
                <w:sz w:val="26"/>
                <w:szCs w:val="26"/>
              </w:rPr>
              <w:t>;</w:t>
            </w:r>
          </w:p>
          <w:p w:rsidR="00EB5AA0" w:rsidRPr="004D4380" w:rsidRDefault="00EB5AA0" w:rsidP="00EB5AA0">
            <w:pPr>
              <w:jc w:val="both"/>
              <w:rPr>
                <w:sz w:val="26"/>
                <w:szCs w:val="26"/>
              </w:rPr>
            </w:pPr>
            <w:r w:rsidRPr="004D4380">
              <w:rPr>
                <w:sz w:val="26"/>
                <w:szCs w:val="26"/>
              </w:rPr>
              <w:t>e) Curtea de Conturi</w:t>
            </w:r>
          </w:p>
        </w:tc>
        <w:tc>
          <w:tcPr>
            <w:tcW w:w="4140" w:type="dxa"/>
            <w:gridSpan w:val="6"/>
          </w:tcPr>
          <w:p w:rsidR="00EB5AA0" w:rsidRPr="004D4380" w:rsidRDefault="00EB5AA0" w:rsidP="00EB5AA0">
            <w:pPr>
              <w:tabs>
                <w:tab w:val="left" w:pos="3960"/>
              </w:tabs>
              <w:jc w:val="both"/>
              <w:rPr>
                <w:sz w:val="26"/>
                <w:szCs w:val="26"/>
              </w:rPr>
            </w:pPr>
            <w:r w:rsidRPr="004D4380">
              <w:rPr>
                <w:sz w:val="26"/>
                <w:szCs w:val="26"/>
              </w:rPr>
              <w:t>Proiectul de act normativ se supune avizului Consiliului Economic şi Social.</w:t>
            </w:r>
          </w:p>
          <w:p w:rsidR="00EB5AA0" w:rsidRPr="004D4380" w:rsidRDefault="00EB5AA0" w:rsidP="00EB5AA0">
            <w:pPr>
              <w:jc w:val="both"/>
              <w:rPr>
                <w:sz w:val="26"/>
                <w:szCs w:val="26"/>
              </w:rPr>
            </w:pPr>
            <w:r w:rsidRPr="004D4380">
              <w:rPr>
                <w:sz w:val="26"/>
                <w:szCs w:val="26"/>
              </w:rPr>
              <w:t>Se solicită în condiţiile legii, avizul Consiliului Legislativ.</w:t>
            </w:r>
          </w:p>
          <w:p w:rsidR="00EB5AA0" w:rsidRPr="004D4380" w:rsidRDefault="00EB5AA0" w:rsidP="00EB5AA0">
            <w:pPr>
              <w:jc w:val="both"/>
              <w:rPr>
                <w:sz w:val="26"/>
                <w:szCs w:val="26"/>
              </w:rPr>
            </w:pPr>
          </w:p>
        </w:tc>
      </w:tr>
      <w:tr w:rsidR="00EB5AA0" w:rsidRPr="004D4380" w:rsidTr="0046690B">
        <w:tc>
          <w:tcPr>
            <w:tcW w:w="6408" w:type="dxa"/>
            <w:gridSpan w:val="6"/>
          </w:tcPr>
          <w:p w:rsidR="00EB5AA0" w:rsidRPr="004D4380" w:rsidRDefault="00EB5AA0" w:rsidP="00EB5AA0">
            <w:pPr>
              <w:jc w:val="both"/>
              <w:rPr>
                <w:b/>
                <w:sz w:val="26"/>
                <w:szCs w:val="26"/>
              </w:rPr>
            </w:pPr>
            <w:r w:rsidRPr="004D4380">
              <w:rPr>
                <w:b/>
                <w:sz w:val="26"/>
                <w:szCs w:val="26"/>
              </w:rPr>
              <w:t>6. Alte informaţii</w:t>
            </w:r>
          </w:p>
        </w:tc>
        <w:tc>
          <w:tcPr>
            <w:tcW w:w="4140" w:type="dxa"/>
            <w:gridSpan w:val="6"/>
          </w:tcPr>
          <w:p w:rsidR="00EB5AA0" w:rsidRPr="004D4380" w:rsidRDefault="00EB5AA0" w:rsidP="00EB5AA0">
            <w:pPr>
              <w:jc w:val="both"/>
              <w:rPr>
                <w:sz w:val="26"/>
                <w:szCs w:val="26"/>
              </w:rPr>
            </w:pPr>
            <w:r w:rsidRPr="004D4380">
              <w:rPr>
                <w:sz w:val="26"/>
                <w:szCs w:val="26"/>
              </w:rPr>
              <w:t>Nu sunt.</w:t>
            </w:r>
          </w:p>
        </w:tc>
      </w:tr>
      <w:tr w:rsidR="00EB5AA0" w:rsidRPr="004D4380" w:rsidTr="0046690B">
        <w:tc>
          <w:tcPr>
            <w:tcW w:w="10548" w:type="dxa"/>
            <w:gridSpan w:val="12"/>
          </w:tcPr>
          <w:p w:rsidR="00EB5AA0" w:rsidRPr="004D4380" w:rsidRDefault="00EB5AA0" w:rsidP="00963DCD">
            <w:pPr>
              <w:tabs>
                <w:tab w:val="left" w:pos="3960"/>
              </w:tabs>
              <w:jc w:val="center"/>
              <w:rPr>
                <w:b/>
                <w:bCs/>
                <w:sz w:val="26"/>
                <w:szCs w:val="26"/>
              </w:rPr>
            </w:pPr>
            <w:r w:rsidRPr="004D4380">
              <w:rPr>
                <w:b/>
                <w:bCs/>
                <w:sz w:val="26"/>
                <w:szCs w:val="26"/>
              </w:rPr>
              <w:t>Secţiunea a 7-a</w:t>
            </w:r>
          </w:p>
          <w:p w:rsidR="00EB5AA0" w:rsidRPr="004D4380" w:rsidRDefault="00EB5AA0" w:rsidP="00EB5AA0">
            <w:pPr>
              <w:tabs>
                <w:tab w:val="left" w:pos="3960"/>
              </w:tabs>
              <w:jc w:val="center"/>
              <w:rPr>
                <w:b/>
                <w:bCs/>
                <w:sz w:val="26"/>
                <w:szCs w:val="26"/>
              </w:rPr>
            </w:pPr>
            <w:r w:rsidRPr="004D4380">
              <w:rPr>
                <w:b/>
                <w:bCs/>
                <w:sz w:val="26"/>
                <w:szCs w:val="26"/>
              </w:rPr>
              <w:t xml:space="preserve">Activităţi de informare publică privind elaborarea </w:t>
            </w:r>
          </w:p>
          <w:p w:rsidR="00EB5AA0" w:rsidRPr="004D4380" w:rsidRDefault="00EB5AA0" w:rsidP="00E26E5D">
            <w:pPr>
              <w:tabs>
                <w:tab w:val="left" w:pos="3960"/>
              </w:tabs>
              <w:jc w:val="center"/>
              <w:rPr>
                <w:b/>
                <w:bCs/>
                <w:sz w:val="26"/>
                <w:szCs w:val="26"/>
              </w:rPr>
            </w:pPr>
            <w:r w:rsidRPr="004D4380">
              <w:rPr>
                <w:b/>
                <w:bCs/>
                <w:sz w:val="26"/>
                <w:szCs w:val="26"/>
              </w:rPr>
              <w:t>şi implementarea proiectului de act normativ</w:t>
            </w:r>
          </w:p>
        </w:tc>
      </w:tr>
      <w:tr w:rsidR="00EB5AA0" w:rsidRPr="004D4380" w:rsidTr="0046690B">
        <w:tc>
          <w:tcPr>
            <w:tcW w:w="6048" w:type="dxa"/>
            <w:gridSpan w:val="5"/>
          </w:tcPr>
          <w:p w:rsidR="00EB5AA0" w:rsidRPr="004D4380" w:rsidRDefault="00EB5AA0" w:rsidP="00EB5AA0">
            <w:pPr>
              <w:jc w:val="both"/>
              <w:rPr>
                <w:b/>
                <w:sz w:val="26"/>
                <w:szCs w:val="26"/>
              </w:rPr>
            </w:pPr>
            <w:r w:rsidRPr="004D4380">
              <w:rPr>
                <w:b/>
                <w:sz w:val="26"/>
                <w:szCs w:val="26"/>
              </w:rPr>
              <w:t>1. Informarea societăţii civile cu privire la necesitatea elaborării proiectului de act normativ</w:t>
            </w:r>
          </w:p>
        </w:tc>
        <w:tc>
          <w:tcPr>
            <w:tcW w:w="4500" w:type="dxa"/>
            <w:gridSpan w:val="7"/>
          </w:tcPr>
          <w:p w:rsidR="00EB5AA0" w:rsidRPr="004D4380" w:rsidRDefault="00EB5AA0" w:rsidP="00EB5AA0">
            <w:pPr>
              <w:jc w:val="both"/>
              <w:rPr>
                <w:sz w:val="26"/>
                <w:szCs w:val="26"/>
              </w:rPr>
            </w:pPr>
            <w:r w:rsidRPr="004D4380">
              <w:rPr>
                <w:sz w:val="26"/>
                <w:szCs w:val="26"/>
              </w:rPr>
              <w:t xml:space="preserve">Prezentul act normativ </w:t>
            </w:r>
            <w:r>
              <w:rPr>
                <w:sz w:val="26"/>
                <w:szCs w:val="26"/>
              </w:rPr>
              <w:t>nu se</w:t>
            </w:r>
            <w:r w:rsidRPr="004D4380">
              <w:rPr>
                <w:sz w:val="26"/>
                <w:szCs w:val="26"/>
              </w:rPr>
              <w:t xml:space="preserve"> </w:t>
            </w:r>
            <w:r>
              <w:rPr>
                <w:sz w:val="26"/>
                <w:szCs w:val="26"/>
              </w:rPr>
              <w:t xml:space="preserve">supune </w:t>
            </w:r>
            <w:r w:rsidRPr="004D4380">
              <w:rPr>
                <w:sz w:val="26"/>
                <w:szCs w:val="26"/>
              </w:rPr>
              <w:t>procedurilor de transparenţă decizională, conform Legii nr. 52/2003 privind transparenţa decizională în administraţia publică</w:t>
            </w:r>
            <w:r>
              <w:rPr>
                <w:sz w:val="26"/>
                <w:szCs w:val="26"/>
              </w:rPr>
              <w:t>, fiind un act normativ cu caracter individual</w:t>
            </w:r>
            <w:r w:rsidRPr="004D4380">
              <w:rPr>
                <w:sz w:val="26"/>
                <w:szCs w:val="26"/>
              </w:rPr>
              <w:t>.</w:t>
            </w:r>
          </w:p>
        </w:tc>
      </w:tr>
      <w:tr w:rsidR="00EB5AA0" w:rsidRPr="004D4380" w:rsidTr="0046690B">
        <w:trPr>
          <w:trHeight w:val="1358"/>
        </w:trPr>
        <w:tc>
          <w:tcPr>
            <w:tcW w:w="6048" w:type="dxa"/>
            <w:gridSpan w:val="5"/>
          </w:tcPr>
          <w:p w:rsidR="00EB5AA0" w:rsidRPr="004D4380" w:rsidRDefault="00EB5AA0" w:rsidP="00EB5AA0">
            <w:pPr>
              <w:jc w:val="both"/>
              <w:rPr>
                <w:b/>
                <w:sz w:val="26"/>
                <w:szCs w:val="26"/>
              </w:rPr>
            </w:pPr>
            <w:r w:rsidRPr="004D4380">
              <w:rPr>
                <w:b/>
                <w:sz w:val="26"/>
                <w:szCs w:val="26"/>
              </w:rPr>
              <w:t>2. Informarea societăţii civile cu privire la eventualul impact asupra mediului în urma implementării proiectului de act normativ, precum si efectele asupra sănătăţii şi securităţii cetăţenilor sau diversităţii biologice</w:t>
            </w:r>
          </w:p>
        </w:tc>
        <w:tc>
          <w:tcPr>
            <w:tcW w:w="4500" w:type="dxa"/>
            <w:gridSpan w:val="7"/>
          </w:tcPr>
          <w:p w:rsidR="00EB5AA0" w:rsidRDefault="00EB5AA0" w:rsidP="00EB5AA0">
            <w:pPr>
              <w:jc w:val="both"/>
              <w:rPr>
                <w:sz w:val="26"/>
                <w:szCs w:val="26"/>
              </w:rPr>
            </w:pPr>
          </w:p>
          <w:p w:rsidR="00EB5AA0" w:rsidRPr="004D4380" w:rsidRDefault="00EB5AA0" w:rsidP="00EB5AA0">
            <w:pPr>
              <w:jc w:val="both"/>
              <w:rPr>
                <w:sz w:val="26"/>
                <w:szCs w:val="26"/>
              </w:rPr>
            </w:pPr>
            <w:r w:rsidRPr="004D4380">
              <w:rPr>
                <w:sz w:val="26"/>
                <w:szCs w:val="26"/>
              </w:rPr>
              <w:t>Nu este cazul.</w:t>
            </w:r>
          </w:p>
        </w:tc>
      </w:tr>
      <w:tr w:rsidR="00EB5AA0" w:rsidRPr="004D4380" w:rsidTr="0046690B">
        <w:tc>
          <w:tcPr>
            <w:tcW w:w="6048" w:type="dxa"/>
            <w:gridSpan w:val="5"/>
          </w:tcPr>
          <w:p w:rsidR="00EB5AA0" w:rsidRPr="004D4380" w:rsidRDefault="00EB5AA0" w:rsidP="00EB5AA0">
            <w:pPr>
              <w:jc w:val="both"/>
              <w:rPr>
                <w:b/>
                <w:sz w:val="26"/>
                <w:szCs w:val="26"/>
              </w:rPr>
            </w:pPr>
            <w:r w:rsidRPr="004D4380">
              <w:rPr>
                <w:b/>
                <w:sz w:val="26"/>
                <w:szCs w:val="26"/>
              </w:rPr>
              <w:t>3. Alte informaţii</w:t>
            </w:r>
          </w:p>
        </w:tc>
        <w:tc>
          <w:tcPr>
            <w:tcW w:w="4500" w:type="dxa"/>
            <w:gridSpan w:val="7"/>
          </w:tcPr>
          <w:p w:rsidR="00EB5AA0" w:rsidRPr="004D4380" w:rsidRDefault="00EB5AA0" w:rsidP="00EB5AA0">
            <w:pPr>
              <w:jc w:val="both"/>
              <w:rPr>
                <w:sz w:val="26"/>
                <w:szCs w:val="26"/>
              </w:rPr>
            </w:pPr>
            <w:r w:rsidRPr="004D4380">
              <w:rPr>
                <w:sz w:val="26"/>
                <w:szCs w:val="26"/>
              </w:rPr>
              <w:t>Proiectul de act normativ nu se referă la acest subiect.</w:t>
            </w:r>
          </w:p>
        </w:tc>
      </w:tr>
      <w:tr w:rsidR="00EB5AA0" w:rsidRPr="004D4380" w:rsidTr="0046690B">
        <w:tc>
          <w:tcPr>
            <w:tcW w:w="10548" w:type="dxa"/>
            <w:gridSpan w:val="12"/>
          </w:tcPr>
          <w:p w:rsidR="00EB5AA0" w:rsidRPr="0046690B" w:rsidRDefault="00EB5AA0" w:rsidP="0046690B">
            <w:pPr>
              <w:tabs>
                <w:tab w:val="left" w:pos="3960"/>
              </w:tabs>
              <w:jc w:val="center"/>
              <w:rPr>
                <w:sz w:val="26"/>
                <w:szCs w:val="26"/>
              </w:rPr>
            </w:pPr>
            <w:r w:rsidRPr="004D4380">
              <w:rPr>
                <w:b/>
                <w:bCs/>
                <w:sz w:val="26"/>
                <w:szCs w:val="26"/>
              </w:rPr>
              <w:t>Secţiunea a 8-a</w:t>
            </w:r>
            <w:r w:rsidR="0046690B">
              <w:rPr>
                <w:sz w:val="26"/>
                <w:szCs w:val="26"/>
              </w:rPr>
              <w:t xml:space="preserve"> - </w:t>
            </w:r>
            <w:r w:rsidRPr="004D4380">
              <w:rPr>
                <w:b/>
                <w:bCs/>
                <w:sz w:val="26"/>
                <w:szCs w:val="26"/>
              </w:rPr>
              <w:t>Măsuri de implementare</w:t>
            </w:r>
          </w:p>
        </w:tc>
      </w:tr>
      <w:tr w:rsidR="00EB5AA0" w:rsidRPr="004D4380" w:rsidTr="0046690B">
        <w:tc>
          <w:tcPr>
            <w:tcW w:w="6048" w:type="dxa"/>
            <w:gridSpan w:val="5"/>
          </w:tcPr>
          <w:p w:rsidR="00EB5AA0" w:rsidRPr="004D4380" w:rsidRDefault="00EB5AA0" w:rsidP="00EB5AA0">
            <w:pPr>
              <w:jc w:val="both"/>
              <w:rPr>
                <w:b/>
                <w:sz w:val="26"/>
                <w:szCs w:val="26"/>
              </w:rPr>
            </w:pPr>
            <w:r w:rsidRPr="004D4380">
              <w:rPr>
                <w:b/>
                <w:sz w:val="26"/>
                <w:szCs w:val="26"/>
              </w:rPr>
              <w:t>1. Masurile de punere în aplicare a proiectului de act normativ de către autorităţile administraţiei publice centrale si/sau locale - înfiinţarea unor noi organisme sau extinderea competentelor instituţiilor existente</w:t>
            </w:r>
          </w:p>
        </w:tc>
        <w:tc>
          <w:tcPr>
            <w:tcW w:w="4500" w:type="dxa"/>
            <w:gridSpan w:val="7"/>
          </w:tcPr>
          <w:p w:rsidR="00EB5AA0" w:rsidRDefault="00EB5AA0" w:rsidP="00EB5AA0">
            <w:pPr>
              <w:jc w:val="both"/>
              <w:rPr>
                <w:sz w:val="26"/>
                <w:szCs w:val="26"/>
              </w:rPr>
            </w:pPr>
            <w:r w:rsidRPr="004D4380">
              <w:rPr>
                <w:sz w:val="26"/>
                <w:szCs w:val="26"/>
              </w:rPr>
              <w:t>Proiectul de act normativ nu se referă la acest subiect.</w:t>
            </w:r>
          </w:p>
          <w:p w:rsidR="00EB5AA0" w:rsidRDefault="00EB5AA0" w:rsidP="00EB5AA0">
            <w:pPr>
              <w:jc w:val="both"/>
              <w:rPr>
                <w:sz w:val="26"/>
                <w:szCs w:val="26"/>
              </w:rPr>
            </w:pPr>
          </w:p>
          <w:p w:rsidR="00EB5AA0" w:rsidRDefault="00EB5AA0" w:rsidP="00EB5AA0">
            <w:pPr>
              <w:jc w:val="both"/>
              <w:rPr>
                <w:sz w:val="26"/>
                <w:szCs w:val="26"/>
              </w:rPr>
            </w:pPr>
          </w:p>
          <w:p w:rsidR="00EB5AA0" w:rsidRPr="004D4380" w:rsidRDefault="00EB5AA0" w:rsidP="00EB5AA0">
            <w:pPr>
              <w:jc w:val="both"/>
              <w:rPr>
                <w:sz w:val="26"/>
                <w:szCs w:val="26"/>
              </w:rPr>
            </w:pPr>
          </w:p>
        </w:tc>
      </w:tr>
      <w:tr w:rsidR="00EB5AA0" w:rsidRPr="004D4380" w:rsidTr="0046690B">
        <w:tc>
          <w:tcPr>
            <w:tcW w:w="6048" w:type="dxa"/>
            <w:gridSpan w:val="5"/>
          </w:tcPr>
          <w:p w:rsidR="00EB5AA0" w:rsidRPr="004D4380" w:rsidRDefault="00EB5AA0" w:rsidP="00EB5AA0">
            <w:pPr>
              <w:jc w:val="both"/>
              <w:rPr>
                <w:b/>
                <w:sz w:val="26"/>
                <w:szCs w:val="26"/>
              </w:rPr>
            </w:pPr>
            <w:r w:rsidRPr="004D4380">
              <w:rPr>
                <w:b/>
                <w:sz w:val="26"/>
                <w:szCs w:val="26"/>
              </w:rPr>
              <w:t xml:space="preserve">2. Alte informaţii                    </w:t>
            </w:r>
          </w:p>
        </w:tc>
        <w:tc>
          <w:tcPr>
            <w:tcW w:w="4500" w:type="dxa"/>
            <w:gridSpan w:val="7"/>
          </w:tcPr>
          <w:p w:rsidR="00EB5AA0" w:rsidRPr="004D4380" w:rsidRDefault="00EB5AA0" w:rsidP="00EB5AA0">
            <w:pPr>
              <w:jc w:val="both"/>
              <w:rPr>
                <w:sz w:val="26"/>
                <w:szCs w:val="26"/>
              </w:rPr>
            </w:pPr>
            <w:r w:rsidRPr="004D4380">
              <w:rPr>
                <w:sz w:val="26"/>
                <w:szCs w:val="26"/>
              </w:rPr>
              <w:t>Nu sunt.</w:t>
            </w:r>
          </w:p>
        </w:tc>
      </w:tr>
    </w:tbl>
    <w:p w:rsidR="00EC1090" w:rsidRPr="004D4380" w:rsidRDefault="007C5E1E" w:rsidP="007C5E1E">
      <w:pPr>
        <w:jc w:val="both"/>
        <w:rPr>
          <w:sz w:val="26"/>
          <w:szCs w:val="26"/>
        </w:rPr>
      </w:pPr>
      <w:r w:rsidRPr="004D4380">
        <w:rPr>
          <w:sz w:val="26"/>
          <w:szCs w:val="26"/>
        </w:rPr>
        <w:t xml:space="preserve">     </w:t>
      </w:r>
    </w:p>
    <w:p w:rsidR="003D61BB" w:rsidRPr="00741353" w:rsidRDefault="007C5E1E" w:rsidP="00EA2753">
      <w:pPr>
        <w:jc w:val="both"/>
        <w:rPr>
          <w:sz w:val="28"/>
          <w:szCs w:val="28"/>
        </w:rPr>
      </w:pPr>
      <w:r w:rsidRPr="004D4380">
        <w:rPr>
          <w:sz w:val="26"/>
          <w:szCs w:val="26"/>
        </w:rPr>
        <w:t xml:space="preserve">       </w:t>
      </w:r>
      <w:r w:rsidR="00C01D5C" w:rsidRPr="00741353">
        <w:rPr>
          <w:sz w:val="28"/>
          <w:szCs w:val="28"/>
          <w:lang w:eastAsia="ro-RO"/>
        </w:rPr>
        <w:t>Faţă de cele prezentate, î</w:t>
      </w:r>
      <w:r w:rsidR="00C01D5C" w:rsidRPr="00741353">
        <w:rPr>
          <w:sz w:val="28"/>
          <w:szCs w:val="28"/>
        </w:rPr>
        <w:t>n temeiul art. 108 din Constituţia României, republicată, al</w:t>
      </w:r>
      <w:bookmarkStart w:id="8" w:name="REF0"/>
      <w:bookmarkEnd w:id="8"/>
      <w:r w:rsidR="00C01D5C" w:rsidRPr="00741353">
        <w:rPr>
          <w:sz w:val="28"/>
          <w:szCs w:val="28"/>
        </w:rPr>
        <w:t xml:space="preserve"> art. 1 alin.(1</w:t>
      </w:r>
      <w:r w:rsidR="00C01D5C" w:rsidRPr="00741353">
        <w:rPr>
          <w:sz w:val="28"/>
          <w:szCs w:val="28"/>
          <w:vertAlign w:val="superscript"/>
        </w:rPr>
        <w:t>1</w:t>
      </w:r>
      <w:r w:rsidR="00C01D5C" w:rsidRPr="00741353">
        <w:rPr>
          <w:sz w:val="28"/>
          <w:szCs w:val="28"/>
        </w:rPr>
        <w:t xml:space="preserve">), art. 2 şi 19 din Ordonanţa de urgenţă a Guvernului nr. 36/2013 privind aplicarea în perioada 2013-2018 a unor măsuri de protecţie socială acordată persoanelor disponibilizate prin concedieri colective efectuate în baza planurilor de disponibilizare, aprobată cu completări prin </w:t>
      </w:r>
      <w:bookmarkStart w:id="9" w:name="REF1"/>
      <w:bookmarkEnd w:id="9"/>
      <w:r w:rsidR="00C01D5C" w:rsidRPr="00741353">
        <w:rPr>
          <w:sz w:val="28"/>
          <w:szCs w:val="28"/>
        </w:rPr>
        <w:t>Legea nr. 259/2013,</w:t>
      </w:r>
      <w:r w:rsidR="0059649A">
        <w:rPr>
          <w:sz w:val="28"/>
          <w:szCs w:val="28"/>
        </w:rPr>
        <w:t xml:space="preserve"> precum și</w:t>
      </w:r>
      <w:r w:rsidR="00C01D5C" w:rsidRPr="00741353">
        <w:rPr>
          <w:sz w:val="28"/>
          <w:szCs w:val="28"/>
        </w:rPr>
        <w:t xml:space="preserve"> al </w:t>
      </w:r>
      <w:bookmarkStart w:id="10" w:name="REF2"/>
      <w:bookmarkEnd w:id="10"/>
      <w:r w:rsidR="00C01D5C" w:rsidRPr="00741353">
        <w:rPr>
          <w:sz w:val="28"/>
          <w:szCs w:val="28"/>
        </w:rPr>
        <w:t>art. II din Ordonanţa de Guvernului nr. 13/201</w:t>
      </w:r>
      <w:r w:rsidR="00E917D2">
        <w:rPr>
          <w:sz w:val="28"/>
          <w:szCs w:val="28"/>
        </w:rPr>
        <w:t>4</w:t>
      </w:r>
      <w:r w:rsidR="00C01D5C" w:rsidRPr="00741353">
        <w:rPr>
          <w:sz w:val="28"/>
          <w:szCs w:val="28"/>
        </w:rPr>
        <w:t xml:space="preserve"> privind reglementarea unor măsuri fiscal-bugetare, aprobată prin Legea nr. 85/2015, </w:t>
      </w:r>
      <w:r w:rsidR="003D61BB" w:rsidRPr="00741353">
        <w:rPr>
          <w:sz w:val="28"/>
          <w:szCs w:val="28"/>
        </w:rPr>
        <w:t xml:space="preserve">s-a elaborat prezentul proiect de Hotărâre </w:t>
      </w:r>
      <w:r w:rsidR="003D61BB" w:rsidRPr="00741353">
        <w:rPr>
          <w:bCs/>
          <w:sz w:val="28"/>
          <w:szCs w:val="28"/>
        </w:rPr>
        <w:t>privind aprobarea sumei din bugetul asigurărilor pentru şomaj pe anul 2016 ce se va aloca pentru plata venitului lunar de completare pentru persoanele disponibilizate de la Regia Autonomă pentru Activități Nucleare Drobeta - Turnu Severin</w:t>
      </w:r>
      <w:r w:rsidR="003D61BB" w:rsidRPr="00741353">
        <w:rPr>
          <w:sz w:val="28"/>
          <w:szCs w:val="28"/>
        </w:rPr>
        <w:t>, pe care, dacă sunteţi de acord, vă rugăm sa-l adoptaţi.</w:t>
      </w:r>
    </w:p>
    <w:p w:rsidR="00C01D5C" w:rsidRPr="00741353" w:rsidRDefault="00C01D5C" w:rsidP="00C01D5C">
      <w:pPr>
        <w:jc w:val="both"/>
        <w:rPr>
          <w:rStyle w:val="HTMLCite"/>
          <w:i w:val="0"/>
          <w:sz w:val="28"/>
          <w:szCs w:val="28"/>
        </w:rPr>
      </w:pPr>
    </w:p>
    <w:p w:rsidR="009D0763" w:rsidRPr="00741353" w:rsidRDefault="009D0763" w:rsidP="009D0763">
      <w:pPr>
        <w:jc w:val="center"/>
        <w:rPr>
          <w:b/>
          <w:color w:val="FFFFFF"/>
          <w:sz w:val="28"/>
          <w:szCs w:val="28"/>
        </w:rPr>
      </w:pPr>
      <w:r w:rsidRPr="00741353">
        <w:rPr>
          <w:b/>
          <w:color w:val="FFFFFF"/>
          <w:sz w:val="28"/>
          <w:szCs w:val="28"/>
        </w:rPr>
        <w:t xml:space="preserve">ENERGIEI, </w:t>
      </w:r>
    </w:p>
    <w:tbl>
      <w:tblPr>
        <w:tblW w:w="10106" w:type="dxa"/>
        <w:tblLayout w:type="fixed"/>
        <w:tblLook w:val="01E0" w:firstRow="1" w:lastRow="1" w:firstColumn="1" w:lastColumn="1" w:noHBand="0" w:noVBand="0"/>
      </w:tblPr>
      <w:tblGrid>
        <w:gridCol w:w="4831"/>
        <w:gridCol w:w="5275"/>
      </w:tblGrid>
      <w:tr w:rsidR="00A33014" w:rsidRPr="00741353" w:rsidTr="00963DCD">
        <w:trPr>
          <w:trHeight w:val="846"/>
        </w:trPr>
        <w:tc>
          <w:tcPr>
            <w:tcW w:w="10106" w:type="dxa"/>
            <w:gridSpan w:val="2"/>
          </w:tcPr>
          <w:p w:rsidR="00A33014" w:rsidRPr="00741353" w:rsidRDefault="00A33014" w:rsidP="005132C9">
            <w:pPr>
              <w:jc w:val="center"/>
              <w:rPr>
                <w:b/>
                <w:bCs/>
                <w:sz w:val="28"/>
                <w:szCs w:val="28"/>
                <w:lang w:eastAsia="ro-RO"/>
              </w:rPr>
            </w:pPr>
            <w:r w:rsidRPr="00741353">
              <w:rPr>
                <w:b/>
                <w:bCs/>
                <w:sz w:val="28"/>
                <w:szCs w:val="28"/>
                <w:lang w:eastAsia="ro-RO"/>
              </w:rPr>
              <w:t>Ministrul Energiei</w:t>
            </w:r>
          </w:p>
          <w:p w:rsidR="00A33014" w:rsidRPr="00741353" w:rsidRDefault="00A33014" w:rsidP="00963DCD">
            <w:pPr>
              <w:rPr>
                <w:b/>
                <w:bCs/>
                <w:sz w:val="28"/>
                <w:szCs w:val="28"/>
                <w:lang w:eastAsia="ro-RO"/>
              </w:rPr>
            </w:pPr>
          </w:p>
          <w:p w:rsidR="00A33014" w:rsidRPr="00741353" w:rsidRDefault="00A33014" w:rsidP="005132C9">
            <w:pPr>
              <w:jc w:val="center"/>
              <w:rPr>
                <w:b/>
                <w:bCs/>
                <w:sz w:val="28"/>
                <w:szCs w:val="28"/>
                <w:lang w:eastAsia="ro-RO"/>
              </w:rPr>
            </w:pPr>
            <w:r w:rsidRPr="00741353">
              <w:rPr>
                <w:b/>
                <w:bCs/>
                <w:sz w:val="28"/>
                <w:szCs w:val="28"/>
                <w:lang w:eastAsia="ro-RO"/>
              </w:rPr>
              <w:t>Victor Vlad GRIGORESCU</w:t>
            </w:r>
          </w:p>
        </w:tc>
      </w:tr>
      <w:tr w:rsidR="00A33014" w:rsidRPr="00741353" w:rsidTr="00963DCD">
        <w:trPr>
          <w:trHeight w:val="2785"/>
        </w:trPr>
        <w:tc>
          <w:tcPr>
            <w:tcW w:w="10106" w:type="dxa"/>
            <w:gridSpan w:val="2"/>
          </w:tcPr>
          <w:p w:rsidR="00A33014" w:rsidRPr="00741353" w:rsidRDefault="00A33014" w:rsidP="005132C9">
            <w:pPr>
              <w:jc w:val="center"/>
              <w:rPr>
                <w:b/>
                <w:bCs/>
                <w:i/>
                <w:sz w:val="28"/>
                <w:szCs w:val="28"/>
                <w:u w:val="single"/>
                <w:lang w:eastAsia="ro-RO"/>
              </w:rPr>
            </w:pPr>
          </w:p>
          <w:p w:rsidR="00A33014" w:rsidRPr="00741353" w:rsidRDefault="00A33014" w:rsidP="00963DCD">
            <w:pPr>
              <w:rPr>
                <w:b/>
                <w:bCs/>
                <w:i/>
                <w:sz w:val="28"/>
                <w:szCs w:val="28"/>
                <w:u w:val="single"/>
                <w:lang w:eastAsia="ro-RO"/>
              </w:rPr>
            </w:pPr>
          </w:p>
          <w:p w:rsidR="00A33014" w:rsidRPr="00741353" w:rsidRDefault="00A33014" w:rsidP="005132C9">
            <w:pPr>
              <w:jc w:val="center"/>
              <w:rPr>
                <w:b/>
                <w:bCs/>
                <w:i/>
                <w:sz w:val="28"/>
                <w:szCs w:val="28"/>
                <w:u w:val="single"/>
                <w:lang w:eastAsia="ro-RO"/>
              </w:rPr>
            </w:pPr>
            <w:r w:rsidRPr="00741353">
              <w:rPr>
                <w:b/>
                <w:bCs/>
                <w:i/>
                <w:sz w:val="28"/>
                <w:szCs w:val="28"/>
                <w:u w:val="single"/>
                <w:lang w:eastAsia="ro-RO"/>
              </w:rPr>
              <w:t>Avizăm favorabil:</w:t>
            </w:r>
          </w:p>
          <w:p w:rsidR="00A33014" w:rsidRPr="00741353" w:rsidRDefault="00A33014" w:rsidP="005132C9">
            <w:pPr>
              <w:jc w:val="center"/>
              <w:rPr>
                <w:b/>
                <w:bCs/>
                <w:i/>
                <w:sz w:val="28"/>
                <w:szCs w:val="28"/>
                <w:u w:val="single"/>
                <w:lang w:eastAsia="ro-RO"/>
              </w:rPr>
            </w:pPr>
          </w:p>
          <w:p w:rsidR="00F16115" w:rsidRPr="00741353" w:rsidRDefault="00F16115" w:rsidP="00963DCD">
            <w:pPr>
              <w:jc w:val="center"/>
              <w:rPr>
                <w:b/>
                <w:sz w:val="28"/>
                <w:szCs w:val="28"/>
              </w:rPr>
            </w:pPr>
            <w:r w:rsidRPr="00741353">
              <w:rPr>
                <w:b/>
                <w:sz w:val="28"/>
                <w:szCs w:val="28"/>
              </w:rPr>
              <w:t xml:space="preserve">Viceprim-ministru, Ministrul economiei, comerțului </w:t>
            </w:r>
          </w:p>
          <w:p w:rsidR="003C3EAF" w:rsidRPr="00741353" w:rsidRDefault="00F16115" w:rsidP="00963DCD">
            <w:pPr>
              <w:jc w:val="center"/>
              <w:rPr>
                <w:b/>
                <w:sz w:val="28"/>
                <w:szCs w:val="28"/>
              </w:rPr>
            </w:pPr>
            <w:r w:rsidRPr="00741353">
              <w:rPr>
                <w:b/>
                <w:sz w:val="28"/>
                <w:szCs w:val="28"/>
              </w:rPr>
              <w:t>și relațiilor cu mediul de afaceri</w:t>
            </w:r>
          </w:p>
          <w:p w:rsidR="00F16115" w:rsidRPr="00741353" w:rsidRDefault="00F16115" w:rsidP="00963DCD">
            <w:pPr>
              <w:jc w:val="center"/>
              <w:rPr>
                <w:b/>
                <w:sz w:val="28"/>
                <w:szCs w:val="28"/>
              </w:rPr>
            </w:pPr>
          </w:p>
          <w:p w:rsidR="00A33014" w:rsidRPr="00741353" w:rsidRDefault="00F16115" w:rsidP="00F16115">
            <w:pPr>
              <w:jc w:val="center"/>
              <w:rPr>
                <w:b/>
                <w:sz w:val="28"/>
                <w:szCs w:val="28"/>
              </w:rPr>
            </w:pPr>
            <w:r w:rsidRPr="00741353">
              <w:rPr>
                <w:b/>
                <w:sz w:val="28"/>
                <w:szCs w:val="28"/>
              </w:rPr>
              <w:t>Costin Grigore BORC</w:t>
            </w:r>
          </w:p>
          <w:p w:rsidR="00F16115" w:rsidRPr="00741353" w:rsidRDefault="00F16115" w:rsidP="00F16115">
            <w:pPr>
              <w:jc w:val="center"/>
              <w:rPr>
                <w:b/>
                <w:bCs/>
                <w:sz w:val="28"/>
                <w:szCs w:val="28"/>
                <w:lang w:eastAsia="ro-RO"/>
              </w:rPr>
            </w:pPr>
          </w:p>
        </w:tc>
      </w:tr>
      <w:tr w:rsidR="00A33014" w:rsidRPr="00741353" w:rsidTr="00963DCD">
        <w:trPr>
          <w:trHeight w:val="1593"/>
        </w:trPr>
        <w:tc>
          <w:tcPr>
            <w:tcW w:w="4831" w:type="dxa"/>
          </w:tcPr>
          <w:p w:rsidR="00A33014" w:rsidRDefault="00A33014" w:rsidP="005132C9">
            <w:pPr>
              <w:jc w:val="center"/>
              <w:rPr>
                <w:b/>
                <w:bCs/>
                <w:sz w:val="28"/>
                <w:szCs w:val="28"/>
                <w:lang w:eastAsia="ro-RO"/>
              </w:rPr>
            </w:pPr>
          </w:p>
          <w:p w:rsidR="003C3EAF" w:rsidRPr="00741353" w:rsidRDefault="003C3EAF" w:rsidP="005132C9">
            <w:pPr>
              <w:jc w:val="center"/>
              <w:rPr>
                <w:b/>
                <w:bCs/>
                <w:sz w:val="28"/>
                <w:szCs w:val="28"/>
                <w:lang w:eastAsia="ro-RO"/>
              </w:rPr>
            </w:pPr>
          </w:p>
          <w:p w:rsidR="009F3A8C" w:rsidRPr="00741353" w:rsidRDefault="009F3A8C" w:rsidP="009F3A8C">
            <w:pPr>
              <w:jc w:val="center"/>
              <w:rPr>
                <w:b/>
                <w:bCs/>
                <w:sz w:val="28"/>
                <w:szCs w:val="28"/>
                <w:lang w:eastAsia="ro-RO"/>
              </w:rPr>
            </w:pPr>
            <w:r w:rsidRPr="00741353">
              <w:rPr>
                <w:b/>
                <w:bCs/>
                <w:sz w:val="28"/>
                <w:szCs w:val="28"/>
                <w:lang w:eastAsia="ro-RO"/>
              </w:rPr>
              <w:t xml:space="preserve">Ministrul Muncii, Familiei, Protecţiei Sociale şi </w:t>
            </w:r>
          </w:p>
          <w:p w:rsidR="009F3A8C" w:rsidRPr="00741353" w:rsidRDefault="009F3A8C" w:rsidP="009F3A8C">
            <w:pPr>
              <w:jc w:val="center"/>
              <w:rPr>
                <w:b/>
                <w:bCs/>
                <w:sz w:val="28"/>
                <w:szCs w:val="28"/>
                <w:lang w:eastAsia="ro-RO"/>
              </w:rPr>
            </w:pPr>
            <w:r w:rsidRPr="00741353">
              <w:rPr>
                <w:b/>
                <w:bCs/>
                <w:sz w:val="28"/>
                <w:szCs w:val="28"/>
                <w:lang w:eastAsia="ro-RO"/>
              </w:rPr>
              <w:t>Persoanelor Vârstnice</w:t>
            </w:r>
          </w:p>
          <w:p w:rsidR="009F3A8C" w:rsidRPr="00741353" w:rsidRDefault="009F3A8C" w:rsidP="00963DCD">
            <w:pPr>
              <w:rPr>
                <w:b/>
                <w:bCs/>
                <w:sz w:val="28"/>
                <w:szCs w:val="28"/>
                <w:lang w:eastAsia="ro-RO"/>
              </w:rPr>
            </w:pPr>
          </w:p>
          <w:p w:rsidR="00A33014" w:rsidRPr="00741353" w:rsidRDefault="004D4380" w:rsidP="00E26E5D">
            <w:pPr>
              <w:jc w:val="center"/>
              <w:rPr>
                <w:b/>
                <w:bCs/>
                <w:sz w:val="28"/>
                <w:szCs w:val="28"/>
                <w:lang w:eastAsia="ro-RO"/>
              </w:rPr>
            </w:pPr>
            <w:r w:rsidRPr="00741353">
              <w:rPr>
                <w:b/>
                <w:bCs/>
                <w:sz w:val="28"/>
                <w:szCs w:val="28"/>
                <w:lang w:eastAsia="ro-RO"/>
              </w:rPr>
              <w:t xml:space="preserve">Dragoș </w:t>
            </w:r>
            <w:r w:rsidR="00741353">
              <w:rPr>
                <w:b/>
                <w:bCs/>
                <w:sz w:val="28"/>
                <w:szCs w:val="28"/>
                <w:lang w:eastAsia="ro-RO"/>
              </w:rPr>
              <w:t xml:space="preserve">Nicolae </w:t>
            </w:r>
            <w:r w:rsidRPr="00741353">
              <w:rPr>
                <w:b/>
                <w:bCs/>
                <w:sz w:val="28"/>
                <w:szCs w:val="28"/>
                <w:lang w:eastAsia="ro-RO"/>
              </w:rPr>
              <w:t>PÂ</w:t>
            </w:r>
            <w:r w:rsidR="00741353">
              <w:rPr>
                <w:b/>
                <w:bCs/>
                <w:sz w:val="28"/>
                <w:szCs w:val="28"/>
                <w:lang w:eastAsia="ro-RO"/>
              </w:rPr>
              <w:t>SLARU</w:t>
            </w:r>
          </w:p>
        </w:tc>
        <w:tc>
          <w:tcPr>
            <w:tcW w:w="5275" w:type="dxa"/>
          </w:tcPr>
          <w:p w:rsidR="00A33014" w:rsidRDefault="00A33014" w:rsidP="005132C9">
            <w:pPr>
              <w:jc w:val="center"/>
              <w:rPr>
                <w:b/>
                <w:bCs/>
                <w:sz w:val="28"/>
                <w:szCs w:val="28"/>
                <w:lang w:eastAsia="ro-RO"/>
              </w:rPr>
            </w:pPr>
          </w:p>
          <w:p w:rsidR="003C3EAF" w:rsidRPr="00741353" w:rsidRDefault="003C3EAF" w:rsidP="005132C9">
            <w:pPr>
              <w:jc w:val="center"/>
              <w:rPr>
                <w:b/>
                <w:bCs/>
                <w:sz w:val="28"/>
                <w:szCs w:val="28"/>
                <w:lang w:eastAsia="ro-RO"/>
              </w:rPr>
            </w:pPr>
          </w:p>
          <w:p w:rsidR="009F3A8C" w:rsidRPr="00741353" w:rsidRDefault="009F3A8C" w:rsidP="009F3A8C">
            <w:pPr>
              <w:spacing w:line="360" w:lineRule="auto"/>
              <w:jc w:val="center"/>
              <w:rPr>
                <w:b/>
                <w:color w:val="FFFFFF"/>
                <w:sz w:val="28"/>
                <w:szCs w:val="28"/>
              </w:rPr>
            </w:pPr>
            <w:r w:rsidRPr="00741353">
              <w:rPr>
                <w:b/>
                <w:color w:val="FFFFFF"/>
                <w:sz w:val="28"/>
                <w:szCs w:val="28"/>
              </w:rPr>
              <w:t>r Vl</w:t>
            </w:r>
            <w:r w:rsidRPr="00741353">
              <w:rPr>
                <w:b/>
                <w:bCs/>
                <w:sz w:val="28"/>
                <w:szCs w:val="28"/>
                <w:lang w:eastAsia="ro-RO"/>
              </w:rPr>
              <w:t>Ministrul Finanţelor Publice</w:t>
            </w:r>
          </w:p>
          <w:p w:rsidR="009F3A8C" w:rsidRPr="00741353" w:rsidRDefault="009F3A8C" w:rsidP="009F3A8C">
            <w:pPr>
              <w:jc w:val="center"/>
              <w:rPr>
                <w:b/>
                <w:bCs/>
                <w:sz w:val="28"/>
                <w:szCs w:val="28"/>
                <w:lang w:eastAsia="ro-RO"/>
              </w:rPr>
            </w:pPr>
          </w:p>
          <w:p w:rsidR="009F3A8C" w:rsidRPr="00741353" w:rsidRDefault="009F3A8C" w:rsidP="009F3A8C">
            <w:pPr>
              <w:jc w:val="center"/>
              <w:rPr>
                <w:b/>
                <w:bCs/>
                <w:sz w:val="28"/>
                <w:szCs w:val="28"/>
                <w:lang w:eastAsia="ro-RO"/>
              </w:rPr>
            </w:pPr>
          </w:p>
          <w:p w:rsidR="009F3A8C" w:rsidRPr="00741353" w:rsidRDefault="009F3A8C" w:rsidP="009F3A8C">
            <w:pPr>
              <w:jc w:val="center"/>
              <w:rPr>
                <w:b/>
                <w:bCs/>
                <w:sz w:val="28"/>
                <w:szCs w:val="28"/>
                <w:lang w:eastAsia="ro-RO"/>
              </w:rPr>
            </w:pPr>
            <w:r w:rsidRPr="00741353">
              <w:rPr>
                <w:b/>
                <w:bCs/>
                <w:sz w:val="28"/>
                <w:szCs w:val="28"/>
                <w:lang w:eastAsia="ro-RO"/>
              </w:rPr>
              <w:t>Anca Dana DRAGU</w:t>
            </w:r>
          </w:p>
          <w:p w:rsidR="009F3A8C" w:rsidRPr="00741353" w:rsidRDefault="009F3A8C" w:rsidP="009F3A8C">
            <w:pPr>
              <w:jc w:val="center"/>
              <w:rPr>
                <w:b/>
                <w:bCs/>
                <w:sz w:val="28"/>
                <w:szCs w:val="28"/>
                <w:lang w:eastAsia="ro-RO"/>
              </w:rPr>
            </w:pPr>
          </w:p>
          <w:p w:rsidR="00A33014" w:rsidRPr="00741353" w:rsidRDefault="00A33014" w:rsidP="005132C9">
            <w:pPr>
              <w:jc w:val="center"/>
              <w:rPr>
                <w:b/>
                <w:bCs/>
                <w:sz w:val="28"/>
                <w:szCs w:val="28"/>
                <w:lang w:eastAsia="ro-RO"/>
              </w:rPr>
            </w:pPr>
          </w:p>
          <w:p w:rsidR="00A33014" w:rsidRPr="00741353" w:rsidRDefault="00A33014" w:rsidP="005132C9">
            <w:pPr>
              <w:jc w:val="center"/>
              <w:rPr>
                <w:b/>
                <w:bCs/>
                <w:sz w:val="28"/>
                <w:szCs w:val="28"/>
                <w:lang w:eastAsia="ro-RO"/>
              </w:rPr>
            </w:pPr>
          </w:p>
        </w:tc>
      </w:tr>
    </w:tbl>
    <w:p w:rsidR="009D0763" w:rsidRPr="00741353" w:rsidRDefault="009D0763" w:rsidP="00963DCD">
      <w:pPr>
        <w:rPr>
          <w:b/>
          <w:color w:val="FFFFFF"/>
          <w:sz w:val="28"/>
          <w:szCs w:val="28"/>
        </w:rPr>
      </w:pPr>
    </w:p>
    <w:p w:rsidR="001340F6" w:rsidRPr="001340F6" w:rsidRDefault="001340F6" w:rsidP="001340F6">
      <w:pPr>
        <w:jc w:val="center"/>
        <w:rPr>
          <w:b/>
          <w:bCs/>
          <w:sz w:val="28"/>
          <w:szCs w:val="28"/>
          <w:lang w:eastAsia="ro-RO"/>
        </w:rPr>
      </w:pPr>
      <w:r w:rsidRPr="001340F6">
        <w:rPr>
          <w:b/>
          <w:bCs/>
          <w:sz w:val="28"/>
          <w:szCs w:val="28"/>
          <w:lang w:eastAsia="ro-RO"/>
        </w:rPr>
        <w:t>Ministrul Justiţiei</w:t>
      </w:r>
    </w:p>
    <w:p w:rsidR="001340F6" w:rsidRPr="001340F6" w:rsidRDefault="001340F6" w:rsidP="00963DCD">
      <w:pPr>
        <w:rPr>
          <w:b/>
          <w:bCs/>
          <w:sz w:val="28"/>
          <w:szCs w:val="28"/>
          <w:lang w:eastAsia="ro-RO"/>
        </w:rPr>
      </w:pPr>
    </w:p>
    <w:p w:rsidR="001340F6" w:rsidRPr="001340F6" w:rsidRDefault="001340F6" w:rsidP="001340F6">
      <w:pPr>
        <w:jc w:val="center"/>
        <w:rPr>
          <w:b/>
          <w:bCs/>
          <w:sz w:val="28"/>
          <w:szCs w:val="28"/>
          <w:lang w:eastAsia="ro-RO"/>
        </w:rPr>
      </w:pPr>
      <w:r w:rsidRPr="001340F6">
        <w:rPr>
          <w:b/>
          <w:bCs/>
          <w:sz w:val="28"/>
          <w:szCs w:val="28"/>
          <w:lang w:eastAsia="ro-RO"/>
        </w:rPr>
        <w:t>Raluca Alexandra PRUNĂ</w:t>
      </w:r>
    </w:p>
    <w:sectPr w:rsidR="001340F6" w:rsidRPr="001340F6" w:rsidSect="0046690B">
      <w:footerReference w:type="default" r:id="rId8"/>
      <w:pgSz w:w="12240" w:h="15840"/>
      <w:pgMar w:top="810" w:right="45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9AE" w:rsidRDefault="00BC39AE" w:rsidP="00C87094">
      <w:r>
        <w:separator/>
      </w:r>
    </w:p>
  </w:endnote>
  <w:endnote w:type="continuationSeparator" w:id="0">
    <w:p w:rsidR="00BC39AE" w:rsidRDefault="00BC39AE" w:rsidP="00C8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094" w:rsidRDefault="00C87094">
    <w:pPr>
      <w:pStyle w:val="Footer"/>
      <w:jc w:val="right"/>
    </w:pPr>
    <w:r>
      <w:fldChar w:fldCharType="begin"/>
    </w:r>
    <w:r>
      <w:instrText xml:space="preserve"> PAGE   \* MERGEFORMAT </w:instrText>
    </w:r>
    <w:r>
      <w:fldChar w:fldCharType="separate"/>
    </w:r>
    <w:r w:rsidR="00BC39AE">
      <w:rPr>
        <w:noProof/>
      </w:rPr>
      <w:t>1</w:t>
    </w:r>
    <w:r>
      <w:rPr>
        <w:noProof/>
      </w:rPr>
      <w:fldChar w:fldCharType="end"/>
    </w:r>
  </w:p>
  <w:p w:rsidR="00C87094" w:rsidRDefault="00C87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9AE" w:rsidRDefault="00BC39AE" w:rsidP="00C87094">
      <w:r>
        <w:separator/>
      </w:r>
    </w:p>
  </w:footnote>
  <w:footnote w:type="continuationSeparator" w:id="0">
    <w:p w:rsidR="00BC39AE" w:rsidRDefault="00BC39AE" w:rsidP="00C870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23"/>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15:restartNumberingAfterBreak="0">
    <w:nsid w:val="00A44574"/>
    <w:multiLevelType w:val="hybridMultilevel"/>
    <w:tmpl w:val="8DC2C09E"/>
    <w:lvl w:ilvl="0" w:tplc="04180017">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 w15:restartNumberingAfterBreak="0">
    <w:nsid w:val="136E2256"/>
    <w:multiLevelType w:val="hybridMultilevel"/>
    <w:tmpl w:val="FC2E26DC"/>
    <w:lvl w:ilvl="0" w:tplc="13261E70">
      <w:numFmt w:val="bullet"/>
      <w:lvlText w:val="-"/>
      <w:lvlJc w:val="left"/>
      <w:pPr>
        <w:tabs>
          <w:tab w:val="num" w:pos="1680"/>
        </w:tabs>
        <w:ind w:left="1680" w:hanging="9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F801DC1"/>
    <w:multiLevelType w:val="hybridMultilevel"/>
    <w:tmpl w:val="9DA6973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6C18BB"/>
    <w:multiLevelType w:val="hybridMultilevel"/>
    <w:tmpl w:val="024A12A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1E5DE8"/>
    <w:multiLevelType w:val="hybridMultilevel"/>
    <w:tmpl w:val="CB70FF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D533D"/>
    <w:multiLevelType w:val="hybridMultilevel"/>
    <w:tmpl w:val="E4F4DFE8"/>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403A2CA5"/>
    <w:multiLevelType w:val="hybridMultilevel"/>
    <w:tmpl w:val="9FF055E2"/>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45615D16"/>
    <w:multiLevelType w:val="hybridMultilevel"/>
    <w:tmpl w:val="3DE86A2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CD0D6A"/>
    <w:multiLevelType w:val="hybridMultilevel"/>
    <w:tmpl w:val="A1C4596E"/>
    <w:lvl w:ilvl="0" w:tplc="400A29E6">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4CFA4BDA"/>
    <w:multiLevelType w:val="hybridMultilevel"/>
    <w:tmpl w:val="69044556"/>
    <w:lvl w:ilvl="0" w:tplc="9306DC2E">
      <w:numFmt w:val="bullet"/>
      <w:lvlText w:val="-"/>
      <w:lvlJc w:val="left"/>
      <w:pPr>
        <w:ind w:left="720" w:hanging="360"/>
      </w:pPr>
      <w:rPr>
        <w:rFonts w:ascii="Arial" w:eastAsia="Times New Roman" w:hAnsi="Arial" w:hint="default"/>
        <w:color w:val="00000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98505F0"/>
    <w:multiLevelType w:val="hybridMultilevel"/>
    <w:tmpl w:val="EF121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D4444FF"/>
    <w:multiLevelType w:val="hybridMultilevel"/>
    <w:tmpl w:val="75D2899C"/>
    <w:lvl w:ilvl="0" w:tplc="A1F6CAB6">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EE421B9"/>
    <w:multiLevelType w:val="hybridMultilevel"/>
    <w:tmpl w:val="845EB3B8"/>
    <w:lvl w:ilvl="0" w:tplc="C338BA18">
      <w:start w:val="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74DE45FD"/>
    <w:multiLevelType w:val="hybridMultilevel"/>
    <w:tmpl w:val="054C79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577310A"/>
    <w:multiLevelType w:val="hybridMultilevel"/>
    <w:tmpl w:val="79A2BD02"/>
    <w:lvl w:ilvl="0" w:tplc="68307BB6">
      <w:start w:val="1"/>
      <w:numFmt w:val="lowerLetter"/>
      <w:lvlText w:val="%1)"/>
      <w:lvlJc w:val="left"/>
      <w:pPr>
        <w:ind w:left="720" w:hanging="360"/>
      </w:pPr>
      <w:rPr>
        <w:rFonts w:cs="Times New Roman"/>
        <w:b w:val="0"/>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18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7" w15:restartNumberingAfterBreak="0">
    <w:nsid w:val="7743081D"/>
    <w:multiLevelType w:val="hybridMultilevel"/>
    <w:tmpl w:val="BB8A251E"/>
    <w:lvl w:ilvl="0" w:tplc="5EDA2668">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hint="default"/>
      </w:rPr>
    </w:lvl>
    <w:lvl w:ilvl="2" w:tplc="04180005">
      <w:start w:val="1"/>
      <w:numFmt w:val="bullet"/>
      <w:lvlText w:val=""/>
      <w:lvlJc w:val="left"/>
      <w:pPr>
        <w:ind w:left="2367" w:hanging="360"/>
      </w:pPr>
      <w:rPr>
        <w:rFonts w:ascii="Wingdings" w:hAnsi="Wingdings" w:hint="default"/>
      </w:rPr>
    </w:lvl>
    <w:lvl w:ilvl="3" w:tplc="04180001">
      <w:start w:val="1"/>
      <w:numFmt w:val="bullet"/>
      <w:lvlText w:val=""/>
      <w:lvlJc w:val="left"/>
      <w:pPr>
        <w:ind w:left="3087" w:hanging="360"/>
      </w:pPr>
      <w:rPr>
        <w:rFonts w:ascii="Symbol" w:hAnsi="Symbol" w:hint="default"/>
      </w:rPr>
    </w:lvl>
    <w:lvl w:ilvl="4" w:tplc="04180003">
      <w:start w:val="1"/>
      <w:numFmt w:val="bullet"/>
      <w:lvlText w:val="o"/>
      <w:lvlJc w:val="left"/>
      <w:pPr>
        <w:ind w:left="3807" w:hanging="360"/>
      </w:pPr>
      <w:rPr>
        <w:rFonts w:ascii="Courier New" w:hAnsi="Courier New" w:hint="default"/>
      </w:rPr>
    </w:lvl>
    <w:lvl w:ilvl="5" w:tplc="04180005">
      <w:start w:val="1"/>
      <w:numFmt w:val="bullet"/>
      <w:lvlText w:val=""/>
      <w:lvlJc w:val="left"/>
      <w:pPr>
        <w:ind w:left="4527" w:hanging="360"/>
      </w:pPr>
      <w:rPr>
        <w:rFonts w:ascii="Wingdings" w:hAnsi="Wingdings" w:hint="default"/>
      </w:rPr>
    </w:lvl>
    <w:lvl w:ilvl="6" w:tplc="04180001">
      <w:start w:val="1"/>
      <w:numFmt w:val="bullet"/>
      <w:lvlText w:val=""/>
      <w:lvlJc w:val="left"/>
      <w:pPr>
        <w:ind w:left="5247" w:hanging="360"/>
      </w:pPr>
      <w:rPr>
        <w:rFonts w:ascii="Symbol" w:hAnsi="Symbol" w:hint="default"/>
      </w:rPr>
    </w:lvl>
    <w:lvl w:ilvl="7" w:tplc="04180003">
      <w:start w:val="1"/>
      <w:numFmt w:val="bullet"/>
      <w:lvlText w:val="o"/>
      <w:lvlJc w:val="left"/>
      <w:pPr>
        <w:ind w:left="5967" w:hanging="360"/>
      </w:pPr>
      <w:rPr>
        <w:rFonts w:ascii="Courier New" w:hAnsi="Courier New" w:hint="default"/>
      </w:rPr>
    </w:lvl>
    <w:lvl w:ilvl="8" w:tplc="04180005">
      <w:start w:val="1"/>
      <w:numFmt w:val="bullet"/>
      <w:lvlText w:val=""/>
      <w:lvlJc w:val="left"/>
      <w:pPr>
        <w:ind w:left="6687" w:hanging="360"/>
      </w:pPr>
      <w:rPr>
        <w:rFonts w:ascii="Wingdings" w:hAnsi="Wingdings" w:hint="default"/>
      </w:rPr>
    </w:lvl>
  </w:abstractNum>
  <w:abstractNum w:abstractNumId="18" w15:restartNumberingAfterBreak="0">
    <w:nsid w:val="7DFE4ED8"/>
    <w:multiLevelType w:val="hybridMultilevel"/>
    <w:tmpl w:val="E2B01FB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8"/>
  </w:num>
  <w:num w:numId="3">
    <w:abstractNumId w:val="5"/>
  </w:num>
  <w:num w:numId="4">
    <w:abstractNumId w:val="15"/>
  </w:num>
  <w:num w:numId="5">
    <w:abstractNumId w:val="9"/>
  </w:num>
  <w:num w:numId="6">
    <w:abstractNumId w:val="3"/>
  </w:num>
  <w:num w:numId="7">
    <w:abstractNumId w:val="1"/>
  </w:num>
  <w:num w:numId="8">
    <w:abstractNumId w:val="6"/>
  </w:num>
  <w:num w:numId="9">
    <w:abstractNumId w:val="7"/>
  </w:num>
  <w:num w:numId="10">
    <w:abstractNumId w:val="8"/>
  </w:num>
  <w:num w:numId="11">
    <w:abstractNumId w:val="10"/>
  </w:num>
  <w:num w:numId="12">
    <w:abstractNumId w:val="16"/>
  </w:num>
  <w:num w:numId="13">
    <w:abstractNumId w:val="2"/>
  </w:num>
  <w:num w:numId="14">
    <w:abstractNumId w:val="14"/>
  </w:num>
  <w:num w:numId="15">
    <w:abstractNumId w:val="11"/>
  </w:num>
  <w:num w:numId="16">
    <w:abstractNumId w:val="17"/>
  </w:num>
  <w:num w:numId="17">
    <w:abstractNumId w:val="13"/>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30"/>
    <w:rsid w:val="00000C86"/>
    <w:rsid w:val="0000490A"/>
    <w:rsid w:val="00010CE5"/>
    <w:rsid w:val="000111B0"/>
    <w:rsid w:val="0002728B"/>
    <w:rsid w:val="00027BF7"/>
    <w:rsid w:val="00043723"/>
    <w:rsid w:val="0004473F"/>
    <w:rsid w:val="000476F7"/>
    <w:rsid w:val="00047FC0"/>
    <w:rsid w:val="00052071"/>
    <w:rsid w:val="00065B85"/>
    <w:rsid w:val="00065D92"/>
    <w:rsid w:val="0008089E"/>
    <w:rsid w:val="00081C20"/>
    <w:rsid w:val="00095503"/>
    <w:rsid w:val="000B11A3"/>
    <w:rsid w:val="000B138C"/>
    <w:rsid w:val="000B17B0"/>
    <w:rsid w:val="000B5104"/>
    <w:rsid w:val="000C1994"/>
    <w:rsid w:val="000D06D1"/>
    <w:rsid w:val="000E34F5"/>
    <w:rsid w:val="000F14ED"/>
    <w:rsid w:val="000F49EF"/>
    <w:rsid w:val="000F526E"/>
    <w:rsid w:val="00104539"/>
    <w:rsid w:val="001340F6"/>
    <w:rsid w:val="001359AE"/>
    <w:rsid w:val="001549CB"/>
    <w:rsid w:val="00160777"/>
    <w:rsid w:val="00165C25"/>
    <w:rsid w:val="00183D4D"/>
    <w:rsid w:val="001878B1"/>
    <w:rsid w:val="001917AC"/>
    <w:rsid w:val="001A487D"/>
    <w:rsid w:val="001B2B32"/>
    <w:rsid w:val="001B561A"/>
    <w:rsid w:val="001C593C"/>
    <w:rsid w:val="001D0452"/>
    <w:rsid w:val="001E1694"/>
    <w:rsid w:val="001E28DE"/>
    <w:rsid w:val="001F1E34"/>
    <w:rsid w:val="001F721B"/>
    <w:rsid w:val="00200B6E"/>
    <w:rsid w:val="00204373"/>
    <w:rsid w:val="00221564"/>
    <w:rsid w:val="00222D87"/>
    <w:rsid w:val="0022332E"/>
    <w:rsid w:val="00230151"/>
    <w:rsid w:val="00251982"/>
    <w:rsid w:val="00283B2D"/>
    <w:rsid w:val="002950FE"/>
    <w:rsid w:val="00295668"/>
    <w:rsid w:val="002A211C"/>
    <w:rsid w:val="002B13AF"/>
    <w:rsid w:val="002B59CA"/>
    <w:rsid w:val="002B763B"/>
    <w:rsid w:val="002C3791"/>
    <w:rsid w:val="002C4E47"/>
    <w:rsid w:val="002C7A00"/>
    <w:rsid w:val="002D01AB"/>
    <w:rsid w:val="002D7A71"/>
    <w:rsid w:val="002E0F87"/>
    <w:rsid w:val="002F7DF2"/>
    <w:rsid w:val="0030600B"/>
    <w:rsid w:val="00312FB6"/>
    <w:rsid w:val="00313FC7"/>
    <w:rsid w:val="0031740F"/>
    <w:rsid w:val="00336965"/>
    <w:rsid w:val="0035314B"/>
    <w:rsid w:val="0035744C"/>
    <w:rsid w:val="0036444B"/>
    <w:rsid w:val="00370F8E"/>
    <w:rsid w:val="00373EE9"/>
    <w:rsid w:val="003828C1"/>
    <w:rsid w:val="003A6C8C"/>
    <w:rsid w:val="003A71AD"/>
    <w:rsid w:val="003C293C"/>
    <w:rsid w:val="003C3EAF"/>
    <w:rsid w:val="003D54B5"/>
    <w:rsid w:val="003D61BB"/>
    <w:rsid w:val="003F7D72"/>
    <w:rsid w:val="004048F6"/>
    <w:rsid w:val="00442048"/>
    <w:rsid w:val="00447CFF"/>
    <w:rsid w:val="00452EB8"/>
    <w:rsid w:val="00460CAC"/>
    <w:rsid w:val="0046356B"/>
    <w:rsid w:val="0046690B"/>
    <w:rsid w:val="00466CAF"/>
    <w:rsid w:val="0047727C"/>
    <w:rsid w:val="00484102"/>
    <w:rsid w:val="00485C3A"/>
    <w:rsid w:val="004A25ED"/>
    <w:rsid w:val="004A47E8"/>
    <w:rsid w:val="004B5C2B"/>
    <w:rsid w:val="004D228A"/>
    <w:rsid w:val="004D4380"/>
    <w:rsid w:val="004E1908"/>
    <w:rsid w:val="004F593B"/>
    <w:rsid w:val="004F6EE3"/>
    <w:rsid w:val="0050317A"/>
    <w:rsid w:val="005041CA"/>
    <w:rsid w:val="005132C9"/>
    <w:rsid w:val="00521723"/>
    <w:rsid w:val="00524534"/>
    <w:rsid w:val="00525AF3"/>
    <w:rsid w:val="00536095"/>
    <w:rsid w:val="00546269"/>
    <w:rsid w:val="00557378"/>
    <w:rsid w:val="00564A32"/>
    <w:rsid w:val="00584865"/>
    <w:rsid w:val="0059649A"/>
    <w:rsid w:val="005A5BEB"/>
    <w:rsid w:val="005B4251"/>
    <w:rsid w:val="005B4D68"/>
    <w:rsid w:val="005C74AE"/>
    <w:rsid w:val="005D4542"/>
    <w:rsid w:val="005D6CF2"/>
    <w:rsid w:val="005D6DF5"/>
    <w:rsid w:val="005D746E"/>
    <w:rsid w:val="005E7843"/>
    <w:rsid w:val="005F20A1"/>
    <w:rsid w:val="005F2B44"/>
    <w:rsid w:val="005F6F71"/>
    <w:rsid w:val="00604015"/>
    <w:rsid w:val="0061215D"/>
    <w:rsid w:val="0061247A"/>
    <w:rsid w:val="006160A9"/>
    <w:rsid w:val="00623FEB"/>
    <w:rsid w:val="00651934"/>
    <w:rsid w:val="00656268"/>
    <w:rsid w:val="00661E06"/>
    <w:rsid w:val="0067728D"/>
    <w:rsid w:val="006952EE"/>
    <w:rsid w:val="00696DC5"/>
    <w:rsid w:val="00697184"/>
    <w:rsid w:val="006A0EF6"/>
    <w:rsid w:val="006C2979"/>
    <w:rsid w:val="006E2E30"/>
    <w:rsid w:val="006E372A"/>
    <w:rsid w:val="006E3CD4"/>
    <w:rsid w:val="006E551D"/>
    <w:rsid w:val="006F3F95"/>
    <w:rsid w:val="00706BE5"/>
    <w:rsid w:val="007151AF"/>
    <w:rsid w:val="0071528B"/>
    <w:rsid w:val="00716F28"/>
    <w:rsid w:val="00720C5E"/>
    <w:rsid w:val="00741353"/>
    <w:rsid w:val="0075313C"/>
    <w:rsid w:val="007624E0"/>
    <w:rsid w:val="00766714"/>
    <w:rsid w:val="00773DEE"/>
    <w:rsid w:val="007774DB"/>
    <w:rsid w:val="00780C3D"/>
    <w:rsid w:val="007829E2"/>
    <w:rsid w:val="0078305A"/>
    <w:rsid w:val="007A7ED3"/>
    <w:rsid w:val="007B69A2"/>
    <w:rsid w:val="007C3625"/>
    <w:rsid w:val="007C5E1E"/>
    <w:rsid w:val="007D0DDB"/>
    <w:rsid w:val="007D4B28"/>
    <w:rsid w:val="007D6E73"/>
    <w:rsid w:val="007D7094"/>
    <w:rsid w:val="007E5C64"/>
    <w:rsid w:val="007E6A38"/>
    <w:rsid w:val="007F790C"/>
    <w:rsid w:val="00805EA5"/>
    <w:rsid w:val="00811F77"/>
    <w:rsid w:val="00815DDA"/>
    <w:rsid w:val="00823186"/>
    <w:rsid w:val="0082714A"/>
    <w:rsid w:val="00850192"/>
    <w:rsid w:val="0086234E"/>
    <w:rsid w:val="0086243F"/>
    <w:rsid w:val="008626FB"/>
    <w:rsid w:val="008648A3"/>
    <w:rsid w:val="008A53EC"/>
    <w:rsid w:val="008A653E"/>
    <w:rsid w:val="008A6C4E"/>
    <w:rsid w:val="008B044A"/>
    <w:rsid w:val="008B214A"/>
    <w:rsid w:val="008C2072"/>
    <w:rsid w:val="008C704F"/>
    <w:rsid w:val="008D6A58"/>
    <w:rsid w:val="008D7F84"/>
    <w:rsid w:val="008E0123"/>
    <w:rsid w:val="008E4998"/>
    <w:rsid w:val="008E7F54"/>
    <w:rsid w:val="00903D1D"/>
    <w:rsid w:val="00917AE8"/>
    <w:rsid w:val="00930D65"/>
    <w:rsid w:val="0093244B"/>
    <w:rsid w:val="00933986"/>
    <w:rsid w:val="00941C3D"/>
    <w:rsid w:val="0095656A"/>
    <w:rsid w:val="009567FC"/>
    <w:rsid w:val="00957A21"/>
    <w:rsid w:val="00963DCD"/>
    <w:rsid w:val="00967207"/>
    <w:rsid w:val="00967331"/>
    <w:rsid w:val="00971573"/>
    <w:rsid w:val="00972CA9"/>
    <w:rsid w:val="00977018"/>
    <w:rsid w:val="009778A5"/>
    <w:rsid w:val="00985E00"/>
    <w:rsid w:val="00986157"/>
    <w:rsid w:val="0098622C"/>
    <w:rsid w:val="009866AA"/>
    <w:rsid w:val="00990078"/>
    <w:rsid w:val="00996DDC"/>
    <w:rsid w:val="009A2A00"/>
    <w:rsid w:val="009A4173"/>
    <w:rsid w:val="009A6FC3"/>
    <w:rsid w:val="009A7529"/>
    <w:rsid w:val="009B023E"/>
    <w:rsid w:val="009B0AD6"/>
    <w:rsid w:val="009B35F6"/>
    <w:rsid w:val="009C0A3E"/>
    <w:rsid w:val="009D0763"/>
    <w:rsid w:val="009D4E7B"/>
    <w:rsid w:val="009D68A4"/>
    <w:rsid w:val="009E167B"/>
    <w:rsid w:val="009E2641"/>
    <w:rsid w:val="009E697C"/>
    <w:rsid w:val="009E77CB"/>
    <w:rsid w:val="009F3A8C"/>
    <w:rsid w:val="009F403F"/>
    <w:rsid w:val="009F43DA"/>
    <w:rsid w:val="00A013E1"/>
    <w:rsid w:val="00A02842"/>
    <w:rsid w:val="00A168B1"/>
    <w:rsid w:val="00A24A68"/>
    <w:rsid w:val="00A2642C"/>
    <w:rsid w:val="00A30BAF"/>
    <w:rsid w:val="00A33014"/>
    <w:rsid w:val="00A41260"/>
    <w:rsid w:val="00A45616"/>
    <w:rsid w:val="00A45CA2"/>
    <w:rsid w:val="00A5132B"/>
    <w:rsid w:val="00A61D10"/>
    <w:rsid w:val="00A65A7D"/>
    <w:rsid w:val="00A67700"/>
    <w:rsid w:val="00A8274E"/>
    <w:rsid w:val="00A91009"/>
    <w:rsid w:val="00A94549"/>
    <w:rsid w:val="00AA2187"/>
    <w:rsid w:val="00AB5A17"/>
    <w:rsid w:val="00AE3A04"/>
    <w:rsid w:val="00AF6980"/>
    <w:rsid w:val="00B00409"/>
    <w:rsid w:val="00B01688"/>
    <w:rsid w:val="00B01B7A"/>
    <w:rsid w:val="00B23602"/>
    <w:rsid w:val="00B24366"/>
    <w:rsid w:val="00B26423"/>
    <w:rsid w:val="00B327E4"/>
    <w:rsid w:val="00B40ADE"/>
    <w:rsid w:val="00B42703"/>
    <w:rsid w:val="00B743BC"/>
    <w:rsid w:val="00B92E91"/>
    <w:rsid w:val="00B9364B"/>
    <w:rsid w:val="00BA1565"/>
    <w:rsid w:val="00BA392E"/>
    <w:rsid w:val="00BC39AE"/>
    <w:rsid w:val="00BC5FAA"/>
    <w:rsid w:val="00BD313A"/>
    <w:rsid w:val="00BE2F23"/>
    <w:rsid w:val="00BE60D9"/>
    <w:rsid w:val="00BE7B34"/>
    <w:rsid w:val="00BF419D"/>
    <w:rsid w:val="00BF6E1B"/>
    <w:rsid w:val="00C01D5C"/>
    <w:rsid w:val="00C1407C"/>
    <w:rsid w:val="00C163E3"/>
    <w:rsid w:val="00C21AC9"/>
    <w:rsid w:val="00C23C8B"/>
    <w:rsid w:val="00C26EDB"/>
    <w:rsid w:val="00C2788E"/>
    <w:rsid w:val="00C4525E"/>
    <w:rsid w:val="00C63C98"/>
    <w:rsid w:val="00C87094"/>
    <w:rsid w:val="00C96588"/>
    <w:rsid w:val="00CA13E0"/>
    <w:rsid w:val="00CA3EA3"/>
    <w:rsid w:val="00CB3071"/>
    <w:rsid w:val="00CB3616"/>
    <w:rsid w:val="00CB3D80"/>
    <w:rsid w:val="00CB4472"/>
    <w:rsid w:val="00CC0131"/>
    <w:rsid w:val="00CC1720"/>
    <w:rsid w:val="00CD0701"/>
    <w:rsid w:val="00CD12EC"/>
    <w:rsid w:val="00CD3B4D"/>
    <w:rsid w:val="00CE1111"/>
    <w:rsid w:val="00CF22B4"/>
    <w:rsid w:val="00D04D09"/>
    <w:rsid w:val="00D2765D"/>
    <w:rsid w:val="00D34239"/>
    <w:rsid w:val="00D46419"/>
    <w:rsid w:val="00D5059F"/>
    <w:rsid w:val="00D50EC4"/>
    <w:rsid w:val="00D574FD"/>
    <w:rsid w:val="00D576AE"/>
    <w:rsid w:val="00D67362"/>
    <w:rsid w:val="00D73DAD"/>
    <w:rsid w:val="00D84D86"/>
    <w:rsid w:val="00D86271"/>
    <w:rsid w:val="00D979C1"/>
    <w:rsid w:val="00DA04F3"/>
    <w:rsid w:val="00DB5FD7"/>
    <w:rsid w:val="00DE32C1"/>
    <w:rsid w:val="00DE4CAA"/>
    <w:rsid w:val="00DF1377"/>
    <w:rsid w:val="00DF1733"/>
    <w:rsid w:val="00DF1EA6"/>
    <w:rsid w:val="00E01A9F"/>
    <w:rsid w:val="00E04552"/>
    <w:rsid w:val="00E1297F"/>
    <w:rsid w:val="00E16F95"/>
    <w:rsid w:val="00E26E5D"/>
    <w:rsid w:val="00E43A61"/>
    <w:rsid w:val="00E44B94"/>
    <w:rsid w:val="00E46053"/>
    <w:rsid w:val="00E53E81"/>
    <w:rsid w:val="00E61836"/>
    <w:rsid w:val="00E74934"/>
    <w:rsid w:val="00E83222"/>
    <w:rsid w:val="00E917D2"/>
    <w:rsid w:val="00EA1BAA"/>
    <w:rsid w:val="00EA2753"/>
    <w:rsid w:val="00EB5AA0"/>
    <w:rsid w:val="00EC1090"/>
    <w:rsid w:val="00EF187B"/>
    <w:rsid w:val="00EF4273"/>
    <w:rsid w:val="00EF4DA4"/>
    <w:rsid w:val="00EF7595"/>
    <w:rsid w:val="00F00DFB"/>
    <w:rsid w:val="00F0479F"/>
    <w:rsid w:val="00F120BA"/>
    <w:rsid w:val="00F16115"/>
    <w:rsid w:val="00F37010"/>
    <w:rsid w:val="00F56D07"/>
    <w:rsid w:val="00F634F8"/>
    <w:rsid w:val="00F65B1F"/>
    <w:rsid w:val="00F90B3E"/>
    <w:rsid w:val="00F92489"/>
    <w:rsid w:val="00F95A6B"/>
    <w:rsid w:val="00FA3C24"/>
    <w:rsid w:val="00FB2B69"/>
    <w:rsid w:val="00FD3E24"/>
    <w:rsid w:val="00FD6CDE"/>
    <w:rsid w:val="00FE289C"/>
    <w:rsid w:val="00FE3F0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3FEDF6-48D4-467B-A44E-23B8F979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E3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E2E30"/>
    <w:pPr>
      <w:spacing w:after="120"/>
    </w:pPr>
  </w:style>
  <w:style w:type="character" w:customStyle="1" w:styleId="BodyTextChar">
    <w:name w:val="Body Text Char"/>
    <w:link w:val="BodyText"/>
    <w:uiPriority w:val="99"/>
    <w:locked/>
    <w:rsid w:val="006E2E30"/>
    <w:rPr>
      <w:rFonts w:ascii="Times New Roman" w:hAnsi="Times New Roman" w:cs="Times New Roman"/>
      <w:sz w:val="24"/>
      <w:szCs w:val="24"/>
      <w:lang w:val="ro-RO"/>
    </w:rPr>
  </w:style>
  <w:style w:type="table" w:styleId="TableGrid">
    <w:name w:val="Table Grid"/>
    <w:basedOn w:val="TableNormal"/>
    <w:uiPriority w:val="99"/>
    <w:rsid w:val="006E2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B3071"/>
    <w:rPr>
      <w:rFonts w:ascii="Tahoma" w:hAnsi="Tahoma" w:cs="Tahoma"/>
      <w:sz w:val="16"/>
      <w:szCs w:val="16"/>
    </w:rPr>
  </w:style>
  <w:style w:type="character" w:customStyle="1" w:styleId="BalloonTextChar">
    <w:name w:val="Balloon Text Char"/>
    <w:link w:val="BalloonText"/>
    <w:uiPriority w:val="99"/>
    <w:semiHidden/>
    <w:locked/>
    <w:rsid w:val="00CB3071"/>
    <w:rPr>
      <w:rFonts w:ascii="Tahoma" w:hAnsi="Tahoma" w:cs="Tahoma"/>
      <w:sz w:val="16"/>
      <w:szCs w:val="16"/>
      <w:lang w:val="ro-RO"/>
    </w:rPr>
  </w:style>
  <w:style w:type="paragraph" w:styleId="ListParagraph">
    <w:name w:val="List Paragraph"/>
    <w:basedOn w:val="Normal"/>
    <w:link w:val="ListParagraphChar"/>
    <w:qFormat/>
    <w:rsid w:val="00B743BC"/>
    <w:pPr>
      <w:ind w:left="720"/>
      <w:contextualSpacing/>
    </w:pPr>
  </w:style>
  <w:style w:type="paragraph" w:customStyle="1" w:styleId="Default">
    <w:name w:val="Default"/>
    <w:uiPriority w:val="99"/>
    <w:rsid w:val="0086234E"/>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apple-converted-space">
    <w:name w:val="apple-converted-space"/>
    <w:rsid w:val="00A33014"/>
  </w:style>
  <w:style w:type="character" w:customStyle="1" w:styleId="panchor">
    <w:name w:val="panchor"/>
    <w:rsid w:val="00A33014"/>
  </w:style>
  <w:style w:type="paragraph" w:styleId="NormalWeb">
    <w:name w:val="Normal (Web)"/>
    <w:basedOn w:val="Normal"/>
    <w:rsid w:val="00A33014"/>
    <w:pPr>
      <w:spacing w:before="100" w:beforeAutospacing="1" w:after="100" w:afterAutospacing="1"/>
    </w:pPr>
    <w:rPr>
      <w:rFonts w:eastAsia="Calibri"/>
      <w:lang w:val="en-US"/>
    </w:rPr>
  </w:style>
  <w:style w:type="character" w:customStyle="1" w:styleId="ListParagraphChar">
    <w:name w:val="List Paragraph Char"/>
    <w:link w:val="ListParagraph"/>
    <w:locked/>
    <w:rsid w:val="00A33014"/>
    <w:rPr>
      <w:rFonts w:ascii="Times New Roman" w:eastAsia="Times New Roman" w:hAnsi="Times New Roman"/>
      <w:sz w:val="24"/>
      <w:szCs w:val="24"/>
      <w:lang w:val="ro-RO"/>
    </w:rPr>
  </w:style>
  <w:style w:type="paragraph" w:styleId="Header">
    <w:name w:val="header"/>
    <w:basedOn w:val="Normal"/>
    <w:link w:val="HeaderChar"/>
    <w:uiPriority w:val="99"/>
    <w:unhideWhenUsed/>
    <w:rsid w:val="00C87094"/>
    <w:pPr>
      <w:tabs>
        <w:tab w:val="center" w:pos="4680"/>
        <w:tab w:val="right" w:pos="9360"/>
      </w:tabs>
    </w:pPr>
  </w:style>
  <w:style w:type="character" w:customStyle="1" w:styleId="HeaderChar">
    <w:name w:val="Header Char"/>
    <w:link w:val="Header"/>
    <w:uiPriority w:val="99"/>
    <w:rsid w:val="00C87094"/>
    <w:rPr>
      <w:rFonts w:ascii="Times New Roman" w:eastAsia="Times New Roman" w:hAnsi="Times New Roman"/>
      <w:sz w:val="24"/>
      <w:szCs w:val="24"/>
      <w:lang w:val="ro-RO"/>
    </w:rPr>
  </w:style>
  <w:style w:type="paragraph" w:styleId="Footer">
    <w:name w:val="footer"/>
    <w:basedOn w:val="Normal"/>
    <w:link w:val="FooterChar"/>
    <w:uiPriority w:val="99"/>
    <w:unhideWhenUsed/>
    <w:rsid w:val="00C87094"/>
    <w:pPr>
      <w:tabs>
        <w:tab w:val="center" w:pos="4680"/>
        <w:tab w:val="right" w:pos="9360"/>
      </w:tabs>
    </w:pPr>
  </w:style>
  <w:style w:type="character" w:customStyle="1" w:styleId="FooterChar">
    <w:name w:val="Footer Char"/>
    <w:link w:val="Footer"/>
    <w:uiPriority w:val="99"/>
    <w:rsid w:val="00C87094"/>
    <w:rPr>
      <w:rFonts w:ascii="Times New Roman" w:eastAsia="Times New Roman" w:hAnsi="Times New Roman"/>
      <w:sz w:val="24"/>
      <w:szCs w:val="24"/>
      <w:lang w:val="ro-RO"/>
    </w:rPr>
  </w:style>
  <w:style w:type="character" w:styleId="Emphasis">
    <w:name w:val="Emphasis"/>
    <w:uiPriority w:val="20"/>
    <w:qFormat/>
    <w:locked/>
    <w:rsid w:val="00000C86"/>
    <w:rPr>
      <w:i/>
      <w:iCs/>
    </w:rPr>
  </w:style>
  <w:style w:type="character" w:styleId="Strong">
    <w:name w:val="Strong"/>
    <w:uiPriority w:val="22"/>
    <w:qFormat/>
    <w:locked/>
    <w:rsid w:val="00000C86"/>
    <w:rPr>
      <w:b/>
      <w:bCs/>
    </w:rPr>
  </w:style>
  <w:style w:type="paragraph" w:customStyle="1" w:styleId="Style6">
    <w:name w:val="Style6"/>
    <w:basedOn w:val="Normal"/>
    <w:rsid w:val="00C01D5C"/>
    <w:pPr>
      <w:widowControl w:val="0"/>
      <w:suppressAutoHyphens/>
      <w:autoSpaceDE w:val="0"/>
      <w:jc w:val="both"/>
    </w:pPr>
    <w:rPr>
      <w:kern w:val="1"/>
      <w:lang w:val="en-US" w:eastAsia="zh-CN"/>
    </w:rPr>
  </w:style>
  <w:style w:type="character" w:styleId="HTMLCite">
    <w:name w:val="HTML Cite"/>
    <w:uiPriority w:val="99"/>
    <w:semiHidden/>
    <w:unhideWhenUsed/>
    <w:rsid w:val="00C01D5C"/>
    <w:rPr>
      <w:i/>
      <w:iCs/>
    </w:rPr>
  </w:style>
  <w:style w:type="character" w:styleId="Hyperlink">
    <w:name w:val="Hyperlink"/>
    <w:uiPriority w:val="99"/>
    <w:semiHidden/>
    <w:unhideWhenUsed/>
    <w:rsid w:val="00C01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B46FB-6AFF-4889-A1C3-E0159565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2517</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
  <LinksUpToDate>false</LinksUpToDate>
  <CharactersWithSpaces>17088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Eufemia Musat</dc:creator>
  <cp:keywords/>
  <cp:lastModifiedBy>Adrian Madaras</cp:lastModifiedBy>
  <cp:revision>2</cp:revision>
  <cp:lastPrinted>2016-06-22T15:16:00Z</cp:lastPrinted>
  <dcterms:created xsi:type="dcterms:W3CDTF">2016-07-26T09:30:00Z</dcterms:created>
  <dcterms:modified xsi:type="dcterms:W3CDTF">2016-07-26T09:30:00Z</dcterms:modified>
</cp:coreProperties>
</file>