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07" w:rsidRDefault="00CD5411" w:rsidP="004D3665">
      <w:pPr>
        <w:tabs>
          <w:tab w:val="left" w:pos="3960"/>
        </w:tabs>
        <w:spacing w:after="0" w:line="360" w:lineRule="auto"/>
        <w:jc w:val="center"/>
        <w:rPr>
          <w:rFonts w:ascii="Times New Roman" w:hAnsi="Times New Roman" w:cs="Times New Roman"/>
          <w:b/>
          <w:bCs/>
          <w:sz w:val="24"/>
          <w:szCs w:val="24"/>
          <w:u w:val="single"/>
        </w:rPr>
      </w:pPr>
      <w:r w:rsidRPr="00FE443A">
        <w:rPr>
          <w:rFonts w:ascii="Times New Roman" w:hAnsi="Times New Roman" w:cs="Times New Roman"/>
          <w:b/>
          <w:bCs/>
          <w:sz w:val="24"/>
          <w:szCs w:val="24"/>
          <w:u w:val="single"/>
        </w:rPr>
        <w:t>EXPUNERE DE MOTIVE</w:t>
      </w:r>
    </w:p>
    <w:tbl>
      <w:tblPr>
        <w:tblW w:w="543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97"/>
        <w:gridCol w:w="32"/>
        <w:gridCol w:w="9"/>
        <w:gridCol w:w="26"/>
        <w:gridCol w:w="58"/>
        <w:gridCol w:w="4455"/>
        <w:gridCol w:w="76"/>
        <w:gridCol w:w="1741"/>
        <w:gridCol w:w="540"/>
        <w:gridCol w:w="540"/>
        <w:gridCol w:w="540"/>
        <w:gridCol w:w="540"/>
        <w:gridCol w:w="8"/>
        <w:gridCol w:w="1252"/>
        <w:gridCol w:w="9"/>
      </w:tblGrid>
      <w:tr w:rsidR="000C35A0" w:rsidRPr="00FE443A" w:rsidTr="004E4B77">
        <w:trPr>
          <w:trHeight w:val="522"/>
        </w:trPr>
        <w:tc>
          <w:tcPr>
            <w:tcW w:w="10223" w:type="dxa"/>
            <w:gridSpan w:val="15"/>
          </w:tcPr>
          <w:p w:rsidR="00375807" w:rsidRPr="00FE443A" w:rsidRDefault="00375807"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Secţiunea 1</w:t>
            </w:r>
            <w:r w:rsidR="00DF015D" w:rsidRPr="00FE443A">
              <w:rPr>
                <w:rFonts w:ascii="Times New Roman" w:hAnsi="Times New Roman" w:cs="Times New Roman"/>
                <w:b/>
                <w:bCs/>
                <w:sz w:val="24"/>
                <w:szCs w:val="24"/>
              </w:rPr>
              <w:t xml:space="preserve"> </w:t>
            </w:r>
            <w:r w:rsidRPr="00FE443A">
              <w:rPr>
                <w:rFonts w:ascii="Times New Roman" w:hAnsi="Times New Roman" w:cs="Times New Roman"/>
                <w:b/>
                <w:bCs/>
                <w:sz w:val="24"/>
                <w:szCs w:val="24"/>
              </w:rPr>
              <w:t>Titlul prezentului proiect de act normativ</w:t>
            </w:r>
          </w:p>
          <w:p w:rsidR="00375807" w:rsidRPr="00FE443A" w:rsidRDefault="00493B25" w:rsidP="00DF4CA3">
            <w:pPr>
              <w:spacing w:after="0" w:line="360" w:lineRule="auto"/>
              <w:jc w:val="center"/>
              <w:rPr>
                <w:rFonts w:ascii="Times New Roman" w:hAnsi="Times New Roman" w:cs="Times New Roman"/>
                <w:bCs/>
                <w:sz w:val="24"/>
                <w:szCs w:val="24"/>
                <w:lang w:eastAsia="ro-RO"/>
              </w:rPr>
            </w:pPr>
            <w:r w:rsidRPr="00FE443A">
              <w:rPr>
                <w:rFonts w:ascii="Times New Roman" w:hAnsi="Times New Roman" w:cs="Times New Roman"/>
                <w:bCs/>
                <w:sz w:val="24"/>
                <w:szCs w:val="24"/>
                <w:lang w:eastAsia="ro-RO"/>
              </w:rPr>
              <w:t>Proiect privind L</w:t>
            </w:r>
            <w:r w:rsidR="00DF015D" w:rsidRPr="00FE443A">
              <w:rPr>
                <w:rFonts w:ascii="Times New Roman" w:hAnsi="Times New Roman" w:cs="Times New Roman"/>
                <w:bCs/>
                <w:sz w:val="24"/>
                <w:szCs w:val="24"/>
                <w:lang w:eastAsia="ro-RO"/>
              </w:rPr>
              <w:t>egea resurselor hi</w:t>
            </w:r>
            <w:r w:rsidR="00DB4BCA" w:rsidRPr="00FE443A">
              <w:rPr>
                <w:rFonts w:ascii="Times New Roman" w:hAnsi="Times New Roman" w:cs="Times New Roman"/>
                <w:bCs/>
                <w:sz w:val="24"/>
                <w:szCs w:val="24"/>
                <w:lang w:eastAsia="ro-RO"/>
              </w:rPr>
              <w:t>d</w:t>
            </w:r>
            <w:r w:rsidR="00DF015D" w:rsidRPr="00FE443A">
              <w:rPr>
                <w:rFonts w:ascii="Times New Roman" w:hAnsi="Times New Roman" w:cs="Times New Roman"/>
                <w:bCs/>
                <w:sz w:val="24"/>
                <w:szCs w:val="24"/>
                <w:lang w:eastAsia="ro-RO"/>
              </w:rPr>
              <w:t>rominerale</w:t>
            </w:r>
          </w:p>
        </w:tc>
      </w:tr>
      <w:tr w:rsidR="000C35A0" w:rsidRPr="00FE443A" w:rsidTr="004E4B77">
        <w:trPr>
          <w:trHeight w:val="535"/>
        </w:trPr>
        <w:tc>
          <w:tcPr>
            <w:tcW w:w="10223" w:type="dxa"/>
            <w:gridSpan w:val="15"/>
          </w:tcPr>
          <w:p w:rsidR="00375807" w:rsidRPr="00FE443A" w:rsidRDefault="00375807"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Secţiunea a 2 – a</w:t>
            </w:r>
          </w:p>
          <w:p w:rsidR="0075152E" w:rsidRPr="00FE443A" w:rsidRDefault="00375807"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Motivul emiterii actului normativ</w:t>
            </w:r>
          </w:p>
        </w:tc>
      </w:tr>
      <w:tr w:rsidR="00D5268D" w:rsidRPr="00FE443A" w:rsidTr="004E4B77">
        <w:trPr>
          <w:trHeight w:val="3157"/>
        </w:trPr>
        <w:tc>
          <w:tcPr>
            <w:tcW w:w="464" w:type="dxa"/>
            <w:gridSpan w:val="4"/>
            <w:vAlign w:val="center"/>
          </w:tcPr>
          <w:p w:rsidR="003719D9" w:rsidRPr="00FE443A" w:rsidRDefault="00C409E3" w:rsidP="004D3665">
            <w:pPr>
              <w:tabs>
                <w:tab w:val="left" w:pos="3960"/>
              </w:tabs>
              <w:spacing w:after="0" w:line="24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1.</w:t>
            </w:r>
          </w:p>
        </w:tc>
        <w:tc>
          <w:tcPr>
            <w:tcW w:w="4589" w:type="dxa"/>
            <w:gridSpan w:val="3"/>
            <w:vAlign w:val="center"/>
          </w:tcPr>
          <w:p w:rsidR="003719D9" w:rsidRPr="00FE443A" w:rsidRDefault="00C409E3"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Descrierea situaţiei actuale</w:t>
            </w:r>
          </w:p>
        </w:tc>
        <w:tc>
          <w:tcPr>
            <w:tcW w:w="5170" w:type="dxa"/>
            <w:gridSpan w:val="8"/>
            <w:vAlign w:val="center"/>
          </w:tcPr>
          <w:p w:rsidR="00882266" w:rsidRPr="00FE443A" w:rsidRDefault="00882266" w:rsidP="00984AB7">
            <w:pPr>
              <w:tabs>
                <w:tab w:val="left" w:pos="3960"/>
              </w:tabs>
              <w:spacing w:after="0" w:line="240" w:lineRule="auto"/>
              <w:jc w:val="both"/>
              <w:rPr>
                <w:rFonts w:ascii="Times New Roman" w:hAnsi="Times New Roman" w:cs="Times New Roman"/>
                <w:bCs/>
                <w:sz w:val="24"/>
                <w:szCs w:val="24"/>
              </w:rPr>
            </w:pPr>
            <w:r w:rsidRPr="00FE443A">
              <w:rPr>
                <w:rFonts w:ascii="Times New Roman" w:hAnsi="Times New Roman" w:cs="Times New Roman"/>
                <w:bCs/>
                <w:sz w:val="24"/>
                <w:szCs w:val="24"/>
              </w:rPr>
              <w:t xml:space="preserve">Legea minelor nr. 85/2003, în vigoare la data propunerii prezentului proiect de lege, reglemenează activitatea minieră şi valorificarea resurselor minerale, care sunt proprietate publică a </w:t>
            </w:r>
            <w:r w:rsidR="00381CAF" w:rsidRPr="00FE443A">
              <w:rPr>
                <w:rFonts w:ascii="Times New Roman" w:hAnsi="Times New Roman" w:cs="Times New Roman"/>
                <w:bCs/>
                <w:sz w:val="24"/>
                <w:szCs w:val="24"/>
              </w:rPr>
              <w:t>Statului Român</w:t>
            </w:r>
            <w:r w:rsidR="00D9409E" w:rsidRPr="00FE443A">
              <w:rPr>
                <w:rFonts w:ascii="Times New Roman" w:hAnsi="Times New Roman" w:cs="Times New Roman"/>
                <w:bCs/>
                <w:sz w:val="24"/>
                <w:szCs w:val="24"/>
              </w:rPr>
              <w:t>.</w:t>
            </w:r>
          </w:p>
          <w:p w:rsidR="00D9409E" w:rsidRPr="00FE443A" w:rsidRDefault="00D9409E" w:rsidP="00984AB7">
            <w:pPr>
              <w:tabs>
                <w:tab w:val="left" w:pos="3960"/>
              </w:tabs>
              <w:spacing w:after="0" w:line="240" w:lineRule="auto"/>
              <w:jc w:val="both"/>
              <w:rPr>
                <w:rFonts w:ascii="Times New Roman" w:hAnsi="Times New Roman" w:cs="Times New Roman"/>
                <w:bCs/>
                <w:sz w:val="24"/>
                <w:szCs w:val="24"/>
              </w:rPr>
            </w:pPr>
            <w:r w:rsidRPr="00FE443A">
              <w:rPr>
                <w:rFonts w:ascii="Times New Roman" w:hAnsi="Times New Roman" w:cs="Times New Roman"/>
                <w:bCs/>
                <w:sz w:val="24"/>
                <w:szCs w:val="24"/>
              </w:rPr>
              <w:t>Din categoria resurselor minerale</w:t>
            </w:r>
            <w:r w:rsidR="00E95C19" w:rsidRPr="00FE443A">
              <w:rPr>
                <w:rFonts w:ascii="Times New Roman" w:hAnsi="Times New Roman" w:cs="Times New Roman"/>
                <w:bCs/>
                <w:sz w:val="24"/>
                <w:szCs w:val="24"/>
              </w:rPr>
              <w:t xml:space="preserve"> care fac obiectul legii minelor fac parte şi apele minerale naturale, precum şi cele minerale terapeutice.</w:t>
            </w:r>
          </w:p>
          <w:p w:rsidR="0075152E" w:rsidRPr="00FE443A" w:rsidRDefault="00E95C19" w:rsidP="00984AB7">
            <w:pPr>
              <w:tabs>
                <w:tab w:val="left" w:pos="3960"/>
              </w:tabs>
              <w:spacing w:after="0" w:line="240" w:lineRule="auto"/>
              <w:jc w:val="both"/>
              <w:rPr>
                <w:rFonts w:ascii="Times New Roman" w:hAnsi="Times New Roman" w:cs="Times New Roman"/>
                <w:bCs/>
                <w:sz w:val="24"/>
                <w:szCs w:val="24"/>
              </w:rPr>
            </w:pPr>
            <w:r w:rsidRPr="00FE443A">
              <w:rPr>
                <w:rFonts w:ascii="Times New Roman" w:hAnsi="Times New Roman" w:cs="Times New Roman"/>
                <w:bCs/>
                <w:sz w:val="24"/>
                <w:szCs w:val="24"/>
              </w:rPr>
              <w:t>Dezvoltarea activităţilor de explorare s</w:t>
            </w:r>
            <w:r w:rsidR="00D5268D" w:rsidRPr="00FE443A">
              <w:rPr>
                <w:rFonts w:ascii="Times New Roman" w:hAnsi="Times New Roman" w:cs="Times New Roman"/>
                <w:bCs/>
                <w:sz w:val="24"/>
                <w:szCs w:val="24"/>
              </w:rPr>
              <w:t>i exploatare a apelor minerale,</w:t>
            </w:r>
            <w:r w:rsidRPr="00FE443A">
              <w:rPr>
                <w:rFonts w:ascii="Times New Roman" w:hAnsi="Times New Roman" w:cs="Times New Roman"/>
                <w:bCs/>
                <w:sz w:val="24"/>
                <w:szCs w:val="24"/>
              </w:rPr>
              <w:t xml:space="preserve"> inclusiv de operatorii economici cu capital privat,</w:t>
            </w:r>
            <w:r w:rsidR="001B5D43" w:rsidRPr="00FE443A">
              <w:rPr>
                <w:rFonts w:ascii="Times New Roman" w:hAnsi="Times New Roman" w:cs="Times New Roman"/>
                <w:bCs/>
                <w:sz w:val="24"/>
                <w:szCs w:val="24"/>
              </w:rPr>
              <w:t xml:space="preserve"> dar mai cu seama faptul ca Româ</w:t>
            </w:r>
            <w:r w:rsidRPr="00FE443A">
              <w:rPr>
                <w:rFonts w:ascii="Times New Roman" w:hAnsi="Times New Roman" w:cs="Times New Roman"/>
                <w:bCs/>
                <w:sz w:val="24"/>
                <w:szCs w:val="24"/>
              </w:rPr>
              <w:t>nia  a devenit stat membr</w:t>
            </w:r>
            <w:r w:rsidR="001B5D43" w:rsidRPr="00FE443A">
              <w:rPr>
                <w:rFonts w:ascii="Times New Roman" w:hAnsi="Times New Roman" w:cs="Times New Roman"/>
                <w:bCs/>
                <w:sz w:val="24"/>
                <w:szCs w:val="24"/>
              </w:rPr>
              <w:t>u UE care acorda o atenţie sporită</w:t>
            </w:r>
            <w:r w:rsidRPr="00FE443A">
              <w:rPr>
                <w:rFonts w:ascii="Times New Roman" w:hAnsi="Times New Roman" w:cs="Times New Roman"/>
                <w:bCs/>
                <w:sz w:val="24"/>
                <w:szCs w:val="24"/>
              </w:rPr>
              <w:t xml:space="preserve"> acestui domeniu de activ</w:t>
            </w:r>
            <w:r w:rsidR="007125F0" w:rsidRPr="00FE443A">
              <w:rPr>
                <w:rFonts w:ascii="Times New Roman" w:hAnsi="Times New Roman" w:cs="Times New Roman"/>
                <w:bCs/>
                <w:sz w:val="24"/>
                <w:szCs w:val="24"/>
              </w:rPr>
              <w:t>it</w:t>
            </w:r>
            <w:r w:rsidR="001B5D43" w:rsidRPr="00FE443A">
              <w:rPr>
                <w:rFonts w:ascii="Times New Roman" w:hAnsi="Times New Roman" w:cs="Times New Roman"/>
                <w:bCs/>
                <w:sz w:val="24"/>
                <w:szCs w:val="24"/>
              </w:rPr>
              <w:t>ate, face ca ţara noastră să</w:t>
            </w:r>
            <w:r w:rsidRPr="00FE443A">
              <w:rPr>
                <w:rFonts w:ascii="Times New Roman" w:hAnsi="Times New Roman" w:cs="Times New Roman"/>
                <w:bCs/>
                <w:sz w:val="24"/>
                <w:szCs w:val="24"/>
              </w:rPr>
              <w:t xml:space="preserve"> </w:t>
            </w:r>
            <w:r w:rsidR="005D49B9" w:rsidRPr="00FE443A">
              <w:rPr>
                <w:rFonts w:ascii="Times New Roman" w:hAnsi="Times New Roman" w:cs="Times New Roman"/>
                <w:bCs/>
                <w:sz w:val="24"/>
                <w:szCs w:val="24"/>
              </w:rPr>
              <w:t>aibă</w:t>
            </w:r>
            <w:r w:rsidR="001B5D43" w:rsidRPr="00FE443A">
              <w:rPr>
                <w:rFonts w:ascii="Times New Roman" w:hAnsi="Times New Roman" w:cs="Times New Roman"/>
                <w:bCs/>
                <w:sz w:val="24"/>
                <w:szCs w:val="24"/>
              </w:rPr>
              <w:t xml:space="preserve"> obligaţ</w:t>
            </w:r>
            <w:r w:rsidR="00657F22" w:rsidRPr="00FE443A">
              <w:rPr>
                <w:rFonts w:ascii="Times New Roman" w:hAnsi="Times New Roman" w:cs="Times New Roman"/>
                <w:bCs/>
                <w:sz w:val="24"/>
                <w:szCs w:val="24"/>
              </w:rPr>
              <w:t>ia</w:t>
            </w:r>
            <w:r w:rsidR="001B5D43" w:rsidRPr="00FE443A">
              <w:rPr>
                <w:rFonts w:ascii="Times New Roman" w:hAnsi="Times New Roman" w:cs="Times New Roman"/>
                <w:bCs/>
                <w:sz w:val="24"/>
                <w:szCs w:val="24"/>
              </w:rPr>
              <w:t xml:space="preserve"> să</w:t>
            </w:r>
            <w:r w:rsidRPr="00FE443A">
              <w:rPr>
                <w:rFonts w:ascii="Times New Roman" w:hAnsi="Times New Roman" w:cs="Times New Roman"/>
                <w:bCs/>
                <w:sz w:val="24"/>
                <w:szCs w:val="24"/>
              </w:rPr>
              <w:t xml:space="preserve"> reglementeze aces</w:t>
            </w:r>
            <w:r w:rsidR="001B5D43" w:rsidRPr="00FE443A">
              <w:rPr>
                <w:rFonts w:ascii="Times New Roman" w:hAnsi="Times New Roman" w:cs="Times New Roman"/>
                <w:bCs/>
                <w:sz w:val="24"/>
                <w:szCs w:val="24"/>
              </w:rPr>
              <w:t>t domeniu printr-o lege specială</w:t>
            </w:r>
            <w:r w:rsidRPr="00FE443A">
              <w:rPr>
                <w:rFonts w:ascii="Times New Roman" w:hAnsi="Times New Roman" w:cs="Times New Roman"/>
                <w:bCs/>
                <w:sz w:val="24"/>
                <w:szCs w:val="24"/>
              </w:rPr>
              <w:t>.</w:t>
            </w:r>
          </w:p>
        </w:tc>
      </w:tr>
      <w:tr w:rsidR="00D5268D" w:rsidRPr="00FE443A" w:rsidTr="004E4B77">
        <w:trPr>
          <w:trHeight w:val="909"/>
        </w:trPr>
        <w:tc>
          <w:tcPr>
            <w:tcW w:w="464" w:type="dxa"/>
            <w:gridSpan w:val="4"/>
            <w:vAlign w:val="center"/>
          </w:tcPr>
          <w:p w:rsidR="003719D9" w:rsidRPr="00FE443A" w:rsidRDefault="00CB658F" w:rsidP="004D3665">
            <w:pPr>
              <w:tabs>
                <w:tab w:val="left" w:pos="3960"/>
              </w:tabs>
              <w:spacing w:after="0" w:line="24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1</w:t>
            </w:r>
            <w:r w:rsidRPr="00FE443A">
              <w:rPr>
                <w:rFonts w:ascii="Times New Roman" w:hAnsi="Times New Roman" w:cs="Times New Roman"/>
                <w:bCs/>
                <w:sz w:val="24"/>
                <w:szCs w:val="24"/>
              </w:rPr>
              <w:t>¹</w:t>
            </w:r>
          </w:p>
        </w:tc>
        <w:tc>
          <w:tcPr>
            <w:tcW w:w="4589" w:type="dxa"/>
            <w:gridSpan w:val="3"/>
            <w:vAlign w:val="center"/>
          </w:tcPr>
          <w:p w:rsidR="0075152E" w:rsidRPr="00FE443A" w:rsidRDefault="00AA7A56" w:rsidP="00984AB7">
            <w:pPr>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În cazul proiectelor de acte normative care transpun legislaţia comunitară sau crează cadrul pentru aplicarea directă a acesteia</w:t>
            </w:r>
          </w:p>
        </w:tc>
        <w:tc>
          <w:tcPr>
            <w:tcW w:w="5170" w:type="dxa"/>
            <w:gridSpan w:val="8"/>
            <w:vAlign w:val="center"/>
          </w:tcPr>
          <w:p w:rsidR="003719D9" w:rsidRPr="00FE443A" w:rsidRDefault="00246702" w:rsidP="004D3665">
            <w:pPr>
              <w:spacing w:after="0" w:line="240" w:lineRule="auto"/>
              <w:jc w:val="both"/>
              <w:rPr>
                <w:rFonts w:ascii="Times New Roman" w:eastAsia="Times New Roman" w:hAnsi="Times New Roman" w:cs="Times New Roman"/>
                <w:color w:val="000000"/>
                <w:sz w:val="24"/>
                <w:szCs w:val="24"/>
              </w:rPr>
            </w:pPr>
            <w:bookmarkStart w:id="0" w:name="OLE_LINK1"/>
            <w:bookmarkStart w:id="1" w:name="OLE_LINK2"/>
            <w:r w:rsidRPr="00FE443A">
              <w:rPr>
                <w:rFonts w:ascii="Times New Roman" w:eastAsia="Times New Roman" w:hAnsi="Times New Roman" w:cs="Times New Roman"/>
                <w:color w:val="000000"/>
                <w:sz w:val="24"/>
                <w:szCs w:val="24"/>
              </w:rPr>
              <w:t>Proiectul de act normativ nu se referă la acest subiect.</w:t>
            </w:r>
            <w:bookmarkEnd w:id="0"/>
            <w:bookmarkEnd w:id="1"/>
          </w:p>
        </w:tc>
      </w:tr>
      <w:tr w:rsidR="00D5268D" w:rsidRPr="00FE443A" w:rsidTr="004E4B77">
        <w:tc>
          <w:tcPr>
            <w:tcW w:w="464" w:type="dxa"/>
            <w:gridSpan w:val="4"/>
            <w:vAlign w:val="center"/>
          </w:tcPr>
          <w:p w:rsidR="003719D9" w:rsidRPr="00FE443A" w:rsidRDefault="003719D9" w:rsidP="004D3665">
            <w:pPr>
              <w:tabs>
                <w:tab w:val="left" w:pos="3960"/>
              </w:tabs>
              <w:spacing w:after="0" w:line="240" w:lineRule="auto"/>
              <w:jc w:val="center"/>
              <w:rPr>
                <w:rFonts w:ascii="Times New Roman" w:eastAsia="Times New Roman" w:hAnsi="Times New Roman" w:cs="Times New Roman"/>
                <w:sz w:val="24"/>
                <w:szCs w:val="24"/>
                <w:highlight w:val="yellow"/>
                <w:lang w:eastAsia="ro-RO"/>
              </w:rPr>
            </w:pPr>
            <w:r w:rsidRPr="00FE443A">
              <w:rPr>
                <w:rFonts w:ascii="Times New Roman" w:hAnsi="Times New Roman" w:cs="Times New Roman"/>
                <w:b/>
                <w:bCs/>
                <w:sz w:val="24"/>
                <w:szCs w:val="24"/>
              </w:rPr>
              <w:t>2.</w:t>
            </w:r>
          </w:p>
        </w:tc>
        <w:tc>
          <w:tcPr>
            <w:tcW w:w="4589" w:type="dxa"/>
            <w:gridSpan w:val="3"/>
            <w:vAlign w:val="center"/>
          </w:tcPr>
          <w:p w:rsidR="00791FCE" w:rsidRPr="00FE443A" w:rsidRDefault="00C409E3" w:rsidP="00984AB7">
            <w:pPr>
              <w:tabs>
                <w:tab w:val="left" w:pos="3960"/>
              </w:tabs>
              <w:spacing w:after="0" w:line="240" w:lineRule="auto"/>
              <w:rPr>
                <w:rFonts w:ascii="Times New Roman" w:hAnsi="Times New Roman" w:cs="Times New Roman"/>
                <w:b/>
                <w:bCs/>
                <w:sz w:val="24"/>
                <w:szCs w:val="24"/>
                <w:highlight w:val="yellow"/>
              </w:rPr>
            </w:pPr>
            <w:r w:rsidRPr="00FE443A">
              <w:rPr>
                <w:rFonts w:ascii="Times New Roman" w:hAnsi="Times New Roman" w:cs="Times New Roman"/>
                <w:b/>
                <w:bCs/>
                <w:sz w:val="24"/>
                <w:szCs w:val="24"/>
              </w:rPr>
              <w:t>Schimbări preconizate</w:t>
            </w:r>
          </w:p>
        </w:tc>
        <w:tc>
          <w:tcPr>
            <w:tcW w:w="5170" w:type="dxa"/>
            <w:gridSpan w:val="8"/>
            <w:vAlign w:val="center"/>
          </w:tcPr>
          <w:p w:rsidR="00B8329B" w:rsidRPr="00FE443A" w:rsidRDefault="00430827" w:rsidP="00984AB7">
            <w:pPr>
              <w:spacing w:after="0" w:line="240" w:lineRule="auto"/>
              <w:jc w:val="both"/>
              <w:rPr>
                <w:rFonts w:ascii="Times New Roman" w:eastAsia="Times New Roman" w:hAnsi="Times New Roman" w:cs="Times New Roman"/>
                <w:sz w:val="24"/>
                <w:szCs w:val="24"/>
                <w:lang w:eastAsia="ro-RO"/>
              </w:rPr>
            </w:pPr>
            <w:r w:rsidRPr="00FE443A">
              <w:rPr>
                <w:rFonts w:ascii="Times New Roman" w:eastAsia="Times New Roman" w:hAnsi="Times New Roman" w:cs="Times New Roman"/>
                <w:sz w:val="24"/>
                <w:szCs w:val="24"/>
                <w:lang w:eastAsia="ro-RO"/>
              </w:rPr>
              <w:t xml:space="preserve">Iniţiativa de a face o lege a resurselor hidrominerale, a avut la bază, necesitatea general acceptată de a reglementa domeniul resurselor hidrominerale, printr-o legislaţie uşor de aplicat atât de către autorităţile competente cât şi de agenţii economici din domeniu, cu precizări clare în concordanţă cu legislatia UE. </w:t>
            </w:r>
            <w:r w:rsidR="005E2840" w:rsidRPr="00FE443A">
              <w:rPr>
                <w:rFonts w:ascii="Times New Roman" w:eastAsia="Times New Roman" w:hAnsi="Times New Roman" w:cs="Times New Roman"/>
                <w:sz w:val="24"/>
                <w:szCs w:val="24"/>
                <w:lang w:eastAsia="ro-RO"/>
              </w:rPr>
              <w:t xml:space="preserve">În acest sens au fost simplificate etapele de parcurs pană la obţinerea contractelor de concesiune şi au fost legiferate etapele de explorare exploatare şi impozitare a apelor de masă. </w:t>
            </w:r>
            <w:r w:rsidRPr="00FE443A">
              <w:rPr>
                <w:rFonts w:ascii="Times New Roman" w:eastAsia="Times New Roman" w:hAnsi="Times New Roman" w:cs="Times New Roman"/>
                <w:sz w:val="24"/>
                <w:szCs w:val="24"/>
                <w:lang w:eastAsia="ro-RO"/>
              </w:rPr>
              <w:t xml:space="preserve"> </w:t>
            </w:r>
            <w:r w:rsidR="00DF42EC" w:rsidRPr="00FE443A">
              <w:rPr>
                <w:rFonts w:ascii="Times New Roman" w:eastAsia="Times New Roman" w:hAnsi="Times New Roman" w:cs="Times New Roman"/>
                <w:sz w:val="24"/>
                <w:szCs w:val="24"/>
                <w:lang w:eastAsia="ro-RO"/>
              </w:rPr>
              <w:t>Prin l</w:t>
            </w:r>
            <w:r w:rsidR="0059194F" w:rsidRPr="00FE443A">
              <w:rPr>
                <w:rFonts w:ascii="Times New Roman" w:eastAsia="Times New Roman" w:hAnsi="Times New Roman" w:cs="Times New Roman"/>
                <w:sz w:val="24"/>
                <w:szCs w:val="24"/>
                <w:lang w:eastAsia="ro-RO"/>
              </w:rPr>
              <w:t>egea</w:t>
            </w:r>
            <w:r w:rsidR="00DF42EC" w:rsidRPr="00FE443A">
              <w:rPr>
                <w:rFonts w:ascii="Times New Roman" w:eastAsia="Times New Roman" w:hAnsi="Times New Roman" w:cs="Times New Roman"/>
                <w:sz w:val="24"/>
                <w:szCs w:val="24"/>
                <w:lang w:eastAsia="ro-RO"/>
              </w:rPr>
              <w:t xml:space="preserve"> resurselor hi</w:t>
            </w:r>
            <w:r w:rsidR="00924728" w:rsidRPr="00FE443A">
              <w:rPr>
                <w:rFonts w:ascii="Times New Roman" w:eastAsia="Times New Roman" w:hAnsi="Times New Roman" w:cs="Times New Roman"/>
                <w:sz w:val="24"/>
                <w:szCs w:val="24"/>
                <w:lang w:eastAsia="ro-RO"/>
              </w:rPr>
              <w:t>d</w:t>
            </w:r>
            <w:r w:rsidR="00DF42EC" w:rsidRPr="00FE443A">
              <w:rPr>
                <w:rFonts w:ascii="Times New Roman" w:eastAsia="Times New Roman" w:hAnsi="Times New Roman" w:cs="Times New Roman"/>
                <w:sz w:val="24"/>
                <w:szCs w:val="24"/>
                <w:lang w:eastAsia="ro-RO"/>
              </w:rPr>
              <w:t xml:space="preserve">rominerale </w:t>
            </w:r>
            <w:r w:rsidR="002C42BA" w:rsidRPr="00FE443A">
              <w:rPr>
                <w:rFonts w:ascii="Times New Roman" w:eastAsia="Times New Roman" w:hAnsi="Times New Roman" w:cs="Times New Roman"/>
                <w:sz w:val="24"/>
                <w:szCs w:val="24"/>
                <w:lang w:eastAsia="ro-RO"/>
              </w:rPr>
              <w:t>se vor</w:t>
            </w:r>
            <w:r w:rsidR="00DF42EC" w:rsidRPr="00FE443A">
              <w:rPr>
                <w:rFonts w:ascii="Times New Roman" w:eastAsia="Times New Roman" w:hAnsi="Times New Roman" w:cs="Times New Roman"/>
                <w:sz w:val="24"/>
                <w:szCs w:val="24"/>
                <w:lang w:eastAsia="ro-RO"/>
              </w:rPr>
              <w:t xml:space="preserve"> reglementa activitatile de pros</w:t>
            </w:r>
            <w:r w:rsidR="00680B01" w:rsidRPr="00FE443A">
              <w:rPr>
                <w:rFonts w:ascii="Times New Roman" w:eastAsia="Times New Roman" w:hAnsi="Times New Roman" w:cs="Times New Roman"/>
                <w:sz w:val="24"/>
                <w:szCs w:val="24"/>
                <w:lang w:eastAsia="ro-RO"/>
              </w:rPr>
              <w:t>pectiune, exploatare, protec</w:t>
            </w:r>
            <w:r w:rsidR="00774D50" w:rsidRPr="00FE443A">
              <w:rPr>
                <w:rFonts w:ascii="Times New Roman" w:eastAsia="Times New Roman" w:hAnsi="Times New Roman" w:cs="Times New Roman"/>
                <w:sz w:val="24"/>
                <w:szCs w:val="24"/>
                <w:lang w:eastAsia="ro-RO"/>
              </w:rPr>
              <w:t>ţ</w:t>
            </w:r>
            <w:r w:rsidR="00680B01" w:rsidRPr="00FE443A">
              <w:rPr>
                <w:rFonts w:ascii="Times New Roman" w:eastAsia="Times New Roman" w:hAnsi="Times New Roman" w:cs="Times New Roman"/>
                <w:sz w:val="24"/>
                <w:szCs w:val="24"/>
                <w:lang w:eastAsia="ro-RO"/>
              </w:rPr>
              <w:t>ie</w:t>
            </w:r>
            <w:r w:rsidR="00DF42EC" w:rsidRPr="00FE443A">
              <w:rPr>
                <w:rFonts w:ascii="Times New Roman" w:eastAsia="Times New Roman" w:hAnsi="Times New Roman" w:cs="Times New Roman"/>
                <w:sz w:val="24"/>
                <w:szCs w:val="24"/>
                <w:lang w:eastAsia="ro-RO"/>
              </w:rPr>
              <w:t xml:space="preserve"> si valorificare a resurselor hi</w:t>
            </w:r>
            <w:r w:rsidR="00276652" w:rsidRPr="00FE443A">
              <w:rPr>
                <w:rFonts w:ascii="Times New Roman" w:eastAsia="Times New Roman" w:hAnsi="Times New Roman" w:cs="Times New Roman"/>
                <w:sz w:val="24"/>
                <w:szCs w:val="24"/>
                <w:lang w:eastAsia="ro-RO"/>
              </w:rPr>
              <w:t>d</w:t>
            </w:r>
            <w:r w:rsidR="00DF42EC" w:rsidRPr="00FE443A">
              <w:rPr>
                <w:rFonts w:ascii="Times New Roman" w:eastAsia="Times New Roman" w:hAnsi="Times New Roman" w:cs="Times New Roman"/>
                <w:sz w:val="24"/>
                <w:szCs w:val="24"/>
                <w:lang w:eastAsia="ro-RO"/>
              </w:rPr>
              <w:t>rominerale care sunt</w:t>
            </w:r>
            <w:r w:rsidR="00680B01" w:rsidRPr="00FE443A">
              <w:rPr>
                <w:rFonts w:ascii="Times New Roman" w:eastAsia="Times New Roman" w:hAnsi="Times New Roman" w:cs="Times New Roman"/>
                <w:sz w:val="24"/>
                <w:szCs w:val="24"/>
                <w:lang w:eastAsia="ro-RO"/>
              </w:rPr>
              <w:t>: apele minerale naturale, apele de  izvor, apele de masă din surse subterane, apele mine</w:t>
            </w:r>
            <w:r w:rsidR="004A019F" w:rsidRPr="00FE443A">
              <w:rPr>
                <w:rFonts w:ascii="Times New Roman" w:eastAsia="Times New Roman" w:hAnsi="Times New Roman" w:cs="Times New Roman"/>
                <w:sz w:val="24"/>
                <w:szCs w:val="24"/>
                <w:lang w:eastAsia="ro-RO"/>
              </w:rPr>
              <w:t>r</w:t>
            </w:r>
            <w:r w:rsidR="00680B01" w:rsidRPr="00FE443A">
              <w:rPr>
                <w:rFonts w:ascii="Times New Roman" w:eastAsia="Times New Roman" w:hAnsi="Times New Roman" w:cs="Times New Roman"/>
                <w:sz w:val="24"/>
                <w:szCs w:val="24"/>
                <w:lang w:eastAsia="ro-RO"/>
              </w:rPr>
              <w:t>ale terapeutice, apele geotermale, apele minerale medicinale si gazele necombustibile, ca ape care sunt extrase de pe  teritoriul Romaniei</w:t>
            </w:r>
            <w:r w:rsidR="00474B79" w:rsidRPr="00FE443A">
              <w:rPr>
                <w:rFonts w:ascii="Times New Roman" w:eastAsia="Times New Roman" w:hAnsi="Times New Roman" w:cs="Times New Roman"/>
                <w:sz w:val="24"/>
                <w:szCs w:val="24"/>
                <w:lang w:eastAsia="ro-RO"/>
              </w:rPr>
              <w:t>, î</w:t>
            </w:r>
            <w:r w:rsidR="005572FD" w:rsidRPr="00FE443A">
              <w:rPr>
                <w:rFonts w:ascii="Times New Roman" w:eastAsia="Times New Roman" w:hAnsi="Times New Roman" w:cs="Times New Roman"/>
                <w:sz w:val="24"/>
                <w:szCs w:val="24"/>
                <w:lang w:eastAsia="ro-RO"/>
              </w:rPr>
              <w:t xml:space="preserve">n sensul Directivei 2009/54/CE care tratează apele minerale naturale din punct de vedere al </w:t>
            </w:r>
            <w:r w:rsidR="007A481C" w:rsidRPr="00FE443A">
              <w:rPr>
                <w:rFonts w:ascii="Times New Roman" w:eastAsia="Times New Roman" w:hAnsi="Times New Roman" w:cs="Times New Roman"/>
                <w:sz w:val="24"/>
                <w:szCs w:val="24"/>
                <w:lang w:eastAsia="ro-RO"/>
              </w:rPr>
              <w:t>urmă</w:t>
            </w:r>
            <w:r w:rsidR="002C42BA" w:rsidRPr="00FE443A">
              <w:rPr>
                <w:rFonts w:ascii="Times New Roman" w:eastAsia="Times New Roman" w:hAnsi="Times New Roman" w:cs="Times New Roman"/>
                <w:sz w:val="24"/>
                <w:szCs w:val="24"/>
                <w:lang w:eastAsia="ro-RO"/>
              </w:rPr>
              <w:t xml:space="preserve">toarelor </w:t>
            </w:r>
            <w:r w:rsidR="005572FD" w:rsidRPr="00FE443A">
              <w:rPr>
                <w:rFonts w:ascii="Times New Roman" w:eastAsia="Times New Roman" w:hAnsi="Times New Roman" w:cs="Times New Roman"/>
                <w:sz w:val="24"/>
                <w:szCs w:val="24"/>
                <w:lang w:eastAsia="ro-RO"/>
              </w:rPr>
              <w:t>caracteristici: geologic</w:t>
            </w:r>
            <w:r w:rsidR="00B8329B" w:rsidRPr="00FE443A">
              <w:rPr>
                <w:rFonts w:ascii="Times New Roman" w:eastAsia="Times New Roman" w:hAnsi="Times New Roman" w:cs="Times New Roman"/>
                <w:sz w:val="24"/>
                <w:szCs w:val="24"/>
                <w:lang w:eastAsia="ro-RO"/>
              </w:rPr>
              <w:t>e</w:t>
            </w:r>
            <w:r w:rsidR="005572FD" w:rsidRPr="00FE443A">
              <w:rPr>
                <w:rFonts w:ascii="Times New Roman" w:eastAsia="Times New Roman" w:hAnsi="Times New Roman" w:cs="Times New Roman"/>
                <w:sz w:val="24"/>
                <w:szCs w:val="24"/>
                <w:lang w:eastAsia="ro-RO"/>
              </w:rPr>
              <w:t xml:space="preserve"> şi hidro</w:t>
            </w:r>
            <w:r w:rsidR="00B8329B" w:rsidRPr="00FE443A">
              <w:rPr>
                <w:rFonts w:ascii="Times New Roman" w:eastAsia="Times New Roman" w:hAnsi="Times New Roman" w:cs="Times New Roman"/>
                <w:sz w:val="24"/>
                <w:szCs w:val="24"/>
                <w:lang w:eastAsia="ro-RO"/>
              </w:rPr>
              <w:t>geo</w:t>
            </w:r>
            <w:r w:rsidR="005572FD" w:rsidRPr="00FE443A">
              <w:rPr>
                <w:rFonts w:ascii="Times New Roman" w:eastAsia="Times New Roman" w:hAnsi="Times New Roman" w:cs="Times New Roman"/>
                <w:sz w:val="24"/>
                <w:szCs w:val="24"/>
                <w:lang w:eastAsia="ro-RO"/>
              </w:rPr>
              <w:t>logic</w:t>
            </w:r>
            <w:r w:rsidR="00B8329B" w:rsidRPr="00FE443A">
              <w:rPr>
                <w:rFonts w:ascii="Times New Roman" w:eastAsia="Times New Roman" w:hAnsi="Times New Roman" w:cs="Times New Roman"/>
                <w:sz w:val="24"/>
                <w:szCs w:val="24"/>
                <w:lang w:eastAsia="ro-RO"/>
              </w:rPr>
              <w:t>e, fizico -</w:t>
            </w:r>
            <w:r w:rsidR="005572FD" w:rsidRPr="00FE443A">
              <w:rPr>
                <w:rFonts w:ascii="Times New Roman" w:eastAsia="Times New Roman" w:hAnsi="Times New Roman" w:cs="Times New Roman"/>
                <w:sz w:val="24"/>
                <w:szCs w:val="24"/>
                <w:lang w:eastAsia="ro-RO"/>
              </w:rPr>
              <w:t xml:space="preserve"> chimic</w:t>
            </w:r>
            <w:r w:rsidR="00B8329B" w:rsidRPr="00FE443A">
              <w:rPr>
                <w:rFonts w:ascii="Times New Roman" w:eastAsia="Times New Roman" w:hAnsi="Times New Roman" w:cs="Times New Roman"/>
                <w:sz w:val="24"/>
                <w:szCs w:val="24"/>
                <w:lang w:eastAsia="ro-RO"/>
              </w:rPr>
              <w:t>e</w:t>
            </w:r>
            <w:r w:rsidR="005572FD" w:rsidRPr="00FE443A">
              <w:rPr>
                <w:rFonts w:ascii="Times New Roman" w:eastAsia="Times New Roman" w:hAnsi="Times New Roman" w:cs="Times New Roman"/>
                <w:sz w:val="24"/>
                <w:szCs w:val="24"/>
                <w:lang w:eastAsia="ro-RO"/>
              </w:rPr>
              <w:t xml:space="preserve"> </w:t>
            </w:r>
            <w:r w:rsidR="00B8329B" w:rsidRPr="00FE443A">
              <w:rPr>
                <w:rFonts w:ascii="Times New Roman" w:eastAsia="Times New Roman" w:hAnsi="Times New Roman" w:cs="Times New Roman"/>
                <w:sz w:val="24"/>
                <w:szCs w:val="24"/>
                <w:lang w:eastAsia="ro-RO"/>
              </w:rPr>
              <w:t>şi microbiologice</w:t>
            </w:r>
          </w:p>
          <w:p w:rsidR="00B8329B" w:rsidRPr="004D3665" w:rsidRDefault="00B8329B" w:rsidP="00307C62">
            <w:pPr>
              <w:spacing w:after="0" w:line="240" w:lineRule="auto"/>
              <w:jc w:val="both"/>
              <w:rPr>
                <w:rFonts w:ascii="Times New Roman" w:hAnsi="Times New Roman" w:cs="Times New Roman"/>
                <w:b/>
                <w:spacing w:val="4"/>
                <w:sz w:val="16"/>
                <w:szCs w:val="16"/>
              </w:rPr>
            </w:pPr>
          </w:p>
          <w:p w:rsidR="00B8329B" w:rsidRPr="00FE443A" w:rsidRDefault="00B8329B" w:rsidP="00984AB7">
            <w:pPr>
              <w:spacing w:after="0" w:line="240" w:lineRule="auto"/>
              <w:rPr>
                <w:rFonts w:ascii="Times New Roman" w:eastAsia="Times New Roman" w:hAnsi="Times New Roman" w:cs="Times New Roman"/>
                <w:sz w:val="24"/>
                <w:szCs w:val="24"/>
                <w:lang w:eastAsia="ro-RO"/>
              </w:rPr>
            </w:pPr>
            <w:r w:rsidRPr="00FE443A">
              <w:rPr>
                <w:rFonts w:ascii="Times New Roman" w:eastAsia="Times New Roman" w:hAnsi="Times New Roman" w:cs="Times New Roman"/>
                <w:sz w:val="24"/>
                <w:szCs w:val="24"/>
                <w:lang w:eastAsia="ro-RO"/>
              </w:rPr>
              <w:t xml:space="preserve">Din acest motiv </w:t>
            </w:r>
            <w:r w:rsidR="00BF7B6D" w:rsidRPr="00FE443A">
              <w:rPr>
                <w:rFonts w:ascii="Times New Roman" w:eastAsia="Times New Roman" w:hAnsi="Times New Roman" w:cs="Times New Roman"/>
                <w:sz w:val="24"/>
                <w:szCs w:val="24"/>
                <w:lang w:eastAsia="ro-RO"/>
              </w:rPr>
              <w:t xml:space="preserve">au fost </w:t>
            </w:r>
            <w:r w:rsidRPr="00FE443A">
              <w:rPr>
                <w:rFonts w:ascii="Times New Roman" w:eastAsia="Times New Roman" w:hAnsi="Times New Roman" w:cs="Times New Roman"/>
                <w:sz w:val="24"/>
                <w:szCs w:val="24"/>
                <w:lang w:eastAsia="ro-RO"/>
              </w:rPr>
              <w:t xml:space="preserve"> stipulat</w:t>
            </w:r>
            <w:r w:rsidR="00BF7B6D" w:rsidRPr="00FE443A">
              <w:rPr>
                <w:rFonts w:ascii="Times New Roman" w:eastAsia="Times New Roman" w:hAnsi="Times New Roman" w:cs="Times New Roman"/>
                <w:sz w:val="24"/>
                <w:szCs w:val="24"/>
                <w:lang w:eastAsia="ro-RO"/>
              </w:rPr>
              <w:t>e î</w:t>
            </w:r>
            <w:r w:rsidRPr="00FE443A">
              <w:rPr>
                <w:rFonts w:ascii="Times New Roman" w:eastAsia="Times New Roman" w:hAnsi="Times New Roman" w:cs="Times New Roman"/>
                <w:sz w:val="24"/>
                <w:szCs w:val="24"/>
                <w:lang w:eastAsia="ro-RO"/>
              </w:rPr>
              <w:t xml:space="preserve">n lege </w:t>
            </w:r>
            <w:r w:rsidR="00BF7B6D" w:rsidRPr="00FE443A">
              <w:rPr>
                <w:rFonts w:ascii="Times New Roman" w:eastAsia="Times New Roman" w:hAnsi="Times New Roman" w:cs="Times New Roman"/>
                <w:sz w:val="24"/>
                <w:szCs w:val="24"/>
                <w:lang w:eastAsia="ro-RO"/>
              </w:rPr>
              <w:t>autorităţile competente în domeniu :</w:t>
            </w:r>
          </w:p>
          <w:p w:rsidR="0075152E" w:rsidRPr="004D3665" w:rsidRDefault="0075152E" w:rsidP="00307C62">
            <w:pPr>
              <w:spacing w:after="0" w:line="240" w:lineRule="auto"/>
              <w:jc w:val="both"/>
              <w:rPr>
                <w:rFonts w:ascii="Times New Roman" w:hAnsi="Times New Roman" w:cs="Times New Roman"/>
                <w:b/>
                <w:spacing w:val="4"/>
                <w:sz w:val="16"/>
                <w:szCs w:val="16"/>
              </w:rPr>
            </w:pP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rPr>
            </w:pPr>
            <w:r w:rsidRPr="00FE443A">
              <w:rPr>
                <w:rFonts w:ascii="Times New Roman" w:hAnsi="Times New Roman"/>
                <w:b/>
                <w:spacing w:val="4"/>
                <w:sz w:val="24"/>
                <w:szCs w:val="24"/>
                <w:lang w:val="ro-RO"/>
              </w:rPr>
              <w:t>-Agenţia Naţională pentru Resurse Minerale (A.N.R.M.)</w:t>
            </w:r>
            <w:r w:rsidRPr="00FE443A">
              <w:rPr>
                <w:rFonts w:ascii="Times New Roman" w:hAnsi="Times New Roman"/>
                <w:spacing w:val="4"/>
                <w:sz w:val="24"/>
                <w:szCs w:val="24"/>
                <w:lang w:val="ro-RO"/>
              </w:rPr>
              <w:t xml:space="preserve"> –pentru</w:t>
            </w:r>
            <w:r w:rsidRPr="00FE443A">
              <w:rPr>
                <w:rFonts w:ascii="Times New Roman" w:hAnsi="Times New Roman"/>
                <w:b/>
                <w:spacing w:val="4"/>
                <w:sz w:val="24"/>
                <w:szCs w:val="24"/>
                <w:lang w:val="ro-RO"/>
              </w:rPr>
              <w:t xml:space="preserve"> </w:t>
            </w:r>
            <w:r w:rsidRPr="00FE443A">
              <w:rPr>
                <w:rFonts w:ascii="Times New Roman" w:hAnsi="Times New Roman"/>
                <w:spacing w:val="4"/>
                <w:sz w:val="24"/>
                <w:szCs w:val="24"/>
                <w:lang w:val="ro-RO"/>
              </w:rPr>
              <w:t xml:space="preserve">gestionarea în numele statului a resurselor/rezervelor hidrominerale, încheierea permiselor de prospecţiune şi a contractelor de concesiune pentru explorare/exploatare, urmărirea </w:t>
            </w:r>
            <w:r w:rsidRPr="00FE443A">
              <w:rPr>
                <w:rFonts w:ascii="Times New Roman" w:hAnsi="Times New Roman"/>
                <w:spacing w:val="4"/>
                <w:sz w:val="24"/>
                <w:szCs w:val="24"/>
                <w:lang w:val="ro-RO"/>
              </w:rPr>
              <w:lastRenderedPageBreak/>
              <w:t xml:space="preserve">activităţilor de prospecţiune, explorare şi exploatare, elaborarea normelor de recunoaştere oficială a a apelor minerale naturale şi a apelor de izvor, </w:t>
            </w:r>
          </w:p>
          <w:p w:rsidR="00B8329B" w:rsidRPr="00FE443A" w:rsidRDefault="007510E2" w:rsidP="00984AB7">
            <w:pPr>
              <w:pStyle w:val="ListParagraph"/>
              <w:spacing w:after="0" w:line="240" w:lineRule="auto"/>
              <w:ind w:left="0"/>
              <w:jc w:val="both"/>
              <w:rPr>
                <w:rFonts w:ascii="Times New Roman" w:hAnsi="Times New Roman"/>
                <w:spacing w:val="4"/>
                <w:sz w:val="24"/>
                <w:szCs w:val="24"/>
                <w:lang w:val="ro-RO"/>
              </w:rPr>
            </w:pPr>
            <w:r w:rsidRPr="00FE443A">
              <w:rPr>
                <w:rFonts w:ascii="Times New Roman" w:hAnsi="Times New Roman"/>
                <w:b/>
                <w:spacing w:val="4"/>
                <w:sz w:val="24"/>
                <w:szCs w:val="24"/>
                <w:lang w:val="ro-RO"/>
              </w:rPr>
              <w:t>-</w:t>
            </w:r>
            <w:r w:rsidRPr="00FE443A">
              <w:rPr>
                <w:rFonts w:ascii="Times New Roman" w:hAnsi="Times New Roman"/>
                <w:spacing w:val="4"/>
                <w:sz w:val="24"/>
                <w:szCs w:val="24"/>
                <w:lang w:val="ro-RO"/>
              </w:rPr>
              <w:t xml:space="preserve"> </w:t>
            </w:r>
            <w:r w:rsidR="00B8329B" w:rsidRPr="00FE443A">
              <w:rPr>
                <w:rFonts w:ascii="Times New Roman" w:hAnsi="Times New Roman"/>
                <w:b/>
                <w:bCs/>
                <w:spacing w:val="4"/>
                <w:sz w:val="24"/>
                <w:szCs w:val="24"/>
                <w:lang w:val="ro-RO"/>
              </w:rPr>
              <w:t xml:space="preserve">Autoritatea Naţională Sanitară Veterinară şi pentru Siguranţa Alimentelor (A.N.S.V.S.A.) </w:t>
            </w:r>
            <w:r w:rsidR="00B8329B" w:rsidRPr="00FE443A">
              <w:rPr>
                <w:rFonts w:ascii="Times New Roman" w:hAnsi="Times New Roman"/>
                <w:bCs/>
                <w:spacing w:val="4"/>
                <w:sz w:val="24"/>
                <w:szCs w:val="24"/>
                <w:lang w:val="ro-RO"/>
              </w:rPr>
              <w:t xml:space="preserve">– pentru </w:t>
            </w:r>
            <w:r w:rsidR="00B8329B" w:rsidRPr="00FE443A">
              <w:rPr>
                <w:rFonts w:ascii="Times New Roman" w:hAnsi="Times New Roman"/>
                <w:spacing w:val="4"/>
                <w:sz w:val="24"/>
                <w:szCs w:val="24"/>
                <w:lang w:val="ro-RO"/>
              </w:rPr>
              <w:t>înregistrarea operatorilor din domeniul alimentar care îmbuteliază apa minerală naturală, apa de izvor şi apa de masă, în conformitate cu legislaţia naţională în vigoare. Realizează activităţi de control asupra operatorilor din domeniul alimentar, care îmbuteliază, distribuie şi comercializează apa minerală naturală, apa de izvor, apa de masă, inclusiv asupra operatorilor care realizează activităţi de import şi comerţ intraunional, numai în ceea ce priveşte procedura de înregistrare a autorizării</w:t>
            </w:r>
            <w:r w:rsidR="00C34209" w:rsidRPr="00FE443A">
              <w:rPr>
                <w:rFonts w:ascii="Times New Roman" w:hAnsi="Times New Roman"/>
                <w:spacing w:val="4"/>
                <w:sz w:val="24"/>
                <w:szCs w:val="24"/>
                <w:lang w:val="ro-RO"/>
              </w:rPr>
              <w:t>.</w:t>
            </w:r>
          </w:p>
          <w:p w:rsidR="00C56AE3" w:rsidRPr="00FE443A" w:rsidRDefault="00B8329B" w:rsidP="00984AB7">
            <w:pPr>
              <w:pStyle w:val="ListParagraph"/>
              <w:spacing w:after="0" w:line="240" w:lineRule="auto"/>
              <w:ind w:left="0"/>
              <w:jc w:val="both"/>
              <w:rPr>
                <w:rFonts w:ascii="Times New Roman" w:hAnsi="Times New Roman"/>
                <w:sz w:val="24"/>
                <w:szCs w:val="24"/>
                <w:lang w:val="ro-RO"/>
              </w:rPr>
            </w:pPr>
            <w:r w:rsidRPr="00FE443A">
              <w:rPr>
                <w:rFonts w:ascii="Times New Roman" w:hAnsi="Times New Roman"/>
                <w:b/>
                <w:sz w:val="24"/>
                <w:szCs w:val="24"/>
                <w:lang w:val="ro-RO"/>
              </w:rPr>
              <w:t>-</w:t>
            </w:r>
            <w:r w:rsidR="007510E2" w:rsidRPr="00FE443A">
              <w:rPr>
                <w:rFonts w:ascii="Times New Roman" w:hAnsi="Times New Roman"/>
                <w:b/>
                <w:sz w:val="24"/>
                <w:szCs w:val="24"/>
                <w:lang w:val="ro-RO"/>
              </w:rPr>
              <w:t xml:space="preserve"> </w:t>
            </w:r>
            <w:r w:rsidRPr="00FE443A">
              <w:rPr>
                <w:rFonts w:ascii="Times New Roman" w:hAnsi="Times New Roman"/>
                <w:b/>
                <w:sz w:val="24"/>
                <w:szCs w:val="24"/>
                <w:lang w:val="ro-RO"/>
              </w:rPr>
              <w:t xml:space="preserve">Autoritatea Naţională pentru Protecţia Consumatorilor (A.N.P.C.) </w:t>
            </w:r>
            <w:r w:rsidRPr="00FE443A">
              <w:rPr>
                <w:rFonts w:ascii="Times New Roman" w:hAnsi="Times New Roman"/>
                <w:sz w:val="24"/>
                <w:szCs w:val="24"/>
                <w:lang w:val="ro-RO"/>
              </w:rPr>
              <w:t>–pentru aplicarea dispoziţiilor prezentei legi, privind etichetarea, publicitatea şi verificarea în reţeaua de comercializare a conformităţii produselor hidrominerale vandabile</w:t>
            </w:r>
            <w:r w:rsidR="00C56AE3" w:rsidRPr="00FE443A">
              <w:rPr>
                <w:rFonts w:ascii="Times New Roman" w:hAnsi="Times New Roman"/>
                <w:sz w:val="24"/>
                <w:szCs w:val="24"/>
                <w:lang w:val="ro-RO"/>
              </w:rPr>
              <w:t>;</w:t>
            </w:r>
          </w:p>
          <w:p w:rsidR="003719D9" w:rsidRPr="00FE443A" w:rsidRDefault="00B8329B" w:rsidP="00984AB7">
            <w:pPr>
              <w:pStyle w:val="ListParagraph"/>
              <w:spacing w:after="0" w:line="240" w:lineRule="auto"/>
              <w:ind w:left="0"/>
              <w:jc w:val="both"/>
              <w:rPr>
                <w:rFonts w:ascii="Times New Roman" w:eastAsia="Times New Roman" w:hAnsi="Times New Roman"/>
                <w:sz w:val="24"/>
                <w:szCs w:val="24"/>
                <w:lang w:val="ro-RO" w:eastAsia="ro-RO"/>
              </w:rPr>
            </w:pPr>
            <w:r w:rsidRPr="00FE443A">
              <w:rPr>
                <w:rFonts w:ascii="Times New Roman" w:hAnsi="Times New Roman"/>
                <w:b/>
                <w:sz w:val="24"/>
                <w:szCs w:val="24"/>
                <w:lang w:val="ro-RO"/>
              </w:rPr>
              <w:t>-</w:t>
            </w:r>
            <w:r w:rsidR="00C56AE3" w:rsidRPr="00FE443A">
              <w:rPr>
                <w:rFonts w:ascii="Times New Roman" w:hAnsi="Times New Roman"/>
                <w:b/>
                <w:sz w:val="24"/>
                <w:szCs w:val="24"/>
                <w:lang w:val="ro-RO"/>
              </w:rPr>
              <w:t xml:space="preserve"> </w:t>
            </w:r>
            <w:r w:rsidRPr="00FE443A">
              <w:rPr>
                <w:rFonts w:ascii="Times New Roman" w:hAnsi="Times New Roman"/>
                <w:b/>
                <w:sz w:val="24"/>
                <w:szCs w:val="24"/>
                <w:lang w:val="ro-RO"/>
              </w:rPr>
              <w:t xml:space="preserve">Ministerul Sănătăţii </w:t>
            </w:r>
            <w:r w:rsidRPr="00FE443A">
              <w:rPr>
                <w:rFonts w:ascii="Times New Roman" w:hAnsi="Times New Roman"/>
                <w:sz w:val="24"/>
                <w:szCs w:val="24"/>
                <w:lang w:val="ro-RO"/>
              </w:rPr>
              <w:t>–pentru notificarea şi controlul apelor de masă şi a apelor minerale naturale îmbuteliate, controlul calităţii produselor hidrominerale vandabile, indicaţiile balneo–terapeutice şi monitorizarea parametrilor fizico–chimici, microbiologici şi de radioactivitate ai apelor de masă, a apelor minerale naturale îmbuteliate,de masă şi de izvor</w:t>
            </w:r>
            <w:r w:rsidR="00BF7B6D" w:rsidRPr="00FE443A">
              <w:rPr>
                <w:rFonts w:ascii="Times New Roman" w:hAnsi="Times New Roman"/>
                <w:sz w:val="24"/>
                <w:szCs w:val="24"/>
                <w:lang w:val="ro-RO"/>
              </w:rPr>
              <w:t>.</w:t>
            </w:r>
          </w:p>
          <w:p w:rsidR="005572FD" w:rsidRPr="004D3665" w:rsidRDefault="005572FD" w:rsidP="00307C62">
            <w:pPr>
              <w:spacing w:after="0" w:line="240" w:lineRule="auto"/>
              <w:jc w:val="both"/>
              <w:rPr>
                <w:rFonts w:ascii="Times New Roman" w:hAnsi="Times New Roman" w:cs="Times New Roman"/>
                <w:b/>
                <w:spacing w:val="4"/>
                <w:sz w:val="16"/>
                <w:szCs w:val="16"/>
              </w:rPr>
            </w:pPr>
          </w:p>
          <w:p w:rsidR="00B8329B" w:rsidRPr="00FE443A" w:rsidRDefault="00B8329B" w:rsidP="00984AB7">
            <w:pPr>
              <w:pStyle w:val="ListParagraph"/>
              <w:spacing w:after="0" w:line="240" w:lineRule="auto"/>
              <w:ind w:left="0"/>
              <w:jc w:val="both"/>
              <w:rPr>
                <w:rFonts w:ascii="Times New Roman" w:eastAsia="Times New Roman" w:hAnsi="Times New Roman"/>
                <w:sz w:val="24"/>
                <w:szCs w:val="24"/>
                <w:lang w:val="ro-RO" w:eastAsia="ro-RO"/>
              </w:rPr>
            </w:pPr>
            <w:r w:rsidRPr="00FE443A">
              <w:rPr>
                <w:rFonts w:ascii="Times New Roman" w:eastAsia="Times New Roman" w:hAnsi="Times New Roman"/>
                <w:sz w:val="24"/>
                <w:szCs w:val="24"/>
                <w:lang w:val="ro-RO" w:eastAsia="ro-RO"/>
              </w:rPr>
              <w:t>În c</w:t>
            </w:r>
            <w:r w:rsidR="00E256FD" w:rsidRPr="00FE443A">
              <w:rPr>
                <w:rFonts w:ascii="Times New Roman" w:eastAsia="Times New Roman" w:hAnsi="Times New Roman"/>
                <w:sz w:val="24"/>
                <w:szCs w:val="24"/>
                <w:lang w:val="ro-RO" w:eastAsia="ro-RO"/>
              </w:rPr>
              <w:t xml:space="preserve">apitolul de </w:t>
            </w:r>
            <w:r w:rsidR="00E256FD" w:rsidRPr="00FE443A">
              <w:rPr>
                <w:rFonts w:ascii="Times New Roman" w:eastAsia="Times New Roman" w:hAnsi="Times New Roman"/>
                <w:b/>
                <w:sz w:val="24"/>
                <w:szCs w:val="24"/>
                <w:lang w:val="ro-RO" w:eastAsia="ro-RO"/>
              </w:rPr>
              <w:t xml:space="preserve">cercetare </w:t>
            </w:r>
            <w:r w:rsidR="00AC698B" w:rsidRPr="00FE443A">
              <w:rPr>
                <w:rFonts w:ascii="Times New Roman" w:eastAsia="Times New Roman" w:hAnsi="Times New Roman"/>
                <w:b/>
                <w:sz w:val="24"/>
                <w:szCs w:val="24"/>
                <w:lang w:val="ro-RO" w:eastAsia="ro-RO"/>
              </w:rPr>
              <w:t>ş</w:t>
            </w:r>
            <w:r w:rsidR="00E256FD" w:rsidRPr="00FE443A">
              <w:rPr>
                <w:rFonts w:ascii="Times New Roman" w:eastAsia="Times New Roman" w:hAnsi="Times New Roman"/>
                <w:b/>
                <w:sz w:val="24"/>
                <w:szCs w:val="24"/>
                <w:lang w:val="ro-RO" w:eastAsia="ro-RO"/>
              </w:rPr>
              <w:t>i exploatare</w:t>
            </w:r>
            <w:r w:rsidR="00E256FD" w:rsidRPr="00FE443A">
              <w:rPr>
                <w:rFonts w:ascii="Times New Roman" w:eastAsia="Times New Roman" w:hAnsi="Times New Roman"/>
                <w:sz w:val="24"/>
                <w:szCs w:val="24"/>
                <w:lang w:val="ro-RO" w:eastAsia="ro-RO"/>
              </w:rPr>
              <w:t xml:space="preserve"> a resurselor hidrominerale</w:t>
            </w:r>
            <w:r w:rsidR="00C07D25" w:rsidRPr="00FE443A">
              <w:rPr>
                <w:rFonts w:ascii="Times New Roman" w:eastAsia="Times New Roman" w:hAnsi="Times New Roman"/>
                <w:sz w:val="24"/>
                <w:szCs w:val="24"/>
                <w:lang w:val="ro-RO" w:eastAsia="ro-RO"/>
              </w:rPr>
              <w:t xml:space="preserve"> au fost inserate</w:t>
            </w:r>
            <w:r w:rsidRPr="00FE443A">
              <w:rPr>
                <w:rFonts w:ascii="Times New Roman" w:eastAsia="Times New Roman" w:hAnsi="Times New Roman"/>
                <w:sz w:val="24"/>
                <w:szCs w:val="24"/>
                <w:lang w:val="ro-RO" w:eastAsia="ro-RO"/>
              </w:rPr>
              <w:t>:</w:t>
            </w: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rPr>
            </w:pPr>
            <w:r w:rsidRPr="00FE443A">
              <w:rPr>
                <w:rFonts w:ascii="Times New Roman" w:hAnsi="Times New Roman"/>
                <w:b/>
                <w:sz w:val="24"/>
                <w:szCs w:val="24"/>
                <w:lang w:val="ro-RO"/>
              </w:rPr>
              <w:t>-</w:t>
            </w:r>
            <w:r w:rsidRPr="00FE443A">
              <w:rPr>
                <w:rFonts w:ascii="Times New Roman" w:hAnsi="Times New Roman"/>
                <w:spacing w:val="4"/>
                <w:sz w:val="24"/>
                <w:szCs w:val="24"/>
                <w:lang w:val="ro-RO"/>
              </w:rPr>
              <w:t xml:space="preserve"> </w:t>
            </w:r>
            <w:r w:rsidR="00980AF2" w:rsidRPr="00FE443A">
              <w:rPr>
                <w:rFonts w:ascii="Times New Roman" w:hAnsi="Times New Roman"/>
                <w:spacing w:val="4"/>
                <w:sz w:val="24"/>
                <w:szCs w:val="24"/>
                <w:lang w:val="ro-RO"/>
              </w:rPr>
              <w:t xml:space="preserve">resursele </w:t>
            </w:r>
            <w:r w:rsidRPr="00FE443A">
              <w:rPr>
                <w:rFonts w:ascii="Times New Roman" w:hAnsi="Times New Roman"/>
                <w:spacing w:val="4"/>
                <w:sz w:val="24"/>
                <w:szCs w:val="24"/>
                <w:lang w:val="ro-RO"/>
              </w:rPr>
              <w:t>hidrominerale se pun în valoare prin activităţi geologice şi hidrogeologice, de prospecţiune, explorare şi exploatare, care se concesionează persoanelor juridice</w:t>
            </w:r>
            <w:r w:rsidR="00346068" w:rsidRPr="00FE443A">
              <w:rPr>
                <w:rFonts w:ascii="Times New Roman" w:hAnsi="Times New Roman"/>
                <w:spacing w:val="4"/>
                <w:sz w:val="24"/>
                <w:szCs w:val="24"/>
                <w:lang w:val="ro-RO"/>
              </w:rPr>
              <w:t>;</w:t>
            </w:r>
          </w:p>
          <w:p w:rsidR="00C56AE3" w:rsidRPr="00FE443A" w:rsidRDefault="00B8329B" w:rsidP="00984AB7">
            <w:pPr>
              <w:pStyle w:val="ListParagraph"/>
              <w:spacing w:after="0" w:line="240" w:lineRule="auto"/>
              <w:ind w:left="0"/>
              <w:jc w:val="both"/>
              <w:rPr>
                <w:rFonts w:ascii="Times New Roman" w:hAnsi="Times New Roman"/>
                <w:spacing w:val="4"/>
                <w:sz w:val="24"/>
                <w:szCs w:val="24"/>
                <w:lang w:val="ro-RO"/>
              </w:rPr>
            </w:pPr>
            <w:r w:rsidRPr="00FE443A">
              <w:rPr>
                <w:rFonts w:ascii="Times New Roman" w:hAnsi="Times New Roman"/>
                <w:b/>
                <w:spacing w:val="4"/>
                <w:sz w:val="24"/>
                <w:szCs w:val="24"/>
                <w:lang w:val="ro-RO"/>
              </w:rPr>
              <w:t>-</w:t>
            </w:r>
            <w:r w:rsidRPr="00FE443A">
              <w:rPr>
                <w:rFonts w:ascii="Times New Roman" w:hAnsi="Times New Roman"/>
                <w:spacing w:val="4"/>
                <w:sz w:val="24"/>
                <w:szCs w:val="24"/>
                <w:lang w:val="ro-RO"/>
              </w:rPr>
              <w:t xml:space="preserve"> </w:t>
            </w:r>
            <w:r w:rsidR="00980AF2" w:rsidRPr="00FE443A">
              <w:rPr>
                <w:rFonts w:ascii="Times New Roman" w:hAnsi="Times New Roman"/>
                <w:spacing w:val="4"/>
                <w:sz w:val="24"/>
                <w:szCs w:val="24"/>
                <w:lang w:val="ro-RO"/>
              </w:rPr>
              <w:t>execu</w:t>
            </w:r>
            <w:r w:rsidR="00984AB7" w:rsidRPr="00FE443A">
              <w:rPr>
                <w:rFonts w:ascii="Times New Roman" w:hAnsi="Times New Roman"/>
                <w:spacing w:val="4"/>
                <w:sz w:val="24"/>
                <w:szCs w:val="24"/>
                <w:lang w:val="ro-RO"/>
              </w:rPr>
              <w:t>ţ</w:t>
            </w:r>
            <w:r w:rsidR="00980AF2" w:rsidRPr="00FE443A">
              <w:rPr>
                <w:rFonts w:ascii="Times New Roman" w:hAnsi="Times New Roman"/>
                <w:spacing w:val="4"/>
                <w:sz w:val="24"/>
                <w:szCs w:val="24"/>
                <w:lang w:val="ro-RO"/>
              </w:rPr>
              <w:t xml:space="preserve">ia </w:t>
            </w:r>
            <w:r w:rsidRPr="00FE443A">
              <w:rPr>
                <w:rFonts w:ascii="Times New Roman" w:hAnsi="Times New Roman"/>
                <w:spacing w:val="4"/>
                <w:sz w:val="24"/>
                <w:szCs w:val="24"/>
                <w:lang w:val="ro-RO"/>
              </w:rPr>
              <w:t>forajelor hidrogeologice, a captărilor de izvoare şi a aducţiunilor în perimetrele pentru prospecţiunea/explorarea/</w:t>
            </w:r>
            <w:r w:rsidR="003527CE" w:rsidRPr="00FE443A">
              <w:rPr>
                <w:rFonts w:ascii="Times New Roman" w:hAnsi="Times New Roman"/>
                <w:spacing w:val="4"/>
                <w:sz w:val="24"/>
                <w:szCs w:val="24"/>
                <w:lang w:val="ro-RO"/>
              </w:rPr>
              <w:t xml:space="preserve"> </w:t>
            </w:r>
            <w:r w:rsidRPr="00FE443A">
              <w:rPr>
                <w:rFonts w:ascii="Times New Roman" w:hAnsi="Times New Roman"/>
                <w:spacing w:val="4"/>
                <w:sz w:val="24"/>
                <w:szCs w:val="24"/>
                <w:lang w:val="ro-RO"/>
              </w:rPr>
              <w:t>exploatarea resurselor hidrominerale se va face numai de către persoanele juridice, care sunt înregistrate conform legii şi atestate de către A.N.R.M.</w:t>
            </w:r>
            <w:r w:rsidR="00346068" w:rsidRPr="00FE443A">
              <w:rPr>
                <w:rFonts w:ascii="Times New Roman" w:hAnsi="Times New Roman"/>
                <w:spacing w:val="4"/>
                <w:sz w:val="24"/>
                <w:szCs w:val="24"/>
                <w:lang w:val="ro-RO"/>
              </w:rPr>
              <w:t>;</w:t>
            </w: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b/>
                <w:spacing w:val="4"/>
                <w:sz w:val="24"/>
                <w:szCs w:val="24"/>
                <w:lang w:val="ro-RO"/>
              </w:rPr>
              <w:t>-</w:t>
            </w:r>
            <w:r w:rsidR="007510E2" w:rsidRPr="00FE443A">
              <w:rPr>
                <w:rFonts w:ascii="Times New Roman" w:hAnsi="Times New Roman"/>
                <w:spacing w:val="4"/>
                <w:sz w:val="24"/>
                <w:szCs w:val="24"/>
                <w:lang w:val="ro-RO"/>
              </w:rPr>
              <w:t xml:space="preserve"> </w:t>
            </w:r>
            <w:r w:rsidR="00980AF2" w:rsidRPr="00FE443A">
              <w:rPr>
                <w:rFonts w:ascii="Times New Roman" w:hAnsi="Times New Roman"/>
                <w:spacing w:val="4"/>
                <w:sz w:val="24"/>
                <w:szCs w:val="24"/>
                <w:lang w:val="ro-RO" w:eastAsia="en-GB"/>
              </w:rPr>
              <w:t xml:space="preserve">contractul </w:t>
            </w:r>
            <w:r w:rsidRPr="00FE443A">
              <w:rPr>
                <w:rFonts w:ascii="Times New Roman" w:hAnsi="Times New Roman"/>
                <w:spacing w:val="4"/>
                <w:sz w:val="24"/>
                <w:szCs w:val="24"/>
                <w:lang w:val="ro-RO" w:eastAsia="en-GB"/>
              </w:rPr>
              <w:t>de concesiune se poate acorda pentru maxim 49 de ani, după care concesiunea încetează. Contractul de concesiune de exploatare cu perioadă iniţială mai mică poate fi prelungit, la solicitarea fundamentată din punct de vedere tehnico–economic a titularului, cu intervale de cel mult 5 ani, până la atingerea perioadei de 49 de ani a concesiunii</w:t>
            </w:r>
            <w:r w:rsidR="007510E2" w:rsidRPr="00FE443A">
              <w:rPr>
                <w:rFonts w:ascii="Times New Roman" w:hAnsi="Times New Roman"/>
                <w:spacing w:val="4"/>
                <w:sz w:val="24"/>
                <w:szCs w:val="24"/>
                <w:lang w:val="ro-RO" w:eastAsia="en-GB"/>
              </w:rPr>
              <w:t>;</w:t>
            </w: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b/>
                <w:spacing w:val="4"/>
                <w:sz w:val="24"/>
                <w:szCs w:val="24"/>
                <w:lang w:val="ro-RO" w:eastAsia="en-GB"/>
              </w:rPr>
              <w:t>-</w:t>
            </w:r>
            <w:r w:rsidR="007510E2" w:rsidRPr="00FE443A">
              <w:rPr>
                <w:rFonts w:ascii="Times New Roman" w:hAnsi="Times New Roman"/>
                <w:spacing w:val="4"/>
                <w:sz w:val="24"/>
                <w:szCs w:val="24"/>
                <w:lang w:val="ro-RO" w:eastAsia="en-GB"/>
              </w:rPr>
              <w:t xml:space="preserve"> </w:t>
            </w:r>
            <w:r w:rsidR="00980AF2" w:rsidRPr="00FE443A">
              <w:rPr>
                <w:rFonts w:ascii="Times New Roman" w:hAnsi="Times New Roman"/>
                <w:spacing w:val="4"/>
                <w:sz w:val="24"/>
                <w:szCs w:val="24"/>
                <w:lang w:val="ro-RO" w:eastAsia="en-GB"/>
              </w:rPr>
              <w:t xml:space="preserve">se </w:t>
            </w:r>
            <w:r w:rsidRPr="00FE443A">
              <w:rPr>
                <w:rFonts w:ascii="Times New Roman" w:hAnsi="Times New Roman"/>
                <w:spacing w:val="4"/>
                <w:sz w:val="24"/>
                <w:szCs w:val="24"/>
                <w:lang w:val="ro-RO" w:eastAsia="en-GB"/>
              </w:rPr>
              <w:t>stabilesc reguli privind desfăşurarea fiecărei faze ale activităţii miniere:</w:t>
            </w:r>
            <w:r w:rsidR="004A2BE0" w:rsidRPr="00FE443A">
              <w:rPr>
                <w:rFonts w:ascii="Times New Roman" w:hAnsi="Times New Roman"/>
                <w:spacing w:val="4"/>
                <w:sz w:val="24"/>
                <w:szCs w:val="24"/>
                <w:lang w:val="ro-RO" w:eastAsia="en-GB"/>
              </w:rPr>
              <w:t xml:space="preserve"> </w:t>
            </w:r>
            <w:r w:rsidRPr="00FE443A">
              <w:rPr>
                <w:rFonts w:ascii="Times New Roman" w:hAnsi="Times New Roman"/>
                <w:spacing w:val="4"/>
                <w:sz w:val="24"/>
                <w:szCs w:val="24"/>
                <w:lang w:val="ro-RO" w:eastAsia="en-GB"/>
              </w:rPr>
              <w:t>prospecţiune, explorare, exploatare</w:t>
            </w:r>
            <w:r w:rsidR="00980AF2" w:rsidRPr="00FE443A">
              <w:rPr>
                <w:rFonts w:ascii="Times New Roman" w:hAnsi="Times New Roman"/>
                <w:spacing w:val="4"/>
                <w:sz w:val="24"/>
                <w:szCs w:val="24"/>
                <w:lang w:val="ro-RO" w:eastAsia="en-GB"/>
              </w:rPr>
              <w:t>;</w:t>
            </w: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spacing w:val="4"/>
                <w:sz w:val="24"/>
                <w:szCs w:val="24"/>
                <w:lang w:val="ro-RO" w:eastAsia="en-GB"/>
              </w:rPr>
              <w:t>-</w:t>
            </w:r>
            <w:r w:rsidR="007510E2" w:rsidRPr="00FE443A">
              <w:rPr>
                <w:rFonts w:ascii="Times New Roman" w:hAnsi="Times New Roman"/>
                <w:spacing w:val="4"/>
                <w:sz w:val="24"/>
                <w:szCs w:val="24"/>
                <w:lang w:val="ro-RO" w:eastAsia="en-GB"/>
              </w:rPr>
              <w:t xml:space="preserve"> se </w:t>
            </w:r>
            <w:r w:rsidRPr="00FE443A">
              <w:rPr>
                <w:rFonts w:ascii="Times New Roman" w:hAnsi="Times New Roman"/>
                <w:spacing w:val="4"/>
                <w:sz w:val="24"/>
                <w:szCs w:val="24"/>
                <w:lang w:val="ro-RO" w:eastAsia="en-GB"/>
              </w:rPr>
              <w:t>stabileşte modul de autorizare a lucrărilor</w:t>
            </w:r>
            <w:r w:rsidR="00980AF2" w:rsidRPr="00FE443A">
              <w:rPr>
                <w:rFonts w:ascii="Times New Roman" w:hAnsi="Times New Roman"/>
                <w:spacing w:val="4"/>
                <w:sz w:val="24"/>
                <w:szCs w:val="24"/>
                <w:lang w:val="ro-RO" w:eastAsia="en-GB"/>
              </w:rPr>
              <w:t>;</w:t>
            </w:r>
          </w:p>
          <w:p w:rsidR="00B8329B" w:rsidRPr="00FE443A" w:rsidRDefault="00B832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spacing w:val="4"/>
                <w:sz w:val="24"/>
                <w:szCs w:val="24"/>
                <w:lang w:val="ro-RO" w:eastAsia="en-GB"/>
              </w:rPr>
              <w:lastRenderedPageBreak/>
              <w:t>-</w:t>
            </w:r>
            <w:r w:rsidR="007510E2" w:rsidRPr="00FE443A">
              <w:rPr>
                <w:rFonts w:ascii="Times New Roman" w:hAnsi="Times New Roman"/>
                <w:spacing w:val="4"/>
                <w:sz w:val="24"/>
                <w:szCs w:val="24"/>
                <w:lang w:val="ro-RO" w:eastAsia="en-GB"/>
              </w:rPr>
              <w:t xml:space="preserve"> se </w:t>
            </w:r>
            <w:r w:rsidRPr="00FE443A">
              <w:rPr>
                <w:rFonts w:ascii="Times New Roman" w:hAnsi="Times New Roman"/>
                <w:spacing w:val="4"/>
                <w:sz w:val="24"/>
                <w:szCs w:val="24"/>
                <w:lang w:val="ro-RO" w:eastAsia="en-GB"/>
              </w:rPr>
              <w:t>stabilesc drepturile şi oblgaţiile concesionarilor</w:t>
            </w:r>
            <w:r w:rsidR="00980AF2" w:rsidRPr="00FE443A">
              <w:rPr>
                <w:rFonts w:ascii="Times New Roman" w:hAnsi="Times New Roman"/>
                <w:spacing w:val="4"/>
                <w:sz w:val="24"/>
                <w:szCs w:val="24"/>
                <w:lang w:val="ro-RO" w:eastAsia="en-GB"/>
              </w:rPr>
              <w:t>;</w:t>
            </w:r>
          </w:p>
          <w:p w:rsidR="00C56AE3" w:rsidRPr="00FE443A" w:rsidRDefault="00B832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spacing w:val="4"/>
                <w:sz w:val="24"/>
                <w:szCs w:val="24"/>
                <w:lang w:val="ro-RO" w:eastAsia="en-GB"/>
              </w:rPr>
              <w:t>-</w:t>
            </w:r>
            <w:r w:rsidR="00C56AE3" w:rsidRPr="00FE443A">
              <w:rPr>
                <w:rFonts w:ascii="Times New Roman" w:hAnsi="Times New Roman"/>
                <w:spacing w:val="4"/>
                <w:sz w:val="24"/>
                <w:szCs w:val="24"/>
                <w:lang w:val="ro-RO" w:eastAsia="en-GB"/>
              </w:rPr>
              <w:t xml:space="preserve"> se </w:t>
            </w:r>
            <w:r w:rsidRPr="00FE443A">
              <w:rPr>
                <w:rFonts w:ascii="Times New Roman" w:hAnsi="Times New Roman"/>
                <w:spacing w:val="4"/>
                <w:sz w:val="24"/>
                <w:szCs w:val="24"/>
                <w:lang w:val="ro-RO" w:eastAsia="en-GB"/>
              </w:rPr>
              <w:t>stabilesc regulile de transfer ale contractelor de concesiune</w:t>
            </w:r>
            <w:r w:rsidR="00980AF2" w:rsidRPr="00FE443A">
              <w:rPr>
                <w:rFonts w:ascii="Times New Roman" w:hAnsi="Times New Roman"/>
                <w:spacing w:val="4"/>
                <w:sz w:val="24"/>
                <w:szCs w:val="24"/>
                <w:lang w:val="ro-RO" w:eastAsia="en-GB"/>
              </w:rPr>
              <w:t>;</w:t>
            </w:r>
          </w:p>
          <w:p w:rsidR="00230A3F" w:rsidRPr="00FE443A" w:rsidRDefault="00930C9B" w:rsidP="00984AB7">
            <w:pPr>
              <w:pStyle w:val="ListParagraph"/>
              <w:spacing w:after="0" w:line="240" w:lineRule="auto"/>
              <w:ind w:left="0"/>
              <w:jc w:val="both"/>
              <w:rPr>
                <w:rFonts w:ascii="Times New Roman" w:hAnsi="Times New Roman"/>
                <w:spacing w:val="4"/>
                <w:sz w:val="24"/>
                <w:szCs w:val="24"/>
                <w:lang w:val="ro-RO" w:eastAsia="en-GB"/>
              </w:rPr>
            </w:pPr>
            <w:r w:rsidRPr="00FE443A">
              <w:rPr>
                <w:rFonts w:ascii="Times New Roman" w:hAnsi="Times New Roman"/>
                <w:spacing w:val="4"/>
                <w:sz w:val="24"/>
                <w:szCs w:val="24"/>
                <w:lang w:val="ro-RO" w:eastAsia="en-GB"/>
              </w:rPr>
              <w:t xml:space="preserve">- se </w:t>
            </w:r>
            <w:r w:rsidR="00B8329B" w:rsidRPr="00FE443A">
              <w:rPr>
                <w:rFonts w:ascii="Times New Roman" w:hAnsi="Times New Roman"/>
                <w:spacing w:val="4"/>
                <w:sz w:val="24"/>
                <w:szCs w:val="24"/>
                <w:lang w:val="ro-RO" w:eastAsia="en-GB"/>
              </w:rPr>
              <w:t>stabilesc cazurile de încetare, suspendare sau anula</w:t>
            </w:r>
            <w:r w:rsidR="00C409E3" w:rsidRPr="00FE443A">
              <w:rPr>
                <w:rFonts w:ascii="Times New Roman" w:hAnsi="Times New Roman"/>
                <w:spacing w:val="4"/>
                <w:sz w:val="24"/>
                <w:szCs w:val="24"/>
                <w:lang w:val="ro-RO" w:eastAsia="en-GB"/>
              </w:rPr>
              <w:t>re a contractului de concesiune</w:t>
            </w:r>
            <w:r w:rsidR="00980AF2" w:rsidRPr="00FE443A">
              <w:rPr>
                <w:rFonts w:ascii="Times New Roman" w:hAnsi="Times New Roman"/>
                <w:spacing w:val="4"/>
                <w:sz w:val="24"/>
                <w:szCs w:val="24"/>
                <w:lang w:val="ro-RO" w:eastAsia="en-GB"/>
              </w:rPr>
              <w:t>;</w:t>
            </w:r>
          </w:p>
          <w:p w:rsidR="00230A3F" w:rsidRPr="00FE443A" w:rsidRDefault="00BF5581" w:rsidP="00984AB7">
            <w:pPr>
              <w:spacing w:after="0" w:line="240" w:lineRule="auto"/>
              <w:jc w:val="both"/>
              <w:rPr>
                <w:rFonts w:ascii="Times New Roman" w:eastAsia="Times New Roman" w:hAnsi="Times New Roman" w:cs="Times New Roman"/>
                <w:sz w:val="24"/>
                <w:szCs w:val="24"/>
                <w:lang w:eastAsia="ro-RO"/>
              </w:rPr>
            </w:pPr>
            <w:r w:rsidRPr="00FE443A">
              <w:rPr>
                <w:rFonts w:ascii="Times New Roman" w:eastAsia="Times New Roman" w:hAnsi="Times New Roman" w:cs="Times New Roman"/>
                <w:sz w:val="24"/>
                <w:szCs w:val="24"/>
                <w:lang w:eastAsia="ro-RO"/>
              </w:rPr>
              <w:t>Un capitol foarte important din legea resurselor hi</w:t>
            </w:r>
            <w:r w:rsidR="00100AE7" w:rsidRPr="00FE443A">
              <w:rPr>
                <w:rFonts w:ascii="Times New Roman" w:eastAsia="Times New Roman" w:hAnsi="Times New Roman" w:cs="Times New Roman"/>
                <w:sz w:val="24"/>
                <w:szCs w:val="24"/>
                <w:lang w:eastAsia="ro-RO"/>
              </w:rPr>
              <w:t>d</w:t>
            </w:r>
            <w:r w:rsidRPr="00FE443A">
              <w:rPr>
                <w:rFonts w:ascii="Times New Roman" w:eastAsia="Times New Roman" w:hAnsi="Times New Roman" w:cs="Times New Roman"/>
                <w:sz w:val="24"/>
                <w:szCs w:val="24"/>
                <w:lang w:eastAsia="ro-RO"/>
              </w:rPr>
              <w:t>rominerale</w:t>
            </w:r>
            <w:r w:rsidR="00C34209" w:rsidRPr="00FE443A">
              <w:rPr>
                <w:rFonts w:ascii="Times New Roman" w:eastAsia="Times New Roman" w:hAnsi="Times New Roman" w:cs="Times New Roman"/>
                <w:sz w:val="24"/>
                <w:szCs w:val="24"/>
                <w:lang w:eastAsia="ro-RO"/>
              </w:rPr>
              <w:t>,</w:t>
            </w:r>
            <w:r w:rsidRPr="00FE443A">
              <w:rPr>
                <w:rFonts w:ascii="Times New Roman" w:eastAsia="Times New Roman" w:hAnsi="Times New Roman" w:cs="Times New Roman"/>
                <w:sz w:val="24"/>
                <w:szCs w:val="24"/>
                <w:lang w:eastAsia="ro-RO"/>
              </w:rPr>
              <w:t xml:space="preserve"> </w:t>
            </w:r>
            <w:r w:rsidR="00930C9B" w:rsidRPr="00FE443A">
              <w:rPr>
                <w:rFonts w:ascii="Times New Roman" w:eastAsia="Times New Roman" w:hAnsi="Times New Roman" w:cs="Times New Roman"/>
                <w:sz w:val="24"/>
                <w:szCs w:val="24"/>
                <w:lang w:eastAsia="ro-RO"/>
              </w:rPr>
              <w:t>î</w:t>
            </w:r>
            <w:r w:rsidRPr="00FE443A">
              <w:rPr>
                <w:rFonts w:ascii="Times New Roman" w:eastAsia="Times New Roman" w:hAnsi="Times New Roman" w:cs="Times New Roman"/>
                <w:sz w:val="24"/>
                <w:szCs w:val="24"/>
                <w:lang w:eastAsia="ro-RO"/>
              </w:rPr>
              <w:t>l c</w:t>
            </w:r>
            <w:r w:rsidR="006D756C" w:rsidRPr="00FE443A">
              <w:rPr>
                <w:rFonts w:ascii="Times New Roman" w:eastAsia="Times New Roman" w:hAnsi="Times New Roman" w:cs="Times New Roman"/>
                <w:sz w:val="24"/>
                <w:szCs w:val="24"/>
                <w:lang w:eastAsia="ro-RO"/>
              </w:rPr>
              <w:t xml:space="preserve">onstituie </w:t>
            </w:r>
            <w:r w:rsidR="006D756C" w:rsidRPr="00FE443A">
              <w:rPr>
                <w:rFonts w:ascii="Times New Roman" w:eastAsia="Times New Roman" w:hAnsi="Times New Roman" w:cs="Times New Roman"/>
                <w:b/>
                <w:sz w:val="24"/>
                <w:szCs w:val="24"/>
                <w:lang w:eastAsia="ro-RO"/>
              </w:rPr>
              <w:t>valorifcarea economică</w:t>
            </w:r>
            <w:r w:rsidRPr="00FE443A">
              <w:rPr>
                <w:rFonts w:ascii="Times New Roman" w:eastAsia="Times New Roman" w:hAnsi="Times New Roman" w:cs="Times New Roman"/>
                <w:sz w:val="24"/>
                <w:szCs w:val="24"/>
                <w:lang w:eastAsia="ro-RO"/>
              </w:rPr>
              <w:t xml:space="preserve"> a </w:t>
            </w:r>
            <w:r w:rsidR="005F6B60" w:rsidRPr="00FE443A">
              <w:rPr>
                <w:rFonts w:ascii="Times New Roman" w:eastAsia="Times New Roman" w:hAnsi="Times New Roman" w:cs="Times New Roman"/>
                <w:sz w:val="24"/>
                <w:szCs w:val="24"/>
                <w:lang w:eastAsia="ro-RO"/>
              </w:rPr>
              <w:t>a</w:t>
            </w:r>
            <w:r w:rsidR="00EC7EDB" w:rsidRPr="00FE443A">
              <w:rPr>
                <w:rFonts w:ascii="Times New Roman" w:eastAsia="Times New Roman" w:hAnsi="Times New Roman" w:cs="Times New Roman"/>
                <w:sz w:val="24"/>
                <w:szCs w:val="24"/>
                <w:lang w:eastAsia="ro-RO"/>
              </w:rPr>
              <w:t>cestora</w:t>
            </w:r>
            <w:r w:rsidR="00C34209" w:rsidRPr="00FE443A">
              <w:rPr>
                <w:rFonts w:ascii="Times New Roman" w:eastAsia="Times New Roman" w:hAnsi="Times New Roman" w:cs="Times New Roman"/>
                <w:sz w:val="24"/>
                <w:szCs w:val="24"/>
                <w:lang w:eastAsia="ro-RO"/>
              </w:rPr>
              <w:t>,</w:t>
            </w:r>
            <w:r w:rsidR="00EC7EDB" w:rsidRPr="00FE443A">
              <w:rPr>
                <w:rFonts w:ascii="Times New Roman" w:eastAsia="Times New Roman" w:hAnsi="Times New Roman" w:cs="Times New Roman"/>
                <w:sz w:val="24"/>
                <w:szCs w:val="24"/>
                <w:lang w:eastAsia="ro-RO"/>
              </w:rPr>
              <w:t xml:space="preserve"> care reglementează clar şi unitar activităţ</w:t>
            </w:r>
            <w:r w:rsidR="002B57BA" w:rsidRPr="00FE443A">
              <w:rPr>
                <w:rFonts w:ascii="Times New Roman" w:eastAsia="Times New Roman" w:hAnsi="Times New Roman" w:cs="Times New Roman"/>
                <w:sz w:val="24"/>
                <w:szCs w:val="24"/>
                <w:lang w:eastAsia="ro-RO"/>
              </w:rPr>
              <w:t>ile de transport, recunoaş</w:t>
            </w:r>
            <w:r w:rsidR="00791FCE" w:rsidRPr="00FE443A">
              <w:rPr>
                <w:rFonts w:ascii="Times New Roman" w:eastAsia="Times New Roman" w:hAnsi="Times New Roman" w:cs="Times New Roman"/>
                <w:sz w:val="24"/>
                <w:szCs w:val="24"/>
                <w:lang w:eastAsia="ro-RO"/>
              </w:rPr>
              <w:t>tere</w:t>
            </w:r>
            <w:r w:rsidR="00100AE7" w:rsidRPr="00FE443A">
              <w:rPr>
                <w:rFonts w:ascii="Times New Roman" w:eastAsia="Times New Roman" w:hAnsi="Times New Roman" w:cs="Times New Roman"/>
                <w:sz w:val="24"/>
                <w:szCs w:val="24"/>
                <w:lang w:eastAsia="ro-RO"/>
              </w:rPr>
              <w:t xml:space="preserve"> </w:t>
            </w:r>
            <w:r w:rsidR="006D756C" w:rsidRPr="00FE443A">
              <w:rPr>
                <w:rFonts w:ascii="Times New Roman" w:eastAsia="Times New Roman" w:hAnsi="Times New Roman" w:cs="Times New Roman"/>
                <w:sz w:val="24"/>
                <w:szCs w:val="24"/>
                <w:lang w:eastAsia="ro-RO"/>
              </w:rPr>
              <w:t>oficială, denumire comercială</w:t>
            </w:r>
            <w:r w:rsidR="00EC7EDB" w:rsidRPr="00FE443A">
              <w:rPr>
                <w:rFonts w:ascii="Times New Roman" w:eastAsia="Times New Roman" w:hAnsi="Times New Roman" w:cs="Times New Roman"/>
                <w:sz w:val="24"/>
                <w:szCs w:val="24"/>
                <w:lang w:eastAsia="ro-RO"/>
              </w:rPr>
              <w:t>, î</w:t>
            </w:r>
            <w:r w:rsidR="007510E2" w:rsidRPr="00FE443A">
              <w:rPr>
                <w:rFonts w:ascii="Times New Roman" w:eastAsia="Times New Roman" w:hAnsi="Times New Roman" w:cs="Times New Roman"/>
                <w:sz w:val="24"/>
                <w:szCs w:val="24"/>
                <w:lang w:eastAsia="ro-RO"/>
              </w:rPr>
              <w:t>m</w:t>
            </w:r>
            <w:r w:rsidRPr="00FE443A">
              <w:rPr>
                <w:rFonts w:ascii="Times New Roman" w:eastAsia="Times New Roman" w:hAnsi="Times New Roman" w:cs="Times New Roman"/>
                <w:sz w:val="24"/>
                <w:szCs w:val="24"/>
                <w:lang w:eastAsia="ro-RO"/>
              </w:rPr>
              <w:t>but</w:t>
            </w:r>
            <w:r w:rsidR="00846D87" w:rsidRPr="00FE443A">
              <w:rPr>
                <w:rFonts w:ascii="Times New Roman" w:eastAsia="Times New Roman" w:hAnsi="Times New Roman" w:cs="Times New Roman"/>
                <w:sz w:val="24"/>
                <w:szCs w:val="24"/>
                <w:lang w:eastAsia="ro-RO"/>
              </w:rPr>
              <w:t>eliere, etichetare, publicitate precum şi modalitatea de urmărire a trasabilităţii produsului de la îmbuteliere până la consumatorul final.</w:t>
            </w:r>
          </w:p>
          <w:p w:rsidR="00846D87" w:rsidRPr="00FE443A" w:rsidRDefault="00980AF2" w:rsidP="00984AB7">
            <w:pPr>
              <w:spacing w:after="0" w:line="240" w:lineRule="auto"/>
              <w:jc w:val="both"/>
              <w:rPr>
                <w:rFonts w:ascii="Times New Roman" w:eastAsia="Times New Roman" w:hAnsi="Times New Roman" w:cs="Times New Roman"/>
                <w:sz w:val="24"/>
                <w:szCs w:val="24"/>
                <w:lang w:eastAsia="ro-RO"/>
              </w:rPr>
            </w:pPr>
            <w:r w:rsidRPr="00FE443A">
              <w:rPr>
                <w:rFonts w:ascii="Times New Roman" w:eastAsia="Times New Roman" w:hAnsi="Times New Roman" w:cs="Times New Roman"/>
                <w:sz w:val="24"/>
                <w:szCs w:val="24"/>
                <w:lang w:eastAsia="ro-RO"/>
              </w:rPr>
              <w:t>Astfel</w:t>
            </w:r>
            <w:r w:rsidR="00846D87" w:rsidRPr="00FE443A">
              <w:rPr>
                <w:rFonts w:ascii="Times New Roman" w:eastAsia="Times New Roman" w:hAnsi="Times New Roman" w:cs="Times New Roman"/>
                <w:sz w:val="24"/>
                <w:szCs w:val="24"/>
                <w:lang w:eastAsia="ro-RO"/>
              </w:rPr>
              <w:t xml:space="preserve">, în cazul </w:t>
            </w:r>
            <w:r w:rsidR="00846D87" w:rsidRPr="00FE443A">
              <w:rPr>
                <w:rFonts w:ascii="Times New Roman" w:eastAsia="Times New Roman" w:hAnsi="Times New Roman" w:cs="Times New Roman"/>
                <w:b/>
                <w:sz w:val="24"/>
                <w:szCs w:val="24"/>
                <w:lang w:eastAsia="ro-RO"/>
              </w:rPr>
              <w:t>transportului</w:t>
            </w:r>
            <w:r w:rsidR="00846D87" w:rsidRPr="00FE443A">
              <w:rPr>
                <w:rFonts w:ascii="Times New Roman" w:eastAsia="Times New Roman" w:hAnsi="Times New Roman" w:cs="Times New Roman"/>
                <w:sz w:val="24"/>
                <w:szCs w:val="24"/>
                <w:lang w:eastAsia="ro-RO"/>
              </w:rPr>
              <w:t xml:space="preserve"> acestor resurse se stabilesc următoarele:</w:t>
            </w:r>
          </w:p>
          <w:p w:rsidR="00846D87" w:rsidRPr="00FE443A" w:rsidRDefault="003527CE" w:rsidP="00984AB7">
            <w:pPr>
              <w:pStyle w:val="ListParagraph"/>
              <w:tabs>
                <w:tab w:val="left" w:pos="408"/>
                <w:tab w:val="left" w:pos="846"/>
                <w:tab w:val="left" w:pos="7560"/>
              </w:tabs>
              <w:spacing w:after="0" w:line="240" w:lineRule="auto"/>
              <w:ind w:left="0"/>
              <w:jc w:val="both"/>
              <w:rPr>
                <w:rFonts w:ascii="Times New Roman" w:hAnsi="Times New Roman"/>
                <w:bCs/>
                <w:spacing w:val="4"/>
                <w:sz w:val="24"/>
                <w:szCs w:val="24"/>
                <w:lang w:val="ro-RO"/>
              </w:rPr>
            </w:pPr>
            <w:r w:rsidRPr="00FE443A">
              <w:rPr>
                <w:rFonts w:ascii="Times New Roman" w:hAnsi="Times New Roman"/>
                <w:bCs/>
                <w:spacing w:val="4"/>
                <w:sz w:val="24"/>
                <w:szCs w:val="24"/>
                <w:lang w:val="ro-RO"/>
              </w:rPr>
              <w:t xml:space="preserve">- </w:t>
            </w:r>
            <w:r w:rsidR="00980AF2" w:rsidRPr="00FE443A">
              <w:rPr>
                <w:rFonts w:ascii="Times New Roman" w:hAnsi="Times New Roman"/>
                <w:bCs/>
                <w:spacing w:val="4"/>
                <w:sz w:val="24"/>
                <w:szCs w:val="24"/>
                <w:lang w:val="ro-RO"/>
              </w:rPr>
              <w:t xml:space="preserve">se </w:t>
            </w:r>
            <w:r w:rsidR="00846D87" w:rsidRPr="00FE443A">
              <w:rPr>
                <w:rFonts w:ascii="Times New Roman" w:hAnsi="Times New Roman"/>
                <w:bCs/>
                <w:spacing w:val="4"/>
                <w:sz w:val="24"/>
                <w:szCs w:val="24"/>
                <w:lang w:val="ro-RO"/>
              </w:rPr>
              <w:t>stabileşte modul de autorizare al transportului</w:t>
            </w:r>
            <w:r w:rsidR="00980AF2" w:rsidRPr="00FE443A">
              <w:rPr>
                <w:rFonts w:ascii="Times New Roman" w:hAnsi="Times New Roman"/>
                <w:bCs/>
                <w:spacing w:val="4"/>
                <w:sz w:val="24"/>
                <w:szCs w:val="24"/>
                <w:lang w:val="ro-RO"/>
              </w:rPr>
              <w:t>;</w:t>
            </w:r>
          </w:p>
          <w:p w:rsidR="00980AF2" w:rsidRPr="00FE443A" w:rsidRDefault="00846D87" w:rsidP="00984AB7">
            <w:pPr>
              <w:pStyle w:val="ListParagraph"/>
              <w:tabs>
                <w:tab w:val="left" w:pos="408"/>
                <w:tab w:val="left" w:pos="846"/>
                <w:tab w:val="left" w:pos="7560"/>
              </w:tabs>
              <w:spacing w:after="0" w:line="240" w:lineRule="auto"/>
              <w:ind w:left="0"/>
              <w:jc w:val="both"/>
              <w:rPr>
                <w:rFonts w:ascii="Times New Roman" w:hAnsi="Times New Roman"/>
                <w:bCs/>
                <w:spacing w:val="4"/>
                <w:sz w:val="24"/>
                <w:szCs w:val="24"/>
                <w:lang w:val="ro-RO"/>
              </w:rPr>
            </w:pPr>
            <w:r w:rsidRPr="00FE443A">
              <w:rPr>
                <w:rFonts w:ascii="Times New Roman" w:hAnsi="Times New Roman"/>
                <w:bCs/>
                <w:spacing w:val="4"/>
                <w:sz w:val="24"/>
                <w:szCs w:val="24"/>
                <w:lang w:val="ro-RO"/>
              </w:rPr>
              <w:t>-</w:t>
            </w:r>
            <w:r w:rsidR="003527CE" w:rsidRPr="00FE443A">
              <w:rPr>
                <w:rFonts w:ascii="Times New Roman" w:hAnsi="Times New Roman"/>
                <w:bCs/>
                <w:spacing w:val="4"/>
                <w:sz w:val="24"/>
                <w:szCs w:val="24"/>
                <w:lang w:val="ro-RO"/>
              </w:rPr>
              <w:t xml:space="preserve"> </w:t>
            </w:r>
            <w:r w:rsidR="00980AF2" w:rsidRPr="00FE443A">
              <w:rPr>
                <w:rFonts w:ascii="Times New Roman" w:hAnsi="Times New Roman"/>
                <w:bCs/>
                <w:spacing w:val="4"/>
                <w:sz w:val="24"/>
                <w:szCs w:val="24"/>
                <w:lang w:val="ro-RO"/>
              </w:rPr>
              <w:t xml:space="preserve">se </w:t>
            </w:r>
            <w:r w:rsidRPr="00FE443A">
              <w:rPr>
                <w:rFonts w:ascii="Times New Roman" w:hAnsi="Times New Roman"/>
                <w:bCs/>
                <w:spacing w:val="4"/>
                <w:sz w:val="24"/>
                <w:szCs w:val="24"/>
                <w:lang w:val="ro-RO"/>
              </w:rPr>
              <w:t>interzice transportul în recipienţi de mare capacitate-vrac</w:t>
            </w:r>
            <w:r w:rsidR="00980AF2" w:rsidRPr="00FE443A">
              <w:rPr>
                <w:rFonts w:ascii="Times New Roman" w:hAnsi="Times New Roman"/>
                <w:bCs/>
                <w:spacing w:val="4"/>
                <w:sz w:val="24"/>
                <w:szCs w:val="24"/>
                <w:lang w:val="ro-RO"/>
              </w:rPr>
              <w:t>;</w:t>
            </w:r>
          </w:p>
          <w:p w:rsidR="00846D87" w:rsidRPr="00FE443A" w:rsidRDefault="00980AF2" w:rsidP="00984AB7">
            <w:pPr>
              <w:pStyle w:val="ListParagraph"/>
              <w:tabs>
                <w:tab w:val="left" w:pos="408"/>
                <w:tab w:val="left" w:pos="846"/>
                <w:tab w:val="left" w:pos="7560"/>
              </w:tabs>
              <w:spacing w:after="0" w:line="240" w:lineRule="auto"/>
              <w:ind w:left="0"/>
              <w:jc w:val="both"/>
              <w:rPr>
                <w:rFonts w:ascii="Times New Roman" w:hAnsi="Times New Roman"/>
                <w:bCs/>
                <w:spacing w:val="4"/>
                <w:sz w:val="24"/>
                <w:szCs w:val="24"/>
                <w:lang w:val="ro-RO"/>
              </w:rPr>
            </w:pPr>
            <w:r w:rsidRPr="00FE443A">
              <w:rPr>
                <w:rFonts w:ascii="Times New Roman" w:hAnsi="Times New Roman"/>
                <w:bCs/>
                <w:spacing w:val="4"/>
                <w:sz w:val="24"/>
                <w:szCs w:val="24"/>
                <w:lang w:val="ro-RO"/>
              </w:rPr>
              <w:t>-</w:t>
            </w:r>
            <w:r w:rsidR="003527CE" w:rsidRPr="00FE443A">
              <w:rPr>
                <w:rFonts w:ascii="Times New Roman" w:hAnsi="Times New Roman"/>
                <w:bCs/>
                <w:spacing w:val="4"/>
                <w:sz w:val="24"/>
                <w:szCs w:val="24"/>
                <w:lang w:val="ro-RO"/>
              </w:rPr>
              <w:t xml:space="preserve"> </w:t>
            </w:r>
            <w:r w:rsidRPr="00FE443A">
              <w:rPr>
                <w:rFonts w:ascii="Times New Roman" w:hAnsi="Times New Roman"/>
                <w:bCs/>
                <w:spacing w:val="4"/>
                <w:sz w:val="24"/>
                <w:szCs w:val="24"/>
                <w:lang w:val="ro-RO"/>
              </w:rPr>
              <w:t xml:space="preserve">transportul </w:t>
            </w:r>
            <w:r w:rsidR="00846D87" w:rsidRPr="00FE443A">
              <w:rPr>
                <w:rFonts w:ascii="Times New Roman" w:hAnsi="Times New Roman"/>
                <w:bCs/>
                <w:spacing w:val="4"/>
                <w:sz w:val="24"/>
                <w:szCs w:val="24"/>
                <w:lang w:val="ro-RO"/>
              </w:rPr>
              <w:t>se face doar în recipienţi autorizaţi destinaţi consumatorului final</w:t>
            </w:r>
            <w:r w:rsidR="00346068" w:rsidRPr="00FE443A">
              <w:rPr>
                <w:rFonts w:ascii="Times New Roman" w:hAnsi="Times New Roman"/>
                <w:bCs/>
                <w:spacing w:val="4"/>
                <w:sz w:val="24"/>
                <w:szCs w:val="24"/>
                <w:lang w:val="ro-RO"/>
              </w:rPr>
              <w:t>.</w:t>
            </w:r>
          </w:p>
          <w:p w:rsidR="00846D87" w:rsidRPr="00FE443A" w:rsidRDefault="00846D87" w:rsidP="00984AB7">
            <w:pPr>
              <w:pStyle w:val="ListParagraph"/>
              <w:tabs>
                <w:tab w:val="left" w:pos="408"/>
                <w:tab w:val="left" w:pos="846"/>
                <w:tab w:val="left" w:pos="7560"/>
              </w:tabs>
              <w:spacing w:after="0" w:line="240" w:lineRule="auto"/>
              <w:ind w:left="0"/>
              <w:jc w:val="both"/>
              <w:rPr>
                <w:rFonts w:ascii="Times New Roman" w:hAnsi="Times New Roman"/>
                <w:bCs/>
                <w:spacing w:val="4"/>
                <w:sz w:val="24"/>
                <w:szCs w:val="24"/>
                <w:lang w:val="ro-RO"/>
              </w:rPr>
            </w:pPr>
            <w:r w:rsidRPr="00FE443A">
              <w:rPr>
                <w:rFonts w:ascii="Times New Roman" w:hAnsi="Times New Roman"/>
                <w:bCs/>
                <w:spacing w:val="4"/>
                <w:sz w:val="24"/>
                <w:szCs w:val="24"/>
                <w:lang w:val="ro-RO"/>
              </w:rPr>
              <w:t xml:space="preserve">În domeniul </w:t>
            </w:r>
            <w:r w:rsidRPr="00FE443A">
              <w:rPr>
                <w:rFonts w:ascii="Times New Roman" w:hAnsi="Times New Roman"/>
                <w:b/>
                <w:bCs/>
                <w:spacing w:val="4"/>
                <w:sz w:val="24"/>
                <w:szCs w:val="24"/>
                <w:lang w:val="ro-RO"/>
              </w:rPr>
              <w:t>recunoaşterii oficiale</w:t>
            </w:r>
            <w:r w:rsidRPr="00FE443A">
              <w:rPr>
                <w:rFonts w:ascii="Times New Roman" w:hAnsi="Times New Roman"/>
                <w:bCs/>
                <w:spacing w:val="4"/>
                <w:sz w:val="24"/>
                <w:szCs w:val="24"/>
                <w:lang w:val="ro-RO"/>
              </w:rPr>
              <w:t xml:space="preserve"> se stabilesc următoarele:</w:t>
            </w:r>
          </w:p>
          <w:p w:rsidR="00846D87" w:rsidRPr="00FE443A" w:rsidRDefault="00846D87" w:rsidP="00984AB7">
            <w:pPr>
              <w:spacing w:after="0" w:line="240" w:lineRule="auto"/>
              <w:jc w:val="both"/>
              <w:rPr>
                <w:rFonts w:ascii="Times New Roman" w:hAnsi="Times New Roman" w:cs="Times New Roman"/>
                <w:spacing w:val="4"/>
                <w:sz w:val="24"/>
                <w:szCs w:val="24"/>
              </w:rPr>
            </w:pPr>
            <w:r w:rsidRPr="00FE443A">
              <w:rPr>
                <w:rFonts w:ascii="Times New Roman" w:hAnsi="Times New Roman" w:cs="Times New Roman"/>
                <w:b/>
                <w:spacing w:val="4"/>
                <w:sz w:val="24"/>
                <w:szCs w:val="24"/>
              </w:rPr>
              <w:t>-</w:t>
            </w:r>
            <w:r w:rsidR="00346068" w:rsidRPr="00FE443A">
              <w:rPr>
                <w:rFonts w:ascii="Times New Roman" w:hAnsi="Times New Roman" w:cs="Times New Roman"/>
                <w:b/>
                <w:spacing w:val="4"/>
                <w:sz w:val="24"/>
                <w:szCs w:val="24"/>
              </w:rPr>
              <w:t xml:space="preserve"> </w:t>
            </w:r>
            <w:r w:rsidR="00346068" w:rsidRPr="00FE443A">
              <w:rPr>
                <w:rFonts w:ascii="Times New Roman" w:hAnsi="Times New Roman" w:cs="Times New Roman"/>
                <w:spacing w:val="4"/>
                <w:sz w:val="24"/>
                <w:szCs w:val="24"/>
              </w:rPr>
              <w:t xml:space="preserve">pe </w:t>
            </w:r>
            <w:r w:rsidRPr="00FE443A">
              <w:rPr>
                <w:rFonts w:ascii="Times New Roman" w:hAnsi="Times New Roman" w:cs="Times New Roman"/>
                <w:spacing w:val="4"/>
                <w:sz w:val="24"/>
                <w:szCs w:val="24"/>
              </w:rPr>
              <w:t>teritoriul României, o apă minerală naturală sau de izvor nu poate fi exploatată şi pusă în vânzare, d</w:t>
            </w:r>
            <w:r w:rsidR="00346068" w:rsidRPr="00FE443A">
              <w:rPr>
                <w:rFonts w:ascii="Times New Roman" w:hAnsi="Times New Roman" w:cs="Times New Roman"/>
                <w:spacing w:val="4"/>
                <w:sz w:val="24"/>
                <w:szCs w:val="24"/>
              </w:rPr>
              <w:t>acă nu este recunoscută oficial;</w:t>
            </w:r>
          </w:p>
          <w:p w:rsidR="00846D87" w:rsidRPr="00FE443A" w:rsidRDefault="00346068" w:rsidP="00984AB7">
            <w:pPr>
              <w:spacing w:after="0" w:line="240" w:lineRule="auto"/>
              <w:jc w:val="both"/>
              <w:rPr>
                <w:rFonts w:ascii="Times New Roman" w:hAnsi="Times New Roman" w:cs="Times New Roman"/>
                <w:spacing w:val="4"/>
                <w:sz w:val="24"/>
                <w:szCs w:val="24"/>
              </w:rPr>
            </w:pPr>
            <w:r w:rsidRPr="00FE443A">
              <w:rPr>
                <w:rFonts w:ascii="Times New Roman" w:hAnsi="Times New Roman" w:cs="Times New Roman"/>
                <w:spacing w:val="4"/>
                <w:sz w:val="24"/>
                <w:szCs w:val="24"/>
              </w:rPr>
              <w:t xml:space="preserve">- se </w:t>
            </w:r>
            <w:r w:rsidR="00846D87" w:rsidRPr="00FE443A">
              <w:rPr>
                <w:rFonts w:ascii="Times New Roman" w:hAnsi="Times New Roman" w:cs="Times New Roman"/>
                <w:spacing w:val="4"/>
                <w:sz w:val="24"/>
                <w:szCs w:val="24"/>
              </w:rPr>
              <w:t>stabilesc documentaţiile şi avizele necesare pentru recunoaştere</w:t>
            </w:r>
            <w:r w:rsidRPr="00FE443A">
              <w:rPr>
                <w:rFonts w:ascii="Times New Roman" w:hAnsi="Times New Roman" w:cs="Times New Roman"/>
                <w:spacing w:val="4"/>
                <w:sz w:val="24"/>
                <w:szCs w:val="24"/>
              </w:rPr>
              <w:t>;</w:t>
            </w:r>
          </w:p>
          <w:p w:rsidR="00846D87" w:rsidRPr="00FE443A" w:rsidRDefault="00846D87" w:rsidP="00984AB7">
            <w:pPr>
              <w:tabs>
                <w:tab w:val="left" w:pos="408"/>
                <w:tab w:val="left" w:pos="7560"/>
              </w:tabs>
              <w:spacing w:after="0" w:line="240" w:lineRule="auto"/>
              <w:jc w:val="both"/>
              <w:rPr>
                <w:rFonts w:ascii="Times New Roman" w:hAnsi="Times New Roman" w:cs="Times New Roman"/>
                <w:spacing w:val="4"/>
                <w:sz w:val="24"/>
                <w:szCs w:val="24"/>
              </w:rPr>
            </w:pPr>
            <w:r w:rsidRPr="00FE443A">
              <w:rPr>
                <w:rFonts w:ascii="Times New Roman" w:hAnsi="Times New Roman" w:cs="Times New Roman"/>
                <w:spacing w:val="4"/>
                <w:sz w:val="24"/>
                <w:szCs w:val="24"/>
              </w:rPr>
              <w:t>-</w:t>
            </w:r>
            <w:r w:rsidR="00346068" w:rsidRPr="00FE443A">
              <w:rPr>
                <w:rFonts w:ascii="Times New Roman" w:hAnsi="Times New Roman" w:cs="Times New Roman"/>
                <w:spacing w:val="4"/>
                <w:sz w:val="24"/>
                <w:szCs w:val="24"/>
              </w:rPr>
              <w:t xml:space="preserve"> pentru </w:t>
            </w:r>
            <w:r w:rsidRPr="00FE443A">
              <w:rPr>
                <w:rFonts w:ascii="Times New Roman" w:hAnsi="Times New Roman" w:cs="Times New Roman"/>
                <w:spacing w:val="4"/>
                <w:sz w:val="24"/>
                <w:szCs w:val="24"/>
              </w:rPr>
              <w:t xml:space="preserve">apele potabile îmbuteliate, altele decât apele minerale naturale sau decât apele de izvor, comercilizate sub denumirea de apă de masă, notificarea </w:t>
            </w:r>
            <w:r w:rsidR="00930C9B" w:rsidRPr="00FE443A">
              <w:rPr>
                <w:rFonts w:ascii="Times New Roman" w:hAnsi="Times New Roman" w:cs="Times New Roman"/>
                <w:spacing w:val="4"/>
                <w:sz w:val="24"/>
                <w:szCs w:val="24"/>
              </w:rPr>
              <w:t>se face la Ministerul Sănătăţii;</w:t>
            </w:r>
          </w:p>
          <w:p w:rsidR="00846D87" w:rsidRPr="00FE443A" w:rsidRDefault="00846D87" w:rsidP="00984AB7">
            <w:pPr>
              <w:tabs>
                <w:tab w:val="left" w:pos="408"/>
                <w:tab w:val="left" w:pos="7560"/>
              </w:tabs>
              <w:spacing w:after="0" w:line="240" w:lineRule="auto"/>
              <w:jc w:val="both"/>
              <w:rPr>
                <w:rFonts w:ascii="Times New Roman" w:hAnsi="Times New Roman" w:cs="Times New Roman"/>
                <w:spacing w:val="4"/>
                <w:sz w:val="24"/>
                <w:szCs w:val="24"/>
              </w:rPr>
            </w:pPr>
            <w:r w:rsidRPr="00FE443A">
              <w:rPr>
                <w:rFonts w:ascii="Times New Roman" w:hAnsi="Times New Roman" w:cs="Times New Roman"/>
                <w:b/>
                <w:spacing w:val="4"/>
                <w:sz w:val="24"/>
                <w:szCs w:val="24"/>
              </w:rPr>
              <w:t>-</w:t>
            </w:r>
            <w:r w:rsidR="00930C9B" w:rsidRPr="00FE443A">
              <w:rPr>
                <w:rFonts w:ascii="Times New Roman" w:hAnsi="Times New Roman" w:cs="Times New Roman"/>
                <w:spacing w:val="4"/>
                <w:sz w:val="24"/>
                <w:szCs w:val="24"/>
              </w:rPr>
              <w:t xml:space="preserve"> </w:t>
            </w:r>
            <w:r w:rsidRPr="00FE443A">
              <w:rPr>
                <w:rFonts w:ascii="Times New Roman" w:hAnsi="Times New Roman" w:cs="Times New Roman"/>
                <w:spacing w:val="4"/>
                <w:sz w:val="24"/>
                <w:szCs w:val="24"/>
              </w:rPr>
              <w:t>A.N.R.M. va informa Comisia Europeană asupra cazurilor în care hotărârea de recunoaşterea a fost acordatǎ, modificată sau retrasǎ. Lista apelor minerale naturale, recunoscute în Uniunea Europeană se publică în Jurnalul Oficial al Comunităţii Europene.</w:t>
            </w:r>
          </w:p>
          <w:p w:rsidR="00846D87" w:rsidRPr="004D3665" w:rsidRDefault="00846D87" w:rsidP="00984AB7">
            <w:pPr>
              <w:spacing w:after="0" w:line="240" w:lineRule="auto"/>
              <w:jc w:val="both"/>
              <w:rPr>
                <w:rFonts w:ascii="Times New Roman" w:hAnsi="Times New Roman" w:cs="Times New Roman"/>
                <w:b/>
                <w:spacing w:val="4"/>
                <w:sz w:val="16"/>
                <w:szCs w:val="16"/>
              </w:rPr>
            </w:pPr>
          </w:p>
          <w:p w:rsidR="00846D87" w:rsidRPr="00FE443A" w:rsidRDefault="00846D87" w:rsidP="00984AB7">
            <w:pPr>
              <w:pStyle w:val="ListParagraph"/>
              <w:tabs>
                <w:tab w:val="left" w:pos="408"/>
                <w:tab w:val="left" w:pos="846"/>
                <w:tab w:val="left" w:pos="7560"/>
              </w:tabs>
              <w:spacing w:after="0" w:line="240" w:lineRule="auto"/>
              <w:ind w:left="0"/>
              <w:jc w:val="both"/>
              <w:rPr>
                <w:rFonts w:ascii="Times New Roman" w:hAnsi="Times New Roman"/>
                <w:bCs/>
                <w:spacing w:val="4"/>
                <w:sz w:val="24"/>
                <w:szCs w:val="24"/>
                <w:lang w:val="ro-RO"/>
              </w:rPr>
            </w:pPr>
            <w:r w:rsidRPr="00FE443A">
              <w:rPr>
                <w:rFonts w:ascii="Times New Roman" w:hAnsi="Times New Roman"/>
                <w:bCs/>
                <w:spacing w:val="4"/>
                <w:sz w:val="24"/>
                <w:szCs w:val="24"/>
                <w:lang w:val="ro-RO"/>
              </w:rPr>
              <w:t xml:space="preserve">În domeniul </w:t>
            </w:r>
            <w:r w:rsidRPr="00FE443A">
              <w:rPr>
                <w:rFonts w:ascii="Times New Roman" w:hAnsi="Times New Roman"/>
                <w:b/>
                <w:bCs/>
                <w:spacing w:val="4"/>
                <w:sz w:val="24"/>
                <w:szCs w:val="24"/>
                <w:lang w:val="ro-RO"/>
              </w:rPr>
              <w:t>îmbutelierii</w:t>
            </w:r>
            <w:r w:rsidRPr="00FE443A">
              <w:rPr>
                <w:rFonts w:ascii="Times New Roman" w:hAnsi="Times New Roman"/>
                <w:bCs/>
                <w:spacing w:val="4"/>
                <w:sz w:val="24"/>
                <w:szCs w:val="24"/>
                <w:lang w:val="ro-RO"/>
              </w:rPr>
              <w:t>:</w:t>
            </w:r>
          </w:p>
          <w:p w:rsidR="00930C9B" w:rsidRPr="00FE443A" w:rsidRDefault="00846D87" w:rsidP="00984AB7">
            <w:pPr>
              <w:tabs>
                <w:tab w:val="left" w:pos="408"/>
                <w:tab w:val="left" w:pos="7560"/>
              </w:tabs>
              <w:spacing w:after="0" w:line="240" w:lineRule="auto"/>
              <w:jc w:val="both"/>
              <w:rPr>
                <w:rFonts w:ascii="Times New Roman" w:hAnsi="Times New Roman" w:cs="Times New Roman"/>
                <w:spacing w:val="4"/>
                <w:sz w:val="24"/>
                <w:szCs w:val="24"/>
              </w:rPr>
            </w:pPr>
            <w:r w:rsidRPr="00FE443A">
              <w:rPr>
                <w:rFonts w:ascii="Times New Roman" w:hAnsi="Times New Roman" w:cs="Times New Roman"/>
                <w:spacing w:val="4"/>
                <w:sz w:val="24"/>
                <w:szCs w:val="24"/>
              </w:rPr>
              <w:t>-</w:t>
            </w:r>
            <w:r w:rsidR="00930C9B" w:rsidRPr="00FE443A">
              <w:rPr>
                <w:rFonts w:ascii="Times New Roman" w:hAnsi="Times New Roman" w:cs="Times New Roman"/>
                <w:spacing w:val="4"/>
                <w:sz w:val="24"/>
                <w:szCs w:val="24"/>
              </w:rPr>
              <w:t xml:space="preserve"> apa </w:t>
            </w:r>
            <w:r w:rsidRPr="00FE443A">
              <w:rPr>
                <w:rFonts w:ascii="Times New Roman" w:hAnsi="Times New Roman" w:cs="Times New Roman"/>
                <w:spacing w:val="4"/>
                <w:sz w:val="24"/>
                <w:szCs w:val="24"/>
              </w:rPr>
              <w:t>minerală naturală şi apa de izvor se îmbuteliază şi se ambalează astfel încât, să nu fie permisă modificarea calităţilor sale iniţiale, aşa cum se prezintă acestea la sursă şi să îndeplinească condiţiile obligatorii de autorizare a unit</w:t>
            </w:r>
            <w:r w:rsidR="00930C9B" w:rsidRPr="00FE443A">
              <w:rPr>
                <w:rFonts w:ascii="Times New Roman" w:hAnsi="Times New Roman" w:cs="Times New Roman"/>
                <w:spacing w:val="4"/>
                <w:sz w:val="24"/>
                <w:szCs w:val="24"/>
              </w:rPr>
              <w:t>ăţilor din industria alimentară;</w:t>
            </w:r>
          </w:p>
          <w:p w:rsidR="00846D87" w:rsidRPr="00FE443A" w:rsidRDefault="00930C9B" w:rsidP="00984AB7">
            <w:pPr>
              <w:tabs>
                <w:tab w:val="left" w:pos="408"/>
                <w:tab w:val="left" w:pos="7560"/>
              </w:tabs>
              <w:spacing w:after="0" w:line="240" w:lineRule="auto"/>
              <w:jc w:val="both"/>
              <w:rPr>
                <w:rFonts w:ascii="Times New Roman" w:hAnsi="Times New Roman" w:cs="Times New Roman"/>
                <w:spacing w:val="4"/>
                <w:sz w:val="24"/>
                <w:szCs w:val="24"/>
              </w:rPr>
            </w:pPr>
            <w:r w:rsidRPr="00FE443A">
              <w:rPr>
                <w:rFonts w:ascii="Times New Roman" w:hAnsi="Times New Roman" w:cs="Times New Roman"/>
                <w:b/>
                <w:spacing w:val="4"/>
                <w:sz w:val="24"/>
                <w:szCs w:val="24"/>
              </w:rPr>
              <w:t>-</w:t>
            </w:r>
            <w:r w:rsidRPr="00FE443A">
              <w:rPr>
                <w:rFonts w:ascii="Times New Roman" w:hAnsi="Times New Roman" w:cs="Times New Roman"/>
                <w:spacing w:val="4"/>
                <w:sz w:val="24"/>
                <w:szCs w:val="24"/>
              </w:rPr>
              <w:t xml:space="preserve"> se </w:t>
            </w:r>
            <w:r w:rsidR="00846D87" w:rsidRPr="00FE443A">
              <w:rPr>
                <w:rFonts w:ascii="Times New Roman" w:hAnsi="Times New Roman" w:cs="Times New Roman"/>
                <w:spacing w:val="4"/>
                <w:sz w:val="24"/>
                <w:szCs w:val="24"/>
              </w:rPr>
              <w:t>stabilesc condiţiile pe care trebuie să le îndeplinească unităţile de îmbuteliere şi recipientele de îmbuteliere</w:t>
            </w:r>
            <w:r w:rsidRPr="00FE443A">
              <w:rPr>
                <w:rFonts w:ascii="Times New Roman" w:hAnsi="Times New Roman" w:cs="Times New Roman"/>
                <w:spacing w:val="4"/>
                <w:sz w:val="24"/>
                <w:szCs w:val="24"/>
              </w:rPr>
              <w:t>.</w:t>
            </w:r>
          </w:p>
          <w:p w:rsidR="00930C9B" w:rsidRPr="004D3665" w:rsidRDefault="00930C9B" w:rsidP="00984AB7">
            <w:pPr>
              <w:spacing w:after="0" w:line="240" w:lineRule="auto"/>
              <w:jc w:val="both"/>
              <w:rPr>
                <w:rFonts w:ascii="Times New Roman" w:hAnsi="Times New Roman" w:cs="Times New Roman"/>
                <w:b/>
                <w:spacing w:val="4"/>
                <w:sz w:val="16"/>
                <w:szCs w:val="16"/>
              </w:rPr>
            </w:pPr>
          </w:p>
          <w:p w:rsidR="003719D9" w:rsidRPr="00FE443A" w:rsidRDefault="00DA2085" w:rsidP="00984AB7">
            <w:pPr>
              <w:spacing w:after="0" w:line="240" w:lineRule="auto"/>
              <w:jc w:val="both"/>
              <w:rPr>
                <w:rFonts w:ascii="Times New Roman" w:eastAsia="Times New Roman" w:hAnsi="Times New Roman" w:cs="Times New Roman"/>
                <w:sz w:val="24"/>
                <w:szCs w:val="24"/>
                <w:lang w:eastAsia="ro-RO"/>
              </w:rPr>
            </w:pPr>
            <w:r w:rsidRPr="00FE443A">
              <w:rPr>
                <w:rFonts w:ascii="Times New Roman" w:eastAsia="Times New Roman" w:hAnsi="Times New Roman" w:cs="Times New Roman"/>
                <w:sz w:val="24"/>
                <w:szCs w:val="24"/>
                <w:lang w:eastAsia="ro-RO"/>
              </w:rPr>
              <w:t>De asemena</w:t>
            </w:r>
            <w:r w:rsidR="00930C9B" w:rsidRPr="00FE443A">
              <w:rPr>
                <w:rFonts w:ascii="Times New Roman" w:eastAsia="Times New Roman" w:hAnsi="Times New Roman" w:cs="Times New Roman"/>
                <w:sz w:val="24"/>
                <w:szCs w:val="24"/>
                <w:lang w:eastAsia="ro-RO"/>
              </w:rPr>
              <w:t>,</w:t>
            </w:r>
            <w:r w:rsidRPr="00FE443A">
              <w:rPr>
                <w:rFonts w:ascii="Times New Roman" w:eastAsia="Times New Roman" w:hAnsi="Times New Roman" w:cs="Times New Roman"/>
                <w:sz w:val="24"/>
                <w:szCs w:val="24"/>
                <w:lang w:eastAsia="ro-RO"/>
              </w:rPr>
              <w:t xml:space="preserve"> legea propusă prevede condiţiile de plată a redev</w:t>
            </w:r>
            <w:r w:rsidR="00930C9B" w:rsidRPr="00FE443A">
              <w:rPr>
                <w:rFonts w:ascii="Times New Roman" w:eastAsia="Times New Roman" w:hAnsi="Times New Roman" w:cs="Times New Roman"/>
                <w:sz w:val="24"/>
                <w:szCs w:val="24"/>
                <w:lang w:eastAsia="ro-RO"/>
              </w:rPr>
              <w:t xml:space="preserve">enţelor, precum şi sancţiunile </w:t>
            </w:r>
            <w:r w:rsidRPr="00FE443A">
              <w:rPr>
                <w:rFonts w:ascii="Times New Roman" w:eastAsia="Times New Roman" w:hAnsi="Times New Roman" w:cs="Times New Roman"/>
                <w:sz w:val="24"/>
                <w:szCs w:val="24"/>
                <w:lang w:eastAsia="ro-RO"/>
              </w:rPr>
              <w:t>pentru ne</w:t>
            </w:r>
            <w:r w:rsidR="00930C9B" w:rsidRPr="00FE443A">
              <w:rPr>
                <w:rFonts w:ascii="Times New Roman" w:eastAsia="Times New Roman" w:hAnsi="Times New Roman" w:cs="Times New Roman"/>
                <w:sz w:val="24"/>
                <w:szCs w:val="24"/>
                <w:lang w:eastAsia="ro-RO"/>
              </w:rPr>
              <w:t>î</w:t>
            </w:r>
            <w:r w:rsidRPr="00FE443A">
              <w:rPr>
                <w:rFonts w:ascii="Times New Roman" w:eastAsia="Times New Roman" w:hAnsi="Times New Roman" w:cs="Times New Roman"/>
                <w:sz w:val="24"/>
                <w:szCs w:val="24"/>
                <w:lang w:eastAsia="ro-RO"/>
              </w:rPr>
              <w:t>ndeplinirea obliga</w:t>
            </w:r>
            <w:r w:rsidR="00930C9B" w:rsidRPr="00FE443A">
              <w:rPr>
                <w:rFonts w:ascii="Times New Roman" w:eastAsia="Times New Roman" w:hAnsi="Times New Roman" w:cs="Times New Roman"/>
                <w:sz w:val="24"/>
                <w:szCs w:val="24"/>
                <w:lang w:eastAsia="ro-RO"/>
              </w:rPr>
              <w:t>ţ</w:t>
            </w:r>
            <w:r w:rsidRPr="00FE443A">
              <w:rPr>
                <w:rFonts w:ascii="Times New Roman" w:eastAsia="Times New Roman" w:hAnsi="Times New Roman" w:cs="Times New Roman"/>
                <w:sz w:val="24"/>
                <w:szCs w:val="24"/>
                <w:lang w:eastAsia="ro-RO"/>
              </w:rPr>
              <w:t>iilor de că</w:t>
            </w:r>
            <w:r w:rsidR="00BF5581" w:rsidRPr="00FE443A">
              <w:rPr>
                <w:rFonts w:ascii="Times New Roman" w:eastAsia="Times New Roman" w:hAnsi="Times New Roman" w:cs="Times New Roman"/>
                <w:sz w:val="24"/>
                <w:szCs w:val="24"/>
                <w:lang w:eastAsia="ro-RO"/>
              </w:rPr>
              <w:t xml:space="preserve">tre titularii de permise </w:t>
            </w:r>
            <w:r w:rsidR="00930C9B" w:rsidRPr="00FE443A">
              <w:rPr>
                <w:rFonts w:ascii="Times New Roman" w:eastAsia="Times New Roman" w:hAnsi="Times New Roman" w:cs="Times New Roman"/>
                <w:sz w:val="24"/>
                <w:szCs w:val="24"/>
                <w:lang w:eastAsia="ro-RO"/>
              </w:rPr>
              <w:t>ş</w:t>
            </w:r>
            <w:r w:rsidR="00BF5581" w:rsidRPr="00FE443A">
              <w:rPr>
                <w:rFonts w:ascii="Times New Roman" w:eastAsia="Times New Roman" w:hAnsi="Times New Roman" w:cs="Times New Roman"/>
                <w:sz w:val="24"/>
                <w:szCs w:val="24"/>
                <w:lang w:eastAsia="ro-RO"/>
              </w:rPr>
              <w:t>i licen</w:t>
            </w:r>
            <w:r w:rsidR="00930C9B" w:rsidRPr="00FE443A">
              <w:rPr>
                <w:rFonts w:ascii="Times New Roman" w:eastAsia="Times New Roman" w:hAnsi="Times New Roman" w:cs="Times New Roman"/>
                <w:sz w:val="24"/>
                <w:szCs w:val="24"/>
                <w:lang w:eastAsia="ro-RO"/>
              </w:rPr>
              <w:t>ţ</w:t>
            </w:r>
            <w:r w:rsidR="00BF5581" w:rsidRPr="00FE443A">
              <w:rPr>
                <w:rFonts w:ascii="Times New Roman" w:eastAsia="Times New Roman" w:hAnsi="Times New Roman" w:cs="Times New Roman"/>
                <w:sz w:val="24"/>
                <w:szCs w:val="24"/>
                <w:lang w:eastAsia="ro-RO"/>
              </w:rPr>
              <w:t>e.</w:t>
            </w:r>
          </w:p>
        </w:tc>
      </w:tr>
      <w:tr w:rsidR="00D5268D" w:rsidRPr="00FE443A" w:rsidTr="004E4B77">
        <w:trPr>
          <w:trHeight w:val="336"/>
        </w:trPr>
        <w:tc>
          <w:tcPr>
            <w:tcW w:w="464" w:type="dxa"/>
            <w:gridSpan w:val="4"/>
          </w:tcPr>
          <w:p w:rsidR="0075152E" w:rsidRPr="00FE443A" w:rsidRDefault="00493B25"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lastRenderedPageBreak/>
              <w:t xml:space="preserve">3. </w:t>
            </w:r>
          </w:p>
        </w:tc>
        <w:tc>
          <w:tcPr>
            <w:tcW w:w="4589" w:type="dxa"/>
            <w:gridSpan w:val="3"/>
          </w:tcPr>
          <w:p w:rsidR="002F0F26" w:rsidRPr="00FE443A" w:rsidRDefault="00493B25" w:rsidP="00307C62">
            <w:pPr>
              <w:spacing w:after="0" w:line="240" w:lineRule="auto"/>
              <w:jc w:val="both"/>
              <w:rPr>
                <w:rFonts w:ascii="Times New Roman" w:hAnsi="Times New Roman" w:cs="Times New Roman"/>
                <w:b/>
                <w:spacing w:val="4"/>
                <w:sz w:val="24"/>
                <w:szCs w:val="24"/>
              </w:rPr>
            </w:pPr>
            <w:r w:rsidRPr="00FE443A">
              <w:rPr>
                <w:rFonts w:ascii="Times New Roman" w:hAnsi="Times New Roman" w:cs="Times New Roman"/>
                <w:b/>
                <w:spacing w:val="4"/>
                <w:sz w:val="24"/>
                <w:szCs w:val="24"/>
              </w:rPr>
              <w:t>Alt</w:t>
            </w:r>
            <w:r w:rsidR="002F0F26" w:rsidRPr="00FE443A">
              <w:rPr>
                <w:rFonts w:ascii="Times New Roman" w:hAnsi="Times New Roman" w:cs="Times New Roman"/>
                <w:b/>
                <w:spacing w:val="4"/>
                <w:sz w:val="24"/>
                <w:szCs w:val="24"/>
              </w:rPr>
              <w:t>e informaţii</w:t>
            </w:r>
          </w:p>
        </w:tc>
        <w:tc>
          <w:tcPr>
            <w:tcW w:w="5170" w:type="dxa"/>
            <w:gridSpan w:val="8"/>
          </w:tcPr>
          <w:p w:rsidR="002F0F26" w:rsidRPr="00FE443A" w:rsidRDefault="002F0F26" w:rsidP="00307C62">
            <w:pPr>
              <w:spacing w:after="0" w:line="240" w:lineRule="auto"/>
              <w:jc w:val="both"/>
              <w:rPr>
                <w:rFonts w:ascii="Times New Roman" w:hAnsi="Times New Roman" w:cs="Times New Roman"/>
                <w:b/>
                <w:spacing w:val="4"/>
                <w:sz w:val="24"/>
                <w:szCs w:val="24"/>
              </w:rPr>
            </w:pPr>
          </w:p>
        </w:tc>
      </w:tr>
      <w:tr w:rsidR="00BA78EB" w:rsidRPr="00FE443A" w:rsidTr="004E4B77">
        <w:trPr>
          <w:trHeight w:val="716"/>
        </w:trPr>
        <w:tc>
          <w:tcPr>
            <w:tcW w:w="10223" w:type="dxa"/>
            <w:gridSpan w:val="15"/>
          </w:tcPr>
          <w:p w:rsidR="00375807" w:rsidRPr="00FE443A" w:rsidRDefault="00375807"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lastRenderedPageBreak/>
              <w:t>Secţiunea a 3-a</w:t>
            </w:r>
          </w:p>
          <w:p w:rsidR="00C409E3" w:rsidRPr="00FE443A" w:rsidRDefault="00375807"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Impactul socio-economic</w:t>
            </w:r>
            <w:r w:rsidR="00EC4AB4" w:rsidRPr="00FE443A">
              <w:rPr>
                <w:rFonts w:ascii="Times New Roman" w:hAnsi="Times New Roman" w:cs="Times New Roman"/>
                <w:b/>
                <w:bCs/>
                <w:sz w:val="24"/>
                <w:szCs w:val="24"/>
              </w:rPr>
              <w:t xml:space="preserve"> al proiectului de act normativ</w:t>
            </w:r>
          </w:p>
        </w:tc>
      </w:tr>
      <w:tr w:rsidR="00D5268D" w:rsidRPr="00FE443A" w:rsidTr="004E4B77">
        <w:tc>
          <w:tcPr>
            <w:tcW w:w="522" w:type="dxa"/>
            <w:gridSpan w:val="5"/>
            <w:vAlign w:val="center"/>
          </w:tcPr>
          <w:p w:rsidR="007428D3" w:rsidRPr="00FE443A" w:rsidRDefault="007428D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1</w:t>
            </w:r>
          </w:p>
        </w:tc>
        <w:tc>
          <w:tcPr>
            <w:tcW w:w="4455" w:type="dxa"/>
            <w:vAlign w:val="center"/>
          </w:tcPr>
          <w:p w:rsidR="007428D3" w:rsidRPr="00FE443A" w:rsidRDefault="007428D3" w:rsidP="003527CE">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Impact macroeconomic</w:t>
            </w:r>
          </w:p>
        </w:tc>
        <w:tc>
          <w:tcPr>
            <w:tcW w:w="5246" w:type="dxa"/>
            <w:gridSpan w:val="9"/>
            <w:vAlign w:val="center"/>
          </w:tcPr>
          <w:p w:rsidR="007428D3" w:rsidRPr="00FE443A" w:rsidRDefault="004B4D3E" w:rsidP="00DB2821">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Reglementarea prin lege a domeniului resurselor hidrominerale va avea un impact macroeconomic, prin eficientizarea resurselor naturale, atragerea investitiilor si cresterea veniturilor bugetare.</w:t>
            </w:r>
          </w:p>
        </w:tc>
      </w:tr>
      <w:tr w:rsidR="00D5268D" w:rsidRPr="00FE443A" w:rsidTr="004E4B77">
        <w:trPr>
          <w:trHeight w:val="1061"/>
        </w:trPr>
        <w:tc>
          <w:tcPr>
            <w:tcW w:w="522" w:type="dxa"/>
            <w:gridSpan w:val="5"/>
            <w:vAlign w:val="center"/>
          </w:tcPr>
          <w:p w:rsidR="00EC4AB4" w:rsidRPr="00FE443A" w:rsidRDefault="007428D3" w:rsidP="00984AB7">
            <w:pPr>
              <w:tabs>
                <w:tab w:val="left" w:pos="3960"/>
              </w:tabs>
              <w:autoSpaceDE w:val="0"/>
              <w:autoSpaceDN w:val="0"/>
              <w:adjustRightInd w:val="0"/>
              <w:spacing w:after="0" w:line="240" w:lineRule="auto"/>
              <w:rPr>
                <w:rFonts w:ascii="Times New Roman" w:eastAsia="Times New Roman" w:hAnsi="Times New Roman" w:cs="Times New Roman"/>
                <w:color w:val="000000"/>
                <w:sz w:val="24"/>
                <w:szCs w:val="24"/>
              </w:rPr>
            </w:pPr>
            <w:r w:rsidRPr="00FE443A">
              <w:rPr>
                <w:rFonts w:ascii="Times New Roman" w:hAnsi="Times New Roman" w:cs="Times New Roman"/>
                <w:b/>
                <w:bCs/>
                <w:sz w:val="24"/>
                <w:szCs w:val="24"/>
              </w:rPr>
              <w:t>1</w:t>
            </w:r>
            <w:r w:rsidRPr="00FE443A">
              <w:rPr>
                <w:rFonts w:ascii="Times New Roman" w:hAnsi="Times New Roman" w:cs="Times New Roman"/>
                <w:b/>
                <w:bCs/>
                <w:sz w:val="24"/>
                <w:szCs w:val="24"/>
                <w:vertAlign w:val="superscript"/>
              </w:rPr>
              <w:t>1</w:t>
            </w:r>
          </w:p>
        </w:tc>
        <w:tc>
          <w:tcPr>
            <w:tcW w:w="4455" w:type="dxa"/>
            <w:vAlign w:val="center"/>
          </w:tcPr>
          <w:p w:rsidR="007428D3" w:rsidRPr="00FE443A" w:rsidRDefault="007428D3" w:rsidP="003527CE">
            <w:pPr>
              <w:tabs>
                <w:tab w:val="left" w:pos="396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443A">
              <w:rPr>
                <w:rFonts w:ascii="Times New Roman" w:hAnsi="Times New Roman" w:cs="Times New Roman"/>
                <w:b/>
                <w:bCs/>
                <w:sz w:val="24"/>
                <w:szCs w:val="24"/>
              </w:rPr>
              <w:t>Impactul asupra mediului concurenţial şi domeniului ajutoarelor de st</w:t>
            </w:r>
            <w:r w:rsidR="009C6D3C" w:rsidRPr="00FE443A">
              <w:rPr>
                <w:rFonts w:ascii="Times New Roman" w:hAnsi="Times New Roman" w:cs="Times New Roman"/>
                <w:b/>
                <w:bCs/>
                <w:sz w:val="24"/>
                <w:szCs w:val="24"/>
              </w:rPr>
              <w:t>at</w:t>
            </w:r>
          </w:p>
        </w:tc>
        <w:tc>
          <w:tcPr>
            <w:tcW w:w="5246" w:type="dxa"/>
            <w:gridSpan w:val="9"/>
            <w:vAlign w:val="center"/>
          </w:tcPr>
          <w:p w:rsidR="004B4D3E" w:rsidRPr="00FE443A" w:rsidRDefault="00EC4AB4" w:rsidP="00DB2821">
            <w:pPr>
              <w:spacing w:after="0" w:line="240" w:lineRule="auto"/>
              <w:jc w:val="both"/>
              <w:rPr>
                <w:rFonts w:ascii="Times New Roman" w:eastAsia="Times New Roman" w:hAnsi="Times New Roman" w:cs="Times New Roman"/>
                <w:color w:val="000000"/>
                <w:sz w:val="24"/>
                <w:szCs w:val="24"/>
              </w:rPr>
            </w:pPr>
            <w:r w:rsidRPr="00FE443A">
              <w:rPr>
                <w:rFonts w:ascii="Times New Roman" w:eastAsia="Times New Roman" w:hAnsi="Times New Roman" w:cs="Times New Roman"/>
                <w:color w:val="000000"/>
                <w:sz w:val="24"/>
                <w:szCs w:val="24"/>
              </w:rPr>
              <w:t>Realizarea cadrului legal, flexibil pentru exploatarea resurselor minerale in condi</w:t>
            </w:r>
            <w:r w:rsidR="0044085D" w:rsidRPr="00FE443A">
              <w:rPr>
                <w:rFonts w:ascii="Times New Roman" w:eastAsia="Times New Roman" w:hAnsi="Times New Roman" w:cs="Times New Roman"/>
                <w:color w:val="000000"/>
                <w:sz w:val="24"/>
                <w:szCs w:val="24"/>
              </w:rPr>
              <w:t>tii moderne, fara discriminare între investitori, incurajează concurenţa loială. Nu afectează</w:t>
            </w:r>
            <w:r w:rsidRPr="00FE443A">
              <w:rPr>
                <w:rFonts w:ascii="Times New Roman" w:eastAsia="Times New Roman" w:hAnsi="Times New Roman" w:cs="Times New Roman"/>
                <w:color w:val="000000"/>
                <w:sz w:val="24"/>
                <w:szCs w:val="24"/>
              </w:rPr>
              <w:t xml:space="preserve"> domeniul ajutorului de stat.</w:t>
            </w:r>
          </w:p>
        </w:tc>
      </w:tr>
      <w:tr w:rsidR="00D5268D" w:rsidRPr="00FE443A" w:rsidTr="004E4B77">
        <w:tc>
          <w:tcPr>
            <w:tcW w:w="522" w:type="dxa"/>
            <w:gridSpan w:val="5"/>
            <w:vAlign w:val="center"/>
          </w:tcPr>
          <w:p w:rsidR="007428D3" w:rsidRPr="00FE443A" w:rsidRDefault="00EC4AB4" w:rsidP="00984AB7">
            <w:pPr>
              <w:tabs>
                <w:tab w:val="left" w:pos="3960"/>
              </w:tabs>
              <w:spacing w:after="0" w:line="240" w:lineRule="auto"/>
              <w:rPr>
                <w:rFonts w:ascii="Times New Roman" w:eastAsia="Times New Roman" w:hAnsi="Times New Roman" w:cs="Times New Roman"/>
                <w:i/>
                <w:iCs/>
                <w:vanish/>
                <w:sz w:val="24"/>
                <w:szCs w:val="24"/>
              </w:rPr>
            </w:pPr>
            <w:r w:rsidRPr="00FE443A">
              <w:rPr>
                <w:rFonts w:ascii="Times New Roman" w:hAnsi="Times New Roman" w:cs="Times New Roman"/>
                <w:b/>
                <w:bCs/>
                <w:sz w:val="24"/>
                <w:szCs w:val="24"/>
              </w:rPr>
              <w:t>2.</w:t>
            </w:r>
          </w:p>
        </w:tc>
        <w:tc>
          <w:tcPr>
            <w:tcW w:w="4455" w:type="dxa"/>
            <w:vAlign w:val="center"/>
          </w:tcPr>
          <w:p w:rsidR="007428D3" w:rsidRPr="00FE443A" w:rsidRDefault="007428D3" w:rsidP="00984AB7">
            <w:pPr>
              <w:spacing w:after="0" w:line="240" w:lineRule="auto"/>
              <w:rPr>
                <w:rFonts w:ascii="Times New Roman" w:eastAsia="Times New Roman" w:hAnsi="Times New Roman" w:cs="Times New Roman"/>
                <w:sz w:val="24"/>
                <w:szCs w:val="24"/>
              </w:rPr>
            </w:pPr>
            <w:r w:rsidRPr="00FE443A">
              <w:rPr>
                <w:rFonts w:ascii="Times New Roman" w:hAnsi="Times New Roman" w:cs="Times New Roman"/>
                <w:b/>
                <w:bCs/>
                <w:sz w:val="24"/>
                <w:szCs w:val="24"/>
              </w:rPr>
              <w:t>Impact asupra mediului de afaceri</w:t>
            </w:r>
          </w:p>
        </w:tc>
        <w:tc>
          <w:tcPr>
            <w:tcW w:w="5246" w:type="dxa"/>
            <w:gridSpan w:val="9"/>
            <w:vAlign w:val="center"/>
          </w:tcPr>
          <w:p w:rsidR="007428D3" w:rsidRPr="00FE443A" w:rsidRDefault="00401E03" w:rsidP="00984AB7">
            <w:pPr>
              <w:spacing w:after="0" w:line="240" w:lineRule="auto"/>
              <w:rPr>
                <w:rFonts w:ascii="Times New Roman" w:eastAsia="Times New Roman" w:hAnsi="Times New Roman" w:cs="Times New Roman"/>
                <w:sz w:val="24"/>
                <w:szCs w:val="24"/>
              </w:rPr>
            </w:pPr>
            <w:r w:rsidRPr="00FE443A">
              <w:rPr>
                <w:rFonts w:ascii="Times New Roman" w:eastAsia="Times New Roman" w:hAnsi="Times New Roman" w:cs="Times New Roman"/>
                <w:sz w:val="24"/>
                <w:szCs w:val="24"/>
              </w:rPr>
              <w:t>Crearea unui cadru unitar</w:t>
            </w:r>
            <w:r w:rsidR="00C91A4D" w:rsidRPr="00FE443A">
              <w:rPr>
                <w:rFonts w:ascii="Times New Roman" w:eastAsia="Times New Roman" w:hAnsi="Times New Roman" w:cs="Times New Roman"/>
                <w:sz w:val="24"/>
                <w:szCs w:val="24"/>
              </w:rPr>
              <w:t xml:space="preserve"> </w:t>
            </w:r>
            <w:r w:rsidRPr="00FE443A">
              <w:rPr>
                <w:rFonts w:ascii="Times New Roman" w:eastAsia="Times New Roman" w:hAnsi="Times New Roman" w:cs="Times New Roman"/>
                <w:sz w:val="24"/>
                <w:szCs w:val="24"/>
              </w:rPr>
              <w:t>de reglementare pe întregul lanţ de la extracţ</w:t>
            </w:r>
            <w:r w:rsidR="00C91A4D" w:rsidRPr="00FE443A">
              <w:rPr>
                <w:rFonts w:ascii="Times New Roman" w:eastAsia="Times New Roman" w:hAnsi="Times New Roman" w:cs="Times New Roman"/>
                <w:sz w:val="24"/>
                <w:szCs w:val="24"/>
              </w:rPr>
              <w:t xml:space="preserve">ie până la consumatorul final </w:t>
            </w:r>
            <w:r w:rsidR="004E1107" w:rsidRPr="00FE443A">
              <w:rPr>
                <w:rFonts w:ascii="Times New Roman" w:eastAsia="Times New Roman" w:hAnsi="Times New Roman" w:cs="Times New Roman"/>
                <w:sz w:val="24"/>
                <w:szCs w:val="24"/>
              </w:rPr>
              <w:t>incurajeaza mediul de afaceri prin investirea capitalului privat.</w:t>
            </w:r>
          </w:p>
        </w:tc>
      </w:tr>
      <w:tr w:rsidR="00D5268D" w:rsidRPr="00FE443A" w:rsidTr="004E4B77">
        <w:trPr>
          <w:trHeight w:val="489"/>
        </w:trPr>
        <w:tc>
          <w:tcPr>
            <w:tcW w:w="522" w:type="dxa"/>
            <w:gridSpan w:val="5"/>
            <w:vAlign w:val="center"/>
          </w:tcPr>
          <w:p w:rsidR="007428D3" w:rsidRPr="00FE443A" w:rsidRDefault="007428D3"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2</w:t>
            </w:r>
            <w:r w:rsidRPr="00FE443A">
              <w:rPr>
                <w:rFonts w:ascii="Times New Roman" w:hAnsi="Times New Roman" w:cs="Times New Roman"/>
                <w:b/>
                <w:bCs/>
                <w:sz w:val="24"/>
                <w:szCs w:val="24"/>
                <w:vertAlign w:val="superscript"/>
              </w:rPr>
              <w:t>1</w:t>
            </w:r>
          </w:p>
        </w:tc>
        <w:tc>
          <w:tcPr>
            <w:tcW w:w="4455" w:type="dxa"/>
            <w:vAlign w:val="center"/>
          </w:tcPr>
          <w:p w:rsidR="007428D3" w:rsidRPr="00FE443A" w:rsidRDefault="00493B25" w:rsidP="003527CE">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I</w:t>
            </w:r>
            <w:r w:rsidR="007428D3" w:rsidRPr="00FE443A">
              <w:rPr>
                <w:rFonts w:ascii="Times New Roman" w:hAnsi="Times New Roman" w:cs="Times New Roman"/>
                <w:b/>
                <w:bCs/>
                <w:sz w:val="24"/>
                <w:szCs w:val="24"/>
              </w:rPr>
              <w:t>mpactul asupra sarcinilor administrative</w:t>
            </w:r>
          </w:p>
        </w:tc>
        <w:tc>
          <w:tcPr>
            <w:tcW w:w="5246" w:type="dxa"/>
            <w:gridSpan w:val="9"/>
            <w:vAlign w:val="center"/>
          </w:tcPr>
          <w:p w:rsidR="007428D3" w:rsidRPr="00FE443A" w:rsidRDefault="00FD7707" w:rsidP="00984AB7">
            <w:pPr>
              <w:spacing w:after="0" w:line="240" w:lineRule="auto"/>
              <w:rPr>
                <w:rFonts w:ascii="Times New Roman" w:hAnsi="Times New Roman" w:cs="Times New Roman"/>
                <w:b/>
                <w:bCs/>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4E4B77">
        <w:tc>
          <w:tcPr>
            <w:tcW w:w="522" w:type="dxa"/>
            <w:gridSpan w:val="5"/>
            <w:vAlign w:val="center"/>
          </w:tcPr>
          <w:p w:rsidR="007428D3" w:rsidRPr="00FE443A" w:rsidRDefault="007428D3"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2</w:t>
            </w:r>
            <w:r w:rsidRPr="00FE443A">
              <w:rPr>
                <w:rFonts w:ascii="Times New Roman" w:hAnsi="Times New Roman" w:cs="Times New Roman"/>
                <w:b/>
                <w:bCs/>
                <w:sz w:val="24"/>
                <w:szCs w:val="24"/>
                <w:vertAlign w:val="superscript"/>
              </w:rPr>
              <w:t>2</w:t>
            </w:r>
          </w:p>
        </w:tc>
        <w:tc>
          <w:tcPr>
            <w:tcW w:w="4455" w:type="dxa"/>
            <w:vAlign w:val="center"/>
          </w:tcPr>
          <w:p w:rsidR="007428D3" w:rsidRPr="00FE443A" w:rsidRDefault="007428D3" w:rsidP="003527CE">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Impactul asupra întreprinderilor mici şi mijlocii</w:t>
            </w:r>
          </w:p>
        </w:tc>
        <w:tc>
          <w:tcPr>
            <w:tcW w:w="5246" w:type="dxa"/>
            <w:gridSpan w:val="9"/>
            <w:vAlign w:val="center"/>
          </w:tcPr>
          <w:p w:rsidR="007428D3" w:rsidRPr="00FE443A" w:rsidRDefault="00FD7707"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4E4B77">
        <w:trPr>
          <w:trHeight w:val="45"/>
        </w:trPr>
        <w:tc>
          <w:tcPr>
            <w:tcW w:w="522" w:type="dxa"/>
            <w:gridSpan w:val="5"/>
            <w:vAlign w:val="center"/>
          </w:tcPr>
          <w:p w:rsidR="007428D3" w:rsidRPr="00FE443A" w:rsidRDefault="00C409E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3.</w:t>
            </w:r>
          </w:p>
        </w:tc>
        <w:tc>
          <w:tcPr>
            <w:tcW w:w="4455" w:type="dxa"/>
            <w:vAlign w:val="center"/>
          </w:tcPr>
          <w:p w:rsidR="007428D3" w:rsidRPr="00FE443A" w:rsidRDefault="000F7A10" w:rsidP="00984AB7">
            <w:pPr>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I</w:t>
            </w:r>
            <w:r w:rsidR="007428D3" w:rsidRPr="00FE443A">
              <w:rPr>
                <w:rFonts w:ascii="Times New Roman" w:hAnsi="Times New Roman" w:cs="Times New Roman"/>
                <w:b/>
                <w:bCs/>
                <w:sz w:val="24"/>
                <w:szCs w:val="24"/>
              </w:rPr>
              <w:t>mpact social</w:t>
            </w:r>
          </w:p>
        </w:tc>
        <w:tc>
          <w:tcPr>
            <w:tcW w:w="5246" w:type="dxa"/>
            <w:gridSpan w:val="9"/>
            <w:vAlign w:val="center"/>
          </w:tcPr>
          <w:p w:rsidR="007428D3" w:rsidRPr="00FE443A" w:rsidRDefault="0044085D" w:rsidP="00DB2821">
            <w:pPr>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Exploatarea raţională şi eficientă</w:t>
            </w:r>
            <w:r w:rsidR="00433474" w:rsidRPr="00FE443A">
              <w:rPr>
                <w:rFonts w:ascii="Times New Roman" w:hAnsi="Times New Roman" w:cs="Times New Roman"/>
                <w:sz w:val="24"/>
                <w:szCs w:val="24"/>
              </w:rPr>
              <w:t xml:space="preserve"> a resurselor hi</w:t>
            </w:r>
            <w:r w:rsidR="00DB4BCA" w:rsidRPr="00FE443A">
              <w:rPr>
                <w:rFonts w:ascii="Times New Roman" w:hAnsi="Times New Roman" w:cs="Times New Roman"/>
                <w:sz w:val="24"/>
                <w:szCs w:val="24"/>
              </w:rPr>
              <w:t>d</w:t>
            </w:r>
            <w:r w:rsidR="00433474" w:rsidRPr="00FE443A">
              <w:rPr>
                <w:rFonts w:ascii="Times New Roman" w:hAnsi="Times New Roman" w:cs="Times New Roman"/>
                <w:sz w:val="24"/>
                <w:szCs w:val="24"/>
              </w:rPr>
              <w:t>rominerale ca resurse minerale din domeniul public al statului, reglem</w:t>
            </w:r>
            <w:r w:rsidR="00C303BA" w:rsidRPr="00FE443A">
              <w:rPr>
                <w:rFonts w:ascii="Times New Roman" w:hAnsi="Times New Roman" w:cs="Times New Roman"/>
                <w:sz w:val="24"/>
                <w:szCs w:val="24"/>
              </w:rPr>
              <w:t>e</w:t>
            </w:r>
            <w:r w:rsidRPr="00FE443A">
              <w:rPr>
                <w:rFonts w:ascii="Times New Roman" w:hAnsi="Times New Roman" w:cs="Times New Roman"/>
                <w:sz w:val="24"/>
                <w:szCs w:val="24"/>
              </w:rPr>
              <w:t xml:space="preserve">ntarea condiţiilor de exploatare </w:t>
            </w:r>
            <w:r w:rsidR="00DB2821" w:rsidRPr="00FE443A">
              <w:rPr>
                <w:rFonts w:ascii="Times New Roman" w:hAnsi="Times New Roman" w:cs="Times New Roman"/>
                <w:sz w:val="24"/>
                <w:szCs w:val="24"/>
              </w:rPr>
              <w:t>ş</w:t>
            </w:r>
            <w:r w:rsidRPr="00FE443A">
              <w:rPr>
                <w:rFonts w:ascii="Times New Roman" w:hAnsi="Times New Roman" w:cs="Times New Roman"/>
                <w:sz w:val="24"/>
                <w:szCs w:val="24"/>
              </w:rPr>
              <w:t xml:space="preserve">i a obligaţiilor titularilor de licentă au ca efect nu numai </w:t>
            </w:r>
            <w:r w:rsidR="00DB2821" w:rsidRPr="00FE443A">
              <w:rPr>
                <w:rFonts w:ascii="Times New Roman" w:hAnsi="Times New Roman" w:cs="Times New Roman"/>
                <w:sz w:val="24"/>
                <w:szCs w:val="24"/>
              </w:rPr>
              <w:t>î</w:t>
            </w:r>
            <w:r w:rsidRPr="00FE443A">
              <w:rPr>
                <w:rFonts w:ascii="Times New Roman" w:hAnsi="Times New Roman" w:cs="Times New Roman"/>
                <w:sz w:val="24"/>
                <w:szCs w:val="24"/>
              </w:rPr>
              <w:t>mbunătăţirea stării de sănătate a populaţ</w:t>
            </w:r>
            <w:r w:rsidR="00433474" w:rsidRPr="00FE443A">
              <w:rPr>
                <w:rFonts w:ascii="Times New Roman" w:hAnsi="Times New Roman" w:cs="Times New Roman"/>
                <w:sz w:val="24"/>
                <w:szCs w:val="24"/>
              </w:rPr>
              <w:t>iei prin</w:t>
            </w:r>
            <w:r w:rsidRPr="00FE443A">
              <w:rPr>
                <w:rFonts w:ascii="Times New Roman" w:hAnsi="Times New Roman" w:cs="Times New Roman"/>
                <w:sz w:val="24"/>
                <w:szCs w:val="24"/>
              </w:rPr>
              <w:t xml:space="preserve"> consumul unei ape de calitate î</w:t>
            </w:r>
            <w:r w:rsidR="00433474" w:rsidRPr="00FE443A">
              <w:rPr>
                <w:rFonts w:ascii="Times New Roman" w:hAnsi="Times New Roman" w:cs="Times New Roman"/>
                <w:sz w:val="24"/>
                <w:szCs w:val="24"/>
              </w:rPr>
              <w:t>n conformitate cu standa</w:t>
            </w:r>
            <w:r w:rsidRPr="00FE443A">
              <w:rPr>
                <w:rFonts w:ascii="Times New Roman" w:hAnsi="Times New Roman" w:cs="Times New Roman"/>
                <w:sz w:val="24"/>
                <w:szCs w:val="24"/>
              </w:rPr>
              <w:t>rdele europene, dar ş</w:t>
            </w:r>
            <w:r w:rsidR="00433474" w:rsidRPr="00FE443A">
              <w:rPr>
                <w:rFonts w:ascii="Times New Roman" w:hAnsi="Times New Roman" w:cs="Times New Roman"/>
                <w:sz w:val="24"/>
                <w:szCs w:val="24"/>
              </w:rPr>
              <w:t>i crearea de noi locuri de munca de catre investitori</w:t>
            </w:r>
          </w:p>
        </w:tc>
      </w:tr>
      <w:tr w:rsidR="00D5268D" w:rsidRPr="00FE443A" w:rsidTr="004E4B77">
        <w:tc>
          <w:tcPr>
            <w:tcW w:w="522" w:type="dxa"/>
            <w:gridSpan w:val="5"/>
            <w:vAlign w:val="center"/>
          </w:tcPr>
          <w:p w:rsidR="007428D3" w:rsidRPr="00FE443A" w:rsidRDefault="00C409E3"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4.</w:t>
            </w:r>
          </w:p>
        </w:tc>
        <w:tc>
          <w:tcPr>
            <w:tcW w:w="4455" w:type="dxa"/>
            <w:vAlign w:val="center"/>
          </w:tcPr>
          <w:p w:rsidR="007428D3" w:rsidRPr="00FE443A" w:rsidRDefault="00493B25"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I</w:t>
            </w:r>
            <w:r w:rsidR="007428D3" w:rsidRPr="00FE443A">
              <w:rPr>
                <w:rFonts w:ascii="Times New Roman" w:hAnsi="Times New Roman" w:cs="Times New Roman"/>
                <w:b/>
                <w:bCs/>
                <w:sz w:val="24"/>
                <w:szCs w:val="24"/>
              </w:rPr>
              <w:t>mpact asupra mediului</w:t>
            </w:r>
          </w:p>
        </w:tc>
        <w:tc>
          <w:tcPr>
            <w:tcW w:w="5246" w:type="dxa"/>
            <w:gridSpan w:val="9"/>
            <w:vAlign w:val="center"/>
          </w:tcPr>
          <w:p w:rsidR="0075152E" w:rsidRPr="00FE443A" w:rsidRDefault="004E4838" w:rsidP="00DB2821">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Pre</w:t>
            </w:r>
            <w:r w:rsidR="002E7A22" w:rsidRPr="00FE443A">
              <w:rPr>
                <w:rFonts w:ascii="Times New Roman" w:hAnsi="Times New Roman" w:cs="Times New Roman"/>
                <w:sz w:val="24"/>
                <w:szCs w:val="24"/>
              </w:rPr>
              <w:t>zenta lege reglementeaza obligaţiile titularului de licen</w:t>
            </w:r>
            <w:r w:rsidR="00DB2821" w:rsidRPr="00FE443A">
              <w:rPr>
                <w:rFonts w:ascii="Times New Roman" w:hAnsi="Times New Roman" w:cs="Times New Roman"/>
                <w:sz w:val="24"/>
                <w:szCs w:val="24"/>
              </w:rPr>
              <w:t>ţ</w:t>
            </w:r>
            <w:r w:rsidR="002E7A22" w:rsidRPr="00FE443A">
              <w:rPr>
                <w:rFonts w:ascii="Times New Roman" w:hAnsi="Times New Roman" w:cs="Times New Roman"/>
                <w:sz w:val="24"/>
                <w:szCs w:val="24"/>
              </w:rPr>
              <w:t>ă</w:t>
            </w:r>
            <w:r w:rsidRPr="00FE443A">
              <w:rPr>
                <w:rFonts w:ascii="Times New Roman" w:hAnsi="Times New Roman" w:cs="Times New Roman"/>
                <w:sz w:val="24"/>
                <w:szCs w:val="24"/>
              </w:rPr>
              <w:t xml:space="preserve"> in c</w:t>
            </w:r>
            <w:r w:rsidR="002E7A22" w:rsidRPr="00FE443A">
              <w:rPr>
                <w:rFonts w:ascii="Times New Roman" w:hAnsi="Times New Roman" w:cs="Times New Roman"/>
                <w:sz w:val="24"/>
                <w:szCs w:val="24"/>
              </w:rPr>
              <w:t>eea ce priveş</w:t>
            </w:r>
            <w:r w:rsidRPr="00FE443A">
              <w:rPr>
                <w:rFonts w:ascii="Times New Roman" w:hAnsi="Times New Roman" w:cs="Times New Roman"/>
                <w:sz w:val="24"/>
                <w:szCs w:val="24"/>
              </w:rPr>
              <w:t xml:space="preserve">te refacerea mediului si ecologizarea acestuia daca a fost </w:t>
            </w:r>
            <w:r w:rsidR="001F5056" w:rsidRPr="00FE443A">
              <w:rPr>
                <w:rFonts w:ascii="Times New Roman" w:hAnsi="Times New Roman" w:cs="Times New Roman"/>
                <w:sz w:val="24"/>
                <w:szCs w:val="24"/>
              </w:rPr>
              <w:t>afectat prin exploatare.</w:t>
            </w:r>
          </w:p>
        </w:tc>
      </w:tr>
      <w:tr w:rsidR="00D5268D" w:rsidRPr="00FE443A" w:rsidTr="004E4B77">
        <w:trPr>
          <w:trHeight w:val="60"/>
        </w:trPr>
        <w:tc>
          <w:tcPr>
            <w:tcW w:w="522" w:type="dxa"/>
            <w:gridSpan w:val="5"/>
            <w:vAlign w:val="center"/>
          </w:tcPr>
          <w:p w:rsidR="007428D3" w:rsidRPr="00FE443A" w:rsidRDefault="00C409E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5.</w:t>
            </w:r>
          </w:p>
        </w:tc>
        <w:tc>
          <w:tcPr>
            <w:tcW w:w="4455" w:type="dxa"/>
            <w:vAlign w:val="center"/>
          </w:tcPr>
          <w:p w:rsidR="007428D3" w:rsidRPr="00FE443A" w:rsidRDefault="007428D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Alte informaţii</w:t>
            </w:r>
          </w:p>
        </w:tc>
        <w:tc>
          <w:tcPr>
            <w:tcW w:w="5246" w:type="dxa"/>
            <w:gridSpan w:val="9"/>
            <w:vAlign w:val="center"/>
          </w:tcPr>
          <w:p w:rsidR="007428D3" w:rsidRPr="00FE443A" w:rsidRDefault="007B7DD0"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Nu au fost identificate</w:t>
            </w:r>
          </w:p>
        </w:tc>
      </w:tr>
      <w:tr w:rsidR="00BA78EB" w:rsidRPr="00FE443A" w:rsidTr="004E4B77">
        <w:trPr>
          <w:trHeight w:val="1382"/>
        </w:trPr>
        <w:tc>
          <w:tcPr>
            <w:tcW w:w="10223" w:type="dxa"/>
            <w:gridSpan w:val="15"/>
          </w:tcPr>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Secţiunea a 4-a</w:t>
            </w:r>
          </w:p>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Impactul financiar asupra bugetului general consolidat,</w:t>
            </w:r>
            <w:r w:rsidR="00DF4CA3" w:rsidRPr="00FE443A">
              <w:rPr>
                <w:rFonts w:ascii="Times New Roman" w:hAnsi="Times New Roman" w:cs="Times New Roman"/>
                <w:b/>
                <w:bCs/>
                <w:sz w:val="24"/>
                <w:szCs w:val="24"/>
              </w:rPr>
              <w:t xml:space="preserve"> </w:t>
            </w:r>
            <w:r w:rsidRPr="00FE443A">
              <w:rPr>
                <w:rFonts w:ascii="Times New Roman" w:hAnsi="Times New Roman" w:cs="Times New Roman"/>
                <w:b/>
                <w:bCs/>
                <w:sz w:val="24"/>
                <w:szCs w:val="24"/>
              </w:rPr>
              <w:t>atât pe termen scurt, pentru anul curent, cât şi pe termen lung (pe 5 ani)</w:t>
            </w:r>
          </w:p>
          <w:p w:rsidR="0075152E" w:rsidRPr="00FE443A" w:rsidRDefault="002F0F26" w:rsidP="00DF4CA3">
            <w:pPr>
              <w:tabs>
                <w:tab w:val="left" w:pos="3960"/>
              </w:tabs>
              <w:spacing w:after="0" w:line="240" w:lineRule="auto"/>
              <w:jc w:val="center"/>
              <w:rPr>
                <w:rFonts w:ascii="Times New Roman" w:hAnsi="Times New Roman" w:cs="Times New Roman"/>
                <w:b/>
                <w:bCs/>
                <w:sz w:val="24"/>
                <w:szCs w:val="24"/>
              </w:rPr>
            </w:pPr>
            <w:r w:rsidRPr="00FE443A">
              <w:rPr>
                <w:rFonts w:ascii="Times New Roman" w:hAnsi="Times New Roman" w:cs="Times New Roman"/>
                <w:bCs/>
                <w:sz w:val="24"/>
                <w:szCs w:val="24"/>
              </w:rPr>
              <w:t>Proiectul de act normativ nu are impact asupra</w:t>
            </w:r>
            <w:r w:rsidR="00493B25" w:rsidRPr="00FE443A">
              <w:rPr>
                <w:rFonts w:ascii="Times New Roman" w:hAnsi="Times New Roman" w:cs="Times New Roman"/>
                <w:bCs/>
                <w:sz w:val="24"/>
                <w:szCs w:val="24"/>
              </w:rPr>
              <w:t xml:space="preserve"> bugetului general consolidat</w:t>
            </w:r>
          </w:p>
        </w:tc>
      </w:tr>
      <w:tr w:rsidR="00DF4CA3" w:rsidRPr="00FE443A" w:rsidTr="004E4B77">
        <w:tc>
          <w:tcPr>
            <w:tcW w:w="10223" w:type="dxa"/>
            <w:gridSpan w:val="15"/>
          </w:tcPr>
          <w:p w:rsidR="002F0F26" w:rsidRPr="00FE443A" w:rsidRDefault="002F0F26" w:rsidP="00984AB7">
            <w:pPr>
              <w:tabs>
                <w:tab w:val="left" w:pos="3960"/>
              </w:tabs>
              <w:spacing w:after="0" w:line="240" w:lineRule="auto"/>
              <w:jc w:val="right"/>
              <w:rPr>
                <w:rFonts w:ascii="Times New Roman" w:hAnsi="Times New Roman" w:cs="Times New Roman"/>
                <w:sz w:val="24"/>
                <w:szCs w:val="24"/>
              </w:rPr>
            </w:pPr>
            <w:r w:rsidRPr="00FE443A">
              <w:rPr>
                <w:rFonts w:ascii="Times New Roman" w:hAnsi="Times New Roman" w:cs="Times New Roman"/>
                <w:sz w:val="24"/>
                <w:szCs w:val="24"/>
              </w:rPr>
              <w:t>- în mii lei (RON) -</w:t>
            </w:r>
          </w:p>
        </w:tc>
      </w:tr>
      <w:tr w:rsidR="00DE6609" w:rsidRPr="00FE443A" w:rsidTr="004E4B77">
        <w:tc>
          <w:tcPr>
            <w:tcW w:w="4977" w:type="dxa"/>
            <w:gridSpan w:val="6"/>
            <w:vAlign w:val="center"/>
          </w:tcPr>
          <w:p w:rsidR="002F0F26" w:rsidRPr="00FE443A" w:rsidRDefault="002F0F26" w:rsidP="004E4B77">
            <w:pPr>
              <w:tabs>
                <w:tab w:val="left" w:pos="3960"/>
              </w:tabs>
              <w:spacing w:after="0" w:line="240" w:lineRule="auto"/>
              <w:jc w:val="center"/>
              <w:rPr>
                <w:rFonts w:ascii="Times New Roman" w:hAnsi="Times New Roman" w:cs="Times New Roman"/>
                <w:sz w:val="24"/>
                <w:szCs w:val="24"/>
              </w:rPr>
            </w:pPr>
            <w:r w:rsidRPr="00FE443A">
              <w:rPr>
                <w:rFonts w:ascii="Times New Roman" w:hAnsi="Times New Roman" w:cs="Times New Roman"/>
                <w:sz w:val="24"/>
                <w:szCs w:val="24"/>
              </w:rPr>
              <w:t>Indicatori</w:t>
            </w:r>
          </w:p>
        </w:tc>
        <w:tc>
          <w:tcPr>
            <w:tcW w:w="1817" w:type="dxa"/>
            <w:gridSpan w:val="2"/>
            <w:vAlign w:val="center"/>
          </w:tcPr>
          <w:p w:rsidR="002F0F26" w:rsidRPr="00FE443A" w:rsidRDefault="002F0F26" w:rsidP="004E4B77">
            <w:pPr>
              <w:tabs>
                <w:tab w:val="left" w:pos="3960"/>
              </w:tabs>
              <w:spacing w:after="0" w:line="240" w:lineRule="auto"/>
              <w:jc w:val="center"/>
              <w:rPr>
                <w:rFonts w:ascii="Times New Roman" w:hAnsi="Times New Roman" w:cs="Times New Roman"/>
                <w:sz w:val="24"/>
                <w:szCs w:val="24"/>
              </w:rPr>
            </w:pPr>
            <w:r w:rsidRPr="00FE443A">
              <w:rPr>
                <w:rFonts w:ascii="Times New Roman" w:hAnsi="Times New Roman" w:cs="Times New Roman"/>
                <w:sz w:val="24"/>
                <w:szCs w:val="24"/>
              </w:rPr>
              <w:t>Anul curent</w:t>
            </w:r>
          </w:p>
        </w:tc>
        <w:tc>
          <w:tcPr>
            <w:tcW w:w="2168" w:type="dxa"/>
            <w:gridSpan w:val="5"/>
            <w:vAlign w:val="center"/>
          </w:tcPr>
          <w:p w:rsidR="002F0F26" w:rsidRPr="00FE443A" w:rsidRDefault="002F0F26" w:rsidP="004E4B77">
            <w:pPr>
              <w:tabs>
                <w:tab w:val="left" w:pos="3960"/>
              </w:tabs>
              <w:spacing w:after="0" w:line="240" w:lineRule="auto"/>
              <w:jc w:val="center"/>
              <w:rPr>
                <w:rFonts w:ascii="Times New Roman" w:hAnsi="Times New Roman" w:cs="Times New Roman"/>
                <w:sz w:val="24"/>
                <w:szCs w:val="24"/>
              </w:rPr>
            </w:pPr>
            <w:r w:rsidRPr="00FE443A">
              <w:rPr>
                <w:rFonts w:ascii="Times New Roman" w:hAnsi="Times New Roman" w:cs="Times New Roman"/>
                <w:sz w:val="24"/>
                <w:szCs w:val="24"/>
              </w:rPr>
              <w:t>Următorii patru ani</w:t>
            </w:r>
          </w:p>
        </w:tc>
        <w:tc>
          <w:tcPr>
            <w:tcW w:w="1261" w:type="dxa"/>
            <w:gridSpan w:val="2"/>
            <w:vAlign w:val="center"/>
          </w:tcPr>
          <w:p w:rsidR="002F0F26" w:rsidRPr="00FE443A" w:rsidRDefault="002F0F26" w:rsidP="004E4B77">
            <w:pPr>
              <w:tabs>
                <w:tab w:val="left" w:pos="3960"/>
              </w:tabs>
              <w:spacing w:after="0" w:line="240" w:lineRule="auto"/>
              <w:jc w:val="center"/>
              <w:rPr>
                <w:rFonts w:ascii="Times New Roman" w:hAnsi="Times New Roman" w:cs="Times New Roman"/>
                <w:sz w:val="24"/>
                <w:szCs w:val="24"/>
              </w:rPr>
            </w:pPr>
            <w:r w:rsidRPr="00FE443A">
              <w:rPr>
                <w:rFonts w:ascii="Times New Roman" w:hAnsi="Times New Roman" w:cs="Times New Roman"/>
                <w:sz w:val="24"/>
                <w:szCs w:val="24"/>
              </w:rPr>
              <w:t>Media pe cinci ani</w:t>
            </w:r>
          </w:p>
        </w:tc>
      </w:tr>
      <w:tr w:rsidR="00DE6609" w:rsidRPr="00FE443A" w:rsidTr="004E4B77">
        <w:trPr>
          <w:trHeight w:val="457"/>
        </w:trPr>
        <w:tc>
          <w:tcPr>
            <w:tcW w:w="4977" w:type="dxa"/>
            <w:gridSpan w:val="6"/>
            <w:vMerge w:val="restart"/>
            <w:vAlign w:val="center"/>
          </w:tcPr>
          <w:p w:rsidR="001E0408" w:rsidRPr="00FE443A" w:rsidRDefault="001E0408"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1. Modificări ale veniturilor bugetare, plus/minus, din care:</w:t>
            </w:r>
          </w:p>
          <w:p w:rsidR="001E0408" w:rsidRPr="00FE443A" w:rsidRDefault="001E0408"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a) buget de stat, din acesta:</w:t>
            </w:r>
          </w:p>
        </w:tc>
        <w:tc>
          <w:tcPr>
            <w:tcW w:w="5246" w:type="dxa"/>
            <w:gridSpan w:val="9"/>
            <w:vAlign w:val="center"/>
          </w:tcPr>
          <w:p w:rsidR="001E0408" w:rsidRPr="00FE443A" w:rsidRDefault="001E0408" w:rsidP="004E4B77">
            <w:pPr>
              <w:tabs>
                <w:tab w:val="left" w:pos="3960"/>
              </w:tabs>
              <w:spacing w:after="0" w:line="240" w:lineRule="auto"/>
              <w:rPr>
                <w:rFonts w:ascii="Times New Roman" w:hAnsi="Times New Roman" w:cs="Times New Roman"/>
                <w:sz w:val="24"/>
                <w:szCs w:val="24"/>
              </w:rPr>
            </w:pPr>
          </w:p>
        </w:tc>
      </w:tr>
      <w:tr w:rsidR="00DE6609" w:rsidRPr="00FE443A" w:rsidTr="004E4B77">
        <w:trPr>
          <w:gridAfter w:val="1"/>
          <w:wAfter w:w="9" w:type="dxa"/>
          <w:trHeight w:val="45"/>
        </w:trPr>
        <w:tc>
          <w:tcPr>
            <w:tcW w:w="4977" w:type="dxa"/>
            <w:gridSpan w:val="6"/>
            <w:vMerge/>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8"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52"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gridAfter w:val="1"/>
          <w:wAfter w:w="9" w:type="dxa"/>
          <w:trHeight w:val="360"/>
        </w:trPr>
        <w:tc>
          <w:tcPr>
            <w:tcW w:w="4977" w:type="dxa"/>
            <w:gridSpan w:val="6"/>
            <w:vMerge w:val="restart"/>
            <w:vAlign w:val="center"/>
          </w:tcPr>
          <w:p w:rsidR="003E19A9" w:rsidRPr="00FE443A" w:rsidRDefault="003E19A9" w:rsidP="004E4B77">
            <w:pPr>
              <w:numPr>
                <w:ilvl w:val="0"/>
                <w:numId w:val="1"/>
              </w:numPr>
              <w:tabs>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impozit pe profit</w:t>
            </w:r>
          </w:p>
          <w:p w:rsidR="003E19A9" w:rsidRPr="00FE443A" w:rsidRDefault="003E19A9" w:rsidP="004E4B77">
            <w:pPr>
              <w:numPr>
                <w:ilvl w:val="0"/>
                <w:numId w:val="1"/>
              </w:numPr>
              <w:tabs>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impozit pe venit</w:t>
            </w: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8"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52"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gridAfter w:val="1"/>
          <w:wAfter w:w="9" w:type="dxa"/>
          <w:trHeight w:val="60"/>
        </w:trPr>
        <w:tc>
          <w:tcPr>
            <w:tcW w:w="4977" w:type="dxa"/>
            <w:gridSpan w:val="6"/>
            <w:vMerge/>
            <w:vAlign w:val="center"/>
          </w:tcPr>
          <w:p w:rsidR="003E19A9" w:rsidRPr="00FE443A" w:rsidRDefault="003E19A9" w:rsidP="004E4B77">
            <w:pPr>
              <w:numPr>
                <w:ilvl w:val="0"/>
                <w:numId w:val="1"/>
              </w:numPr>
              <w:tabs>
                <w:tab w:val="left" w:pos="3960"/>
              </w:tabs>
              <w:spacing w:after="0" w:line="240" w:lineRule="auto"/>
              <w:ind w:left="0" w:firstLine="0"/>
              <w:rPr>
                <w:rFonts w:ascii="Times New Roman" w:hAnsi="Times New Roman" w:cs="Times New Roman"/>
                <w:sz w:val="24"/>
                <w:szCs w:val="24"/>
              </w:rPr>
            </w:pP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8"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52"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gridAfter w:val="1"/>
          <w:wAfter w:w="9" w:type="dxa"/>
          <w:trHeight w:val="422"/>
        </w:trPr>
        <w:tc>
          <w:tcPr>
            <w:tcW w:w="4977" w:type="dxa"/>
            <w:gridSpan w:val="6"/>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b) bugete locale</w:t>
            </w:r>
          </w:p>
          <w:p w:rsidR="003E19A9" w:rsidRPr="00FE443A" w:rsidRDefault="003E19A9" w:rsidP="004E4B77">
            <w:pPr>
              <w:numPr>
                <w:ilvl w:val="0"/>
                <w:numId w:val="2"/>
              </w:numPr>
              <w:tabs>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impozit pe profit</w:t>
            </w: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8"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52"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gridAfter w:val="1"/>
          <w:wAfter w:w="9" w:type="dxa"/>
          <w:trHeight w:val="431"/>
        </w:trPr>
        <w:tc>
          <w:tcPr>
            <w:tcW w:w="4977" w:type="dxa"/>
            <w:gridSpan w:val="6"/>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c) bugetul asigurărilor sociale de stat:</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contribuţii de asigurări</w:t>
            </w: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8"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52"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trHeight w:val="270"/>
        </w:trPr>
        <w:tc>
          <w:tcPr>
            <w:tcW w:w="4977" w:type="dxa"/>
            <w:gridSpan w:val="6"/>
            <w:vAlign w:val="center"/>
          </w:tcPr>
          <w:p w:rsidR="001E0408" w:rsidRPr="00FE443A" w:rsidRDefault="001E0408" w:rsidP="005F4150">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2</w:t>
            </w:r>
            <w:r w:rsidR="00346068" w:rsidRPr="00FE443A">
              <w:rPr>
                <w:rFonts w:ascii="Times New Roman" w:hAnsi="Times New Roman" w:cs="Times New Roman"/>
                <w:sz w:val="24"/>
                <w:szCs w:val="24"/>
              </w:rPr>
              <w:t xml:space="preserve">. </w:t>
            </w:r>
            <w:r w:rsidRPr="00FE443A">
              <w:rPr>
                <w:rFonts w:ascii="Times New Roman" w:hAnsi="Times New Roman" w:cs="Times New Roman"/>
                <w:sz w:val="24"/>
                <w:szCs w:val="24"/>
              </w:rPr>
              <w:t>Modificări ale cheltuielilor bugetare, plus/minus, din care:</w:t>
            </w:r>
          </w:p>
        </w:tc>
        <w:tc>
          <w:tcPr>
            <w:tcW w:w="5246" w:type="dxa"/>
            <w:gridSpan w:val="9"/>
            <w:vAlign w:val="center"/>
          </w:tcPr>
          <w:p w:rsidR="001E0408" w:rsidRPr="00FE443A" w:rsidRDefault="001E0408" w:rsidP="004E4B77">
            <w:pPr>
              <w:tabs>
                <w:tab w:val="left" w:pos="3960"/>
              </w:tabs>
              <w:spacing w:after="0" w:line="240" w:lineRule="auto"/>
              <w:rPr>
                <w:rFonts w:ascii="Times New Roman" w:hAnsi="Times New Roman" w:cs="Times New Roman"/>
                <w:sz w:val="24"/>
                <w:szCs w:val="24"/>
              </w:rPr>
            </w:pPr>
          </w:p>
        </w:tc>
      </w:tr>
      <w:tr w:rsidR="00DE6609" w:rsidRPr="00FE443A" w:rsidTr="004E4B77">
        <w:trPr>
          <w:trHeight w:val="280"/>
        </w:trPr>
        <w:tc>
          <w:tcPr>
            <w:tcW w:w="4977" w:type="dxa"/>
            <w:gridSpan w:val="6"/>
            <w:vMerge w:val="restart"/>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a) buget de stat, din acesta:</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cheltuieli de personal</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bunuri şi servicii</w:t>
            </w:r>
          </w:p>
          <w:p w:rsidR="003E19A9" w:rsidRPr="00FE443A" w:rsidRDefault="003E19A9"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lastRenderedPageBreak/>
              <w:t>b) bugete locale:</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cheltuieli de personal</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bunuri şi servicii</w:t>
            </w:r>
          </w:p>
          <w:p w:rsidR="003E19A9" w:rsidRPr="00FE443A" w:rsidRDefault="003E19A9"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c) bugetul asigurărilor sociale de stat:</w:t>
            </w:r>
          </w:p>
          <w:p w:rsidR="006F32AD"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cheltuieli de personal</w:t>
            </w:r>
          </w:p>
          <w:p w:rsidR="003E19A9" w:rsidRPr="00FE443A" w:rsidRDefault="003E19A9" w:rsidP="004E4B77">
            <w:pPr>
              <w:numPr>
                <w:ilvl w:val="0"/>
                <w:numId w:val="3"/>
              </w:numPr>
              <w:tabs>
                <w:tab w:val="left" w:pos="319"/>
                <w:tab w:val="left" w:pos="3960"/>
              </w:tabs>
              <w:spacing w:after="0" w:line="240" w:lineRule="auto"/>
              <w:ind w:left="0" w:firstLine="0"/>
              <w:rPr>
                <w:rFonts w:ascii="Times New Roman" w:hAnsi="Times New Roman" w:cs="Times New Roman"/>
                <w:sz w:val="24"/>
                <w:szCs w:val="24"/>
              </w:rPr>
            </w:pPr>
            <w:r w:rsidRPr="00FE443A">
              <w:rPr>
                <w:rFonts w:ascii="Times New Roman" w:hAnsi="Times New Roman" w:cs="Times New Roman"/>
                <w:sz w:val="24"/>
                <w:szCs w:val="24"/>
              </w:rPr>
              <w:t>bunuri şi servicii</w:t>
            </w:r>
          </w:p>
        </w:tc>
        <w:tc>
          <w:tcPr>
            <w:tcW w:w="1817" w:type="dxa"/>
            <w:gridSpan w:val="2"/>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540" w:type="dxa"/>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c>
          <w:tcPr>
            <w:tcW w:w="1269" w:type="dxa"/>
            <w:gridSpan w:val="3"/>
            <w:vAlign w:val="center"/>
          </w:tcPr>
          <w:p w:rsidR="003E19A9" w:rsidRPr="00FE443A" w:rsidRDefault="003E19A9" w:rsidP="004E4B77">
            <w:pPr>
              <w:tabs>
                <w:tab w:val="left" w:pos="3960"/>
              </w:tabs>
              <w:spacing w:after="0" w:line="240" w:lineRule="auto"/>
              <w:rPr>
                <w:rFonts w:ascii="Times New Roman" w:hAnsi="Times New Roman" w:cs="Times New Roman"/>
                <w:sz w:val="24"/>
                <w:szCs w:val="24"/>
              </w:rPr>
            </w:pPr>
          </w:p>
        </w:tc>
      </w:tr>
      <w:tr w:rsidR="00DE6609" w:rsidRPr="00FE443A" w:rsidTr="004E4B77">
        <w:trPr>
          <w:trHeight w:val="285"/>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300"/>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405"/>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240"/>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315"/>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345"/>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255"/>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120"/>
        </w:trPr>
        <w:tc>
          <w:tcPr>
            <w:tcW w:w="4977" w:type="dxa"/>
            <w:gridSpan w:val="6"/>
            <w:vMerge/>
          </w:tcPr>
          <w:p w:rsidR="003E19A9" w:rsidRPr="00FE443A" w:rsidRDefault="003E19A9" w:rsidP="00984AB7">
            <w:pPr>
              <w:tabs>
                <w:tab w:val="left" w:pos="3960"/>
              </w:tabs>
              <w:spacing w:after="0" w:line="240" w:lineRule="auto"/>
              <w:jc w:val="both"/>
              <w:rPr>
                <w:rFonts w:ascii="Times New Roman" w:hAnsi="Times New Roman" w:cs="Times New Roman"/>
                <w:sz w:val="24"/>
                <w:szCs w:val="24"/>
              </w:rPr>
            </w:pPr>
          </w:p>
        </w:tc>
        <w:tc>
          <w:tcPr>
            <w:tcW w:w="1817" w:type="dxa"/>
            <w:gridSpan w:val="2"/>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720"/>
                <w:tab w:val="left" w:pos="3960"/>
                <w:tab w:val="center" w:pos="4153"/>
                <w:tab w:val="right" w:pos="8306"/>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540" w:type="dxa"/>
          </w:tcPr>
          <w:p w:rsidR="003E19A9" w:rsidRPr="00FE443A" w:rsidRDefault="003E19A9" w:rsidP="00984AB7">
            <w:pPr>
              <w:tabs>
                <w:tab w:val="left" w:pos="3960"/>
              </w:tabs>
              <w:spacing w:after="0" w:line="240" w:lineRule="auto"/>
              <w:rPr>
                <w:rFonts w:ascii="Times New Roman" w:hAnsi="Times New Roman" w:cs="Times New Roman"/>
                <w:sz w:val="24"/>
                <w:szCs w:val="24"/>
              </w:rPr>
            </w:pPr>
          </w:p>
        </w:tc>
        <w:tc>
          <w:tcPr>
            <w:tcW w:w="1269" w:type="dxa"/>
            <w:gridSpan w:val="3"/>
          </w:tcPr>
          <w:p w:rsidR="003E19A9" w:rsidRPr="00FE443A" w:rsidRDefault="003E19A9"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60"/>
        </w:trPr>
        <w:tc>
          <w:tcPr>
            <w:tcW w:w="4977" w:type="dxa"/>
            <w:gridSpan w:val="6"/>
          </w:tcPr>
          <w:p w:rsidR="00626612" w:rsidRPr="00FE443A" w:rsidRDefault="00626612" w:rsidP="004E4B7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3. Impact financiar, plus/minus, din care:</w:t>
            </w:r>
          </w:p>
        </w:tc>
        <w:tc>
          <w:tcPr>
            <w:tcW w:w="5246" w:type="dxa"/>
            <w:gridSpan w:val="9"/>
          </w:tcPr>
          <w:p w:rsidR="00626612" w:rsidRPr="00FE443A" w:rsidRDefault="00626612" w:rsidP="00984AB7">
            <w:pPr>
              <w:tabs>
                <w:tab w:val="left" w:pos="3960"/>
              </w:tabs>
              <w:spacing w:after="0" w:line="240" w:lineRule="auto"/>
              <w:rPr>
                <w:rFonts w:ascii="Times New Roman" w:hAnsi="Times New Roman" w:cs="Times New Roman"/>
                <w:sz w:val="24"/>
                <w:szCs w:val="24"/>
              </w:rPr>
            </w:pPr>
          </w:p>
        </w:tc>
      </w:tr>
      <w:tr w:rsidR="00D5268D" w:rsidRPr="00FE443A" w:rsidTr="004E4B77">
        <w:trPr>
          <w:trHeight w:val="395"/>
        </w:trPr>
        <w:tc>
          <w:tcPr>
            <w:tcW w:w="4977" w:type="dxa"/>
            <w:gridSpan w:val="6"/>
            <w:vMerge w:val="restart"/>
          </w:tcPr>
          <w:p w:rsidR="00626612" w:rsidRPr="00FE443A" w:rsidRDefault="00626612" w:rsidP="004E4B7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a)buget de stat</w:t>
            </w:r>
          </w:p>
          <w:p w:rsidR="00626612" w:rsidRPr="00FE443A" w:rsidRDefault="00626612" w:rsidP="004E4B7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b) bugete locale</w:t>
            </w:r>
          </w:p>
        </w:tc>
        <w:tc>
          <w:tcPr>
            <w:tcW w:w="1817"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8"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1261"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r>
      <w:tr w:rsidR="00D5268D" w:rsidRPr="00FE443A" w:rsidTr="004E4B77">
        <w:trPr>
          <w:trHeight w:val="60"/>
        </w:trPr>
        <w:tc>
          <w:tcPr>
            <w:tcW w:w="4977" w:type="dxa"/>
            <w:gridSpan w:val="6"/>
            <w:vMerge/>
          </w:tcPr>
          <w:p w:rsidR="00626612" w:rsidRPr="00FE443A" w:rsidRDefault="00626612" w:rsidP="004E4B77">
            <w:pPr>
              <w:tabs>
                <w:tab w:val="left" w:pos="3960"/>
              </w:tabs>
              <w:spacing w:after="0" w:line="240" w:lineRule="auto"/>
              <w:jc w:val="both"/>
              <w:rPr>
                <w:rFonts w:ascii="Times New Roman" w:hAnsi="Times New Roman" w:cs="Times New Roman"/>
                <w:sz w:val="24"/>
                <w:szCs w:val="24"/>
              </w:rPr>
            </w:pPr>
          </w:p>
        </w:tc>
        <w:tc>
          <w:tcPr>
            <w:tcW w:w="1817"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0" w:type="dxa"/>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548"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c>
          <w:tcPr>
            <w:tcW w:w="1261" w:type="dxa"/>
            <w:gridSpan w:val="2"/>
          </w:tcPr>
          <w:p w:rsidR="00626612" w:rsidRPr="00FE443A" w:rsidRDefault="00626612" w:rsidP="00984AB7">
            <w:pPr>
              <w:tabs>
                <w:tab w:val="left" w:pos="3960"/>
              </w:tabs>
              <w:spacing w:after="0" w:line="240" w:lineRule="auto"/>
              <w:rPr>
                <w:rFonts w:ascii="Times New Roman" w:hAnsi="Times New Roman" w:cs="Times New Roman"/>
                <w:sz w:val="24"/>
                <w:szCs w:val="24"/>
              </w:rPr>
            </w:pPr>
          </w:p>
        </w:tc>
      </w:tr>
      <w:tr w:rsidR="00D5268D" w:rsidRPr="00FE443A" w:rsidTr="005F4150">
        <w:trPr>
          <w:trHeight w:val="655"/>
        </w:trPr>
        <w:tc>
          <w:tcPr>
            <w:tcW w:w="4977" w:type="dxa"/>
            <w:gridSpan w:val="6"/>
          </w:tcPr>
          <w:p w:rsidR="002F0F26" w:rsidRPr="00FE443A" w:rsidRDefault="002F0F26" w:rsidP="004E4B7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4. Propuneri pentru acoperirea creşterii cheltuielilor bugetare</w:t>
            </w:r>
          </w:p>
        </w:tc>
        <w:tc>
          <w:tcPr>
            <w:tcW w:w="1817"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8"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1261"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r>
      <w:tr w:rsidR="00D5268D" w:rsidRPr="00FE443A" w:rsidTr="005F4150">
        <w:trPr>
          <w:trHeight w:val="717"/>
        </w:trPr>
        <w:tc>
          <w:tcPr>
            <w:tcW w:w="4977" w:type="dxa"/>
            <w:gridSpan w:val="6"/>
          </w:tcPr>
          <w:p w:rsidR="002F0F26" w:rsidRPr="00FE443A" w:rsidRDefault="002F0F26" w:rsidP="004E4B77">
            <w:pPr>
              <w:tabs>
                <w:tab w:val="left" w:pos="286"/>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5. Propuneri pentru a compensa reducerea veniturilor bugetare</w:t>
            </w:r>
          </w:p>
        </w:tc>
        <w:tc>
          <w:tcPr>
            <w:tcW w:w="1817"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8"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1261"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r>
      <w:tr w:rsidR="00D5268D" w:rsidRPr="00FE443A" w:rsidTr="004E4B77">
        <w:trPr>
          <w:trHeight w:val="640"/>
        </w:trPr>
        <w:tc>
          <w:tcPr>
            <w:tcW w:w="4977" w:type="dxa"/>
            <w:gridSpan w:val="6"/>
          </w:tcPr>
          <w:p w:rsidR="002F0F26" w:rsidRPr="00FE443A" w:rsidRDefault="002F0F26" w:rsidP="004E4B7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6. Calcule detaliate privind fundamentarea modificărilor veniturilor şi/sau cheltuielilor bugetare</w:t>
            </w:r>
          </w:p>
        </w:tc>
        <w:tc>
          <w:tcPr>
            <w:tcW w:w="1817"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0" w:type="dxa"/>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548"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c>
          <w:tcPr>
            <w:tcW w:w="1261" w:type="dxa"/>
            <w:gridSpan w:val="2"/>
          </w:tcPr>
          <w:p w:rsidR="002F0F26" w:rsidRPr="00FE443A" w:rsidRDefault="002F0F26" w:rsidP="00984AB7">
            <w:pPr>
              <w:tabs>
                <w:tab w:val="left" w:pos="3960"/>
              </w:tabs>
              <w:spacing w:after="0" w:line="240" w:lineRule="auto"/>
              <w:rPr>
                <w:rFonts w:ascii="Times New Roman" w:hAnsi="Times New Roman" w:cs="Times New Roman"/>
                <w:sz w:val="24"/>
                <w:szCs w:val="24"/>
              </w:rPr>
            </w:pPr>
          </w:p>
        </w:tc>
      </w:tr>
      <w:tr w:rsidR="00DE6609" w:rsidRPr="00FE443A" w:rsidTr="004E4B77">
        <w:trPr>
          <w:trHeight w:val="495"/>
        </w:trPr>
        <w:tc>
          <w:tcPr>
            <w:tcW w:w="4977" w:type="dxa"/>
            <w:gridSpan w:val="6"/>
            <w:vAlign w:val="center"/>
          </w:tcPr>
          <w:p w:rsidR="002F0F26" w:rsidRPr="00FE443A" w:rsidRDefault="002F0F26"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xml:space="preserve">7. Alte informaţii </w:t>
            </w:r>
          </w:p>
        </w:tc>
        <w:tc>
          <w:tcPr>
            <w:tcW w:w="5246" w:type="dxa"/>
            <w:gridSpan w:val="9"/>
            <w:vAlign w:val="center"/>
          </w:tcPr>
          <w:p w:rsidR="002F0F26" w:rsidRPr="00FE443A" w:rsidRDefault="00820DA1" w:rsidP="004E4B7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Nu au fost identificate</w:t>
            </w:r>
          </w:p>
        </w:tc>
      </w:tr>
      <w:tr w:rsidR="00DE6609" w:rsidRPr="00FE443A" w:rsidTr="004E4B77">
        <w:trPr>
          <w:trHeight w:val="296"/>
        </w:trPr>
        <w:tc>
          <w:tcPr>
            <w:tcW w:w="10223" w:type="dxa"/>
            <w:gridSpan w:val="15"/>
          </w:tcPr>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Secţiunea a 5-a</w:t>
            </w:r>
          </w:p>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Efectele proiectului de act normati</w:t>
            </w:r>
            <w:r w:rsidR="00493B25" w:rsidRPr="00FE443A">
              <w:rPr>
                <w:rFonts w:ascii="Times New Roman" w:hAnsi="Times New Roman" w:cs="Times New Roman"/>
                <w:b/>
                <w:bCs/>
                <w:sz w:val="24"/>
                <w:szCs w:val="24"/>
              </w:rPr>
              <w:t>v asupra legislaţiei în vigoare</w:t>
            </w:r>
          </w:p>
        </w:tc>
      </w:tr>
      <w:tr w:rsidR="00BA78EB" w:rsidRPr="00FE443A" w:rsidTr="005F4150">
        <w:trPr>
          <w:trHeight w:val="2288"/>
        </w:trPr>
        <w:tc>
          <w:tcPr>
            <w:tcW w:w="438" w:type="dxa"/>
            <w:gridSpan w:val="3"/>
            <w:vAlign w:val="center"/>
          </w:tcPr>
          <w:p w:rsidR="00CC7B5E" w:rsidRPr="00FE443A" w:rsidRDefault="00EC4AB4" w:rsidP="00984AB7">
            <w:pPr>
              <w:tabs>
                <w:tab w:val="left" w:pos="3960"/>
              </w:tabs>
              <w:autoSpaceDE w:val="0"/>
              <w:autoSpaceDN w:val="0"/>
              <w:adjustRightInd w:val="0"/>
              <w:spacing w:after="0" w:line="240" w:lineRule="auto"/>
              <w:rPr>
                <w:rFonts w:ascii="Times New Roman" w:hAnsi="Times New Roman" w:cs="Times New Roman"/>
                <w:bCs/>
                <w:color w:val="000000"/>
                <w:sz w:val="24"/>
                <w:szCs w:val="24"/>
              </w:rPr>
            </w:pPr>
            <w:r w:rsidRPr="00FE443A">
              <w:rPr>
                <w:rFonts w:ascii="Times New Roman" w:hAnsi="Times New Roman" w:cs="Times New Roman"/>
                <w:b/>
                <w:bCs/>
                <w:sz w:val="24"/>
                <w:szCs w:val="24"/>
              </w:rPr>
              <w:t>1.</w:t>
            </w:r>
          </w:p>
        </w:tc>
        <w:tc>
          <w:tcPr>
            <w:tcW w:w="4539" w:type="dxa"/>
            <w:gridSpan w:val="3"/>
            <w:vAlign w:val="center"/>
          </w:tcPr>
          <w:p w:rsidR="00CC7B5E" w:rsidRPr="00FE443A" w:rsidRDefault="00CC7B5E" w:rsidP="00984AB7">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Măsuri normative necesare pentru aplicarea prevederi</w:t>
            </w:r>
            <w:r w:rsidR="009F1682" w:rsidRPr="00FE443A">
              <w:rPr>
                <w:rFonts w:ascii="Times New Roman" w:hAnsi="Times New Roman" w:cs="Times New Roman"/>
                <w:b/>
                <w:bCs/>
                <w:sz w:val="24"/>
                <w:szCs w:val="24"/>
              </w:rPr>
              <w:t>lor proiectului de act normativ:</w:t>
            </w:r>
          </w:p>
          <w:p w:rsidR="00CC7B5E" w:rsidRPr="00FE443A" w:rsidRDefault="00CC7B5E" w:rsidP="00984AB7">
            <w:pPr>
              <w:tabs>
                <w:tab w:val="left" w:pos="3960"/>
              </w:tabs>
              <w:autoSpaceDE w:val="0"/>
              <w:autoSpaceDN w:val="0"/>
              <w:adjustRightInd w:val="0"/>
              <w:spacing w:after="0" w:line="240" w:lineRule="auto"/>
              <w:jc w:val="both"/>
              <w:rPr>
                <w:rFonts w:ascii="Times New Roman" w:hAnsi="Times New Roman" w:cs="Times New Roman"/>
                <w:bCs/>
                <w:sz w:val="24"/>
                <w:szCs w:val="24"/>
              </w:rPr>
            </w:pPr>
            <w:r w:rsidRPr="00FE443A">
              <w:rPr>
                <w:rFonts w:ascii="Times New Roman" w:hAnsi="Times New Roman" w:cs="Times New Roman"/>
                <w:bCs/>
                <w:sz w:val="24"/>
                <w:szCs w:val="24"/>
              </w:rPr>
              <w:t>a) acte normative în vigoare ce vor fi modificate sau abrogate, ca urmare a intrării în vigoare a proiectului de act normativ;</w:t>
            </w:r>
          </w:p>
          <w:p w:rsidR="0075152E" w:rsidRPr="00FE443A" w:rsidRDefault="00CC7B5E" w:rsidP="00984AB7">
            <w:pPr>
              <w:tabs>
                <w:tab w:val="left" w:pos="3960"/>
              </w:tabs>
              <w:autoSpaceDE w:val="0"/>
              <w:autoSpaceDN w:val="0"/>
              <w:adjustRightInd w:val="0"/>
              <w:spacing w:after="0" w:line="240" w:lineRule="auto"/>
              <w:jc w:val="both"/>
              <w:rPr>
                <w:rFonts w:ascii="Times New Roman" w:hAnsi="Times New Roman" w:cs="Times New Roman"/>
                <w:bCs/>
                <w:color w:val="000000"/>
                <w:sz w:val="24"/>
                <w:szCs w:val="24"/>
              </w:rPr>
            </w:pPr>
            <w:r w:rsidRPr="00FE443A">
              <w:rPr>
                <w:rFonts w:ascii="Times New Roman" w:hAnsi="Times New Roman" w:cs="Times New Roman"/>
                <w:bCs/>
                <w:sz w:val="24"/>
                <w:szCs w:val="24"/>
              </w:rPr>
              <w:t xml:space="preserve">b) acte normative ce urmeaza a fi elaborate </w:t>
            </w:r>
            <w:r w:rsidR="00DE6609" w:rsidRPr="00FE443A">
              <w:rPr>
                <w:rFonts w:ascii="Times New Roman" w:hAnsi="Times New Roman" w:cs="Times New Roman"/>
                <w:bCs/>
                <w:sz w:val="24"/>
                <w:szCs w:val="24"/>
              </w:rPr>
              <w:t>î</w:t>
            </w:r>
            <w:r w:rsidRPr="00FE443A">
              <w:rPr>
                <w:rFonts w:ascii="Times New Roman" w:hAnsi="Times New Roman" w:cs="Times New Roman"/>
                <w:bCs/>
                <w:sz w:val="24"/>
                <w:szCs w:val="24"/>
              </w:rPr>
              <w:t>n vederea implem</w:t>
            </w:r>
            <w:r w:rsidR="006153DC" w:rsidRPr="00FE443A">
              <w:rPr>
                <w:rFonts w:ascii="Times New Roman" w:hAnsi="Times New Roman" w:cs="Times New Roman"/>
                <w:bCs/>
                <w:sz w:val="24"/>
                <w:szCs w:val="24"/>
              </w:rPr>
              <w:t>e</w:t>
            </w:r>
            <w:r w:rsidRPr="00FE443A">
              <w:rPr>
                <w:rFonts w:ascii="Times New Roman" w:hAnsi="Times New Roman" w:cs="Times New Roman"/>
                <w:bCs/>
                <w:sz w:val="24"/>
                <w:szCs w:val="24"/>
              </w:rPr>
              <w:t>ntarii noilor dispozi</w:t>
            </w:r>
            <w:r w:rsidR="008D198D" w:rsidRPr="00FE443A">
              <w:rPr>
                <w:rFonts w:ascii="Times New Roman" w:hAnsi="Times New Roman" w:cs="Times New Roman"/>
                <w:bCs/>
                <w:sz w:val="24"/>
                <w:szCs w:val="24"/>
              </w:rPr>
              <w:t>ţ</w:t>
            </w:r>
            <w:r w:rsidRPr="00FE443A">
              <w:rPr>
                <w:rFonts w:ascii="Times New Roman" w:hAnsi="Times New Roman" w:cs="Times New Roman"/>
                <w:bCs/>
                <w:sz w:val="24"/>
                <w:szCs w:val="24"/>
              </w:rPr>
              <w:t>ii:</w:t>
            </w:r>
          </w:p>
        </w:tc>
        <w:tc>
          <w:tcPr>
            <w:tcW w:w="5246" w:type="dxa"/>
            <w:gridSpan w:val="9"/>
            <w:vAlign w:val="center"/>
          </w:tcPr>
          <w:p w:rsidR="00EA7249" w:rsidRPr="00FE443A" w:rsidRDefault="00EA7249" w:rsidP="00984AB7">
            <w:pPr>
              <w:spacing w:after="0" w:line="240" w:lineRule="auto"/>
              <w:rPr>
                <w:rFonts w:ascii="Times New Roman" w:hAnsi="Times New Roman" w:cs="Times New Roman"/>
                <w:bCs/>
                <w:color w:val="000000"/>
                <w:sz w:val="24"/>
                <w:szCs w:val="24"/>
              </w:rPr>
            </w:pPr>
          </w:p>
        </w:tc>
      </w:tr>
      <w:tr w:rsidR="00BA78EB" w:rsidRPr="00FE443A" w:rsidTr="005F4150">
        <w:trPr>
          <w:trHeight w:val="894"/>
        </w:trPr>
        <w:tc>
          <w:tcPr>
            <w:tcW w:w="438" w:type="dxa"/>
            <w:gridSpan w:val="3"/>
            <w:vAlign w:val="center"/>
          </w:tcPr>
          <w:p w:rsidR="008D198D" w:rsidRPr="00FE443A" w:rsidRDefault="003C70AA" w:rsidP="00984AB7">
            <w:pPr>
              <w:tabs>
                <w:tab w:val="left" w:pos="3960"/>
              </w:tabs>
              <w:autoSpaceDE w:val="0"/>
              <w:autoSpaceDN w:val="0"/>
              <w:adjustRightInd w:val="0"/>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1¹</w:t>
            </w:r>
          </w:p>
        </w:tc>
        <w:tc>
          <w:tcPr>
            <w:tcW w:w="4539" w:type="dxa"/>
            <w:gridSpan w:val="3"/>
            <w:vAlign w:val="center"/>
          </w:tcPr>
          <w:p w:rsidR="0075152E" w:rsidRPr="00FE443A" w:rsidRDefault="003C70AA" w:rsidP="00FC396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Compatibilitatea proiectului de act normativ cu legislaţia în domeniul achiziţiilor publice</w:t>
            </w:r>
          </w:p>
        </w:tc>
        <w:tc>
          <w:tcPr>
            <w:tcW w:w="5246" w:type="dxa"/>
            <w:gridSpan w:val="9"/>
            <w:vAlign w:val="center"/>
          </w:tcPr>
          <w:p w:rsidR="008D198D" w:rsidRPr="00FE443A" w:rsidRDefault="00930175" w:rsidP="00984AB7">
            <w:pPr>
              <w:tabs>
                <w:tab w:val="left" w:pos="3960"/>
              </w:tabs>
              <w:autoSpaceDE w:val="0"/>
              <w:autoSpaceDN w:val="0"/>
              <w:adjustRightInd w:val="0"/>
              <w:spacing w:after="0" w:line="240" w:lineRule="auto"/>
              <w:rPr>
                <w:rFonts w:ascii="Times New Roman" w:hAnsi="Times New Roman" w:cs="Times New Roman"/>
                <w:b/>
                <w:bCs/>
                <w:sz w:val="24"/>
                <w:szCs w:val="24"/>
              </w:rPr>
            </w:pPr>
            <w:r w:rsidRPr="00FE443A">
              <w:rPr>
                <w:rFonts w:ascii="Times New Roman" w:hAnsi="Times New Roman" w:cs="Times New Roman"/>
                <w:sz w:val="24"/>
                <w:szCs w:val="24"/>
              </w:rPr>
              <w:t>Proiectul de act normativ nu se referă la acest subiect</w:t>
            </w:r>
          </w:p>
        </w:tc>
      </w:tr>
      <w:tr w:rsidR="00BA78EB" w:rsidRPr="00FE443A" w:rsidTr="004E4B77">
        <w:trPr>
          <w:trHeight w:val="1307"/>
        </w:trPr>
        <w:tc>
          <w:tcPr>
            <w:tcW w:w="438" w:type="dxa"/>
            <w:gridSpan w:val="3"/>
            <w:vAlign w:val="center"/>
          </w:tcPr>
          <w:p w:rsidR="003C70AA" w:rsidRPr="00FE443A" w:rsidRDefault="003C70AA" w:rsidP="00984AB7">
            <w:pPr>
              <w:tabs>
                <w:tab w:val="left" w:pos="3960"/>
              </w:tabs>
              <w:autoSpaceDE w:val="0"/>
              <w:autoSpaceDN w:val="0"/>
              <w:adjustRightInd w:val="0"/>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2.</w:t>
            </w:r>
          </w:p>
        </w:tc>
        <w:tc>
          <w:tcPr>
            <w:tcW w:w="4539" w:type="dxa"/>
            <w:gridSpan w:val="3"/>
            <w:vAlign w:val="center"/>
          </w:tcPr>
          <w:p w:rsidR="003C70AA" w:rsidRPr="00FE443A" w:rsidRDefault="003C70AA" w:rsidP="00FC396F">
            <w:pPr>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Conformitatea proiectului de act normativ cu legislaţia comunitară în cazul proiectelor ce transpun prevederi comu</w:t>
            </w:r>
            <w:r w:rsidR="00FD2CE3" w:rsidRPr="00FE443A">
              <w:rPr>
                <w:rFonts w:ascii="Times New Roman" w:hAnsi="Times New Roman" w:cs="Times New Roman"/>
                <w:b/>
                <w:bCs/>
                <w:sz w:val="24"/>
                <w:szCs w:val="24"/>
              </w:rPr>
              <w:t>nitar</w:t>
            </w:r>
            <w:r w:rsidR="00BA5442" w:rsidRPr="00FE443A">
              <w:rPr>
                <w:rFonts w:ascii="Times New Roman" w:hAnsi="Times New Roman" w:cs="Times New Roman"/>
                <w:b/>
                <w:bCs/>
                <w:sz w:val="24"/>
                <w:szCs w:val="24"/>
              </w:rPr>
              <w:t>e</w:t>
            </w:r>
          </w:p>
        </w:tc>
        <w:tc>
          <w:tcPr>
            <w:tcW w:w="5246" w:type="dxa"/>
            <w:gridSpan w:val="9"/>
            <w:vAlign w:val="center"/>
          </w:tcPr>
          <w:p w:rsidR="003C70AA" w:rsidRPr="00FE443A" w:rsidRDefault="00930175" w:rsidP="00984AB7">
            <w:pPr>
              <w:spacing w:after="0" w:line="240" w:lineRule="auto"/>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BA78EB" w:rsidRPr="00FE443A" w:rsidTr="005F4150">
        <w:trPr>
          <w:trHeight w:val="829"/>
        </w:trPr>
        <w:tc>
          <w:tcPr>
            <w:tcW w:w="438" w:type="dxa"/>
            <w:gridSpan w:val="3"/>
            <w:vAlign w:val="center"/>
          </w:tcPr>
          <w:p w:rsidR="00BA5442" w:rsidRPr="00FE443A" w:rsidRDefault="000F7A10" w:rsidP="00984AB7">
            <w:pPr>
              <w:tabs>
                <w:tab w:val="left" w:pos="3960"/>
              </w:tabs>
              <w:autoSpaceDE w:val="0"/>
              <w:autoSpaceDN w:val="0"/>
              <w:adjustRightInd w:val="0"/>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3.</w:t>
            </w:r>
          </w:p>
        </w:tc>
        <w:tc>
          <w:tcPr>
            <w:tcW w:w="4539" w:type="dxa"/>
            <w:gridSpan w:val="3"/>
            <w:vAlign w:val="center"/>
          </w:tcPr>
          <w:p w:rsidR="00BA5442" w:rsidRPr="00FE443A" w:rsidRDefault="00BA5442" w:rsidP="00FC396F">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Măsuri normative necesare aplicării directe a actelor normative comunitare</w:t>
            </w:r>
          </w:p>
        </w:tc>
        <w:tc>
          <w:tcPr>
            <w:tcW w:w="5246" w:type="dxa"/>
            <w:gridSpan w:val="9"/>
            <w:vAlign w:val="center"/>
          </w:tcPr>
          <w:p w:rsidR="00BA5442" w:rsidRPr="00FE443A" w:rsidRDefault="00BA5442"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BA78EB" w:rsidRPr="00FE443A" w:rsidTr="004E4B77">
        <w:tc>
          <w:tcPr>
            <w:tcW w:w="438" w:type="dxa"/>
            <w:gridSpan w:val="3"/>
            <w:vAlign w:val="center"/>
          </w:tcPr>
          <w:p w:rsidR="00BA5442" w:rsidRPr="00FE443A" w:rsidRDefault="00BA5442" w:rsidP="00984AB7">
            <w:pPr>
              <w:tabs>
                <w:tab w:val="left" w:pos="3960"/>
              </w:tabs>
              <w:autoSpaceDE w:val="0"/>
              <w:autoSpaceDN w:val="0"/>
              <w:adjustRightInd w:val="0"/>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4.</w:t>
            </w:r>
          </w:p>
        </w:tc>
        <w:tc>
          <w:tcPr>
            <w:tcW w:w="4539" w:type="dxa"/>
            <w:gridSpan w:val="3"/>
            <w:vAlign w:val="center"/>
          </w:tcPr>
          <w:p w:rsidR="00BA5442" w:rsidRPr="00FE443A" w:rsidRDefault="00BA5442" w:rsidP="00FC396F">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 xml:space="preserve">Hotărâri ale Curţii de Justiţie a Uniunii Europene </w:t>
            </w:r>
          </w:p>
        </w:tc>
        <w:tc>
          <w:tcPr>
            <w:tcW w:w="5246" w:type="dxa"/>
            <w:gridSpan w:val="9"/>
            <w:vAlign w:val="center"/>
          </w:tcPr>
          <w:p w:rsidR="00BA5442" w:rsidRPr="00FE443A" w:rsidRDefault="00BA5442"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BA78EB" w:rsidRPr="00FE443A" w:rsidTr="005F4150">
        <w:trPr>
          <w:trHeight w:val="868"/>
        </w:trPr>
        <w:tc>
          <w:tcPr>
            <w:tcW w:w="429" w:type="dxa"/>
            <w:gridSpan w:val="2"/>
            <w:vAlign w:val="center"/>
          </w:tcPr>
          <w:p w:rsidR="00BA5442" w:rsidRPr="00FE443A" w:rsidRDefault="00BA5442" w:rsidP="00984AB7">
            <w:pPr>
              <w:tabs>
                <w:tab w:val="left" w:pos="3960"/>
              </w:tabs>
              <w:autoSpaceDE w:val="0"/>
              <w:autoSpaceDN w:val="0"/>
              <w:adjustRightInd w:val="0"/>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5.</w:t>
            </w:r>
          </w:p>
        </w:tc>
        <w:tc>
          <w:tcPr>
            <w:tcW w:w="4548" w:type="dxa"/>
            <w:gridSpan w:val="4"/>
            <w:vAlign w:val="center"/>
          </w:tcPr>
          <w:p w:rsidR="00BA5442" w:rsidRPr="00FE443A" w:rsidRDefault="00BA5442" w:rsidP="00FC396F">
            <w:pPr>
              <w:tabs>
                <w:tab w:val="left" w:pos="3960"/>
              </w:tabs>
              <w:autoSpaceDE w:val="0"/>
              <w:autoSpaceDN w:val="0"/>
              <w:adjustRightInd w:val="0"/>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Alte acte normative şi/sau documente internaţionale din care decurg angajamente</w:t>
            </w:r>
          </w:p>
        </w:tc>
        <w:tc>
          <w:tcPr>
            <w:tcW w:w="5246" w:type="dxa"/>
            <w:gridSpan w:val="9"/>
            <w:vAlign w:val="center"/>
          </w:tcPr>
          <w:p w:rsidR="00BA5442" w:rsidRPr="00FE443A" w:rsidRDefault="00ED4FC0" w:rsidP="00984AB7">
            <w:pPr>
              <w:tabs>
                <w:tab w:val="left" w:pos="3960"/>
              </w:tabs>
              <w:spacing w:after="0" w:line="240" w:lineRule="auto"/>
              <w:rPr>
                <w:rFonts w:ascii="Times New Roman" w:hAnsi="Times New Roman" w:cs="Times New Roman"/>
                <w:sz w:val="24"/>
                <w:szCs w:val="24"/>
              </w:rPr>
            </w:pPr>
            <w:r w:rsidRPr="00FE443A">
              <w:rPr>
                <w:rFonts w:ascii="Times New Roman" w:eastAsia="Times New Roman" w:hAnsi="Times New Roman" w:cs="Times New Roman"/>
                <w:color w:val="000000"/>
                <w:sz w:val="24"/>
                <w:szCs w:val="24"/>
              </w:rPr>
              <w:t>Proiectul de act normativ nu se referă la acest subiect.</w:t>
            </w:r>
          </w:p>
        </w:tc>
      </w:tr>
      <w:tr w:rsidR="00BA78EB" w:rsidRPr="00FE443A" w:rsidTr="004E4B77">
        <w:trPr>
          <w:trHeight w:val="1783"/>
        </w:trPr>
        <w:tc>
          <w:tcPr>
            <w:tcW w:w="429" w:type="dxa"/>
            <w:gridSpan w:val="2"/>
            <w:vAlign w:val="center"/>
          </w:tcPr>
          <w:p w:rsidR="0075152E" w:rsidRPr="00FE443A" w:rsidRDefault="00BA5442" w:rsidP="00984AB7">
            <w:pPr>
              <w:tabs>
                <w:tab w:val="left" w:pos="3960"/>
              </w:tabs>
              <w:spacing w:after="0" w:line="240" w:lineRule="auto"/>
              <w:jc w:val="center"/>
              <w:rPr>
                <w:rFonts w:ascii="Times New Roman" w:hAnsi="Times New Roman" w:cs="Times New Roman"/>
                <w:bCs/>
                <w:sz w:val="24"/>
                <w:szCs w:val="24"/>
              </w:rPr>
            </w:pPr>
            <w:r w:rsidRPr="00FE443A">
              <w:rPr>
                <w:rFonts w:ascii="Times New Roman" w:hAnsi="Times New Roman" w:cs="Times New Roman"/>
                <w:b/>
                <w:bCs/>
                <w:sz w:val="24"/>
                <w:szCs w:val="24"/>
              </w:rPr>
              <w:t>6.</w:t>
            </w:r>
          </w:p>
        </w:tc>
        <w:tc>
          <w:tcPr>
            <w:tcW w:w="4548" w:type="dxa"/>
            <w:gridSpan w:val="4"/>
            <w:vAlign w:val="center"/>
          </w:tcPr>
          <w:p w:rsidR="00BA5442" w:rsidRPr="00FE443A" w:rsidRDefault="00493B25"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 xml:space="preserve">Alte </w:t>
            </w:r>
            <w:r w:rsidR="00BA5442" w:rsidRPr="00FE443A">
              <w:rPr>
                <w:rFonts w:ascii="Times New Roman" w:hAnsi="Times New Roman" w:cs="Times New Roman"/>
                <w:b/>
                <w:bCs/>
                <w:sz w:val="24"/>
                <w:szCs w:val="24"/>
              </w:rPr>
              <w:t>informaţii</w:t>
            </w:r>
          </w:p>
        </w:tc>
        <w:tc>
          <w:tcPr>
            <w:tcW w:w="5246" w:type="dxa"/>
            <w:gridSpan w:val="9"/>
            <w:vAlign w:val="center"/>
          </w:tcPr>
          <w:p w:rsidR="00F948A8" w:rsidRPr="00FE443A" w:rsidRDefault="00F948A8"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Proiectul de lege necesită anterior adoptării parcurgerea procedurii de notificare către Comisia Europeană conform prevederilor Directivei 2015/1535 referitoare la procedura de furnizare de informaţii în domeniul reglementărilor tehnice şi ale normelor privind serviciile societăţii informaţionale.</w:t>
            </w:r>
          </w:p>
        </w:tc>
      </w:tr>
      <w:tr w:rsidR="00DE6609" w:rsidRPr="00FE443A" w:rsidTr="005F4150">
        <w:trPr>
          <w:trHeight w:val="895"/>
        </w:trPr>
        <w:tc>
          <w:tcPr>
            <w:tcW w:w="10223" w:type="dxa"/>
            <w:gridSpan w:val="15"/>
          </w:tcPr>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lastRenderedPageBreak/>
              <w:t>Secţiunea a 6-a</w:t>
            </w:r>
          </w:p>
          <w:p w:rsidR="002F0F26" w:rsidRPr="00FE443A" w:rsidRDefault="002F0F26" w:rsidP="00DF4CA3">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Consultările efectuate în vederea elaboră</w:t>
            </w:r>
            <w:r w:rsidR="00EC4AB4" w:rsidRPr="00FE443A">
              <w:rPr>
                <w:rFonts w:ascii="Times New Roman" w:hAnsi="Times New Roman" w:cs="Times New Roman"/>
                <w:b/>
                <w:bCs/>
                <w:sz w:val="24"/>
                <w:szCs w:val="24"/>
              </w:rPr>
              <w:t>rii proiectului de act normativ</w:t>
            </w:r>
          </w:p>
        </w:tc>
      </w:tr>
      <w:tr w:rsidR="00D5268D" w:rsidRPr="00FE443A" w:rsidTr="005F4150">
        <w:trPr>
          <w:trHeight w:val="5626"/>
        </w:trPr>
        <w:tc>
          <w:tcPr>
            <w:tcW w:w="397" w:type="dxa"/>
            <w:vAlign w:val="center"/>
          </w:tcPr>
          <w:p w:rsidR="00414FBA" w:rsidRPr="00FE443A" w:rsidRDefault="00414FBA" w:rsidP="00984AB7">
            <w:pPr>
              <w:tabs>
                <w:tab w:val="left" w:pos="3960"/>
              </w:tabs>
              <w:spacing w:after="0" w:line="240" w:lineRule="auto"/>
              <w:jc w:val="center"/>
              <w:rPr>
                <w:rFonts w:ascii="Times New Roman" w:hAnsi="Times New Roman" w:cs="Times New Roman"/>
                <w:sz w:val="24"/>
                <w:szCs w:val="24"/>
              </w:rPr>
            </w:pPr>
            <w:r w:rsidRPr="00FE443A">
              <w:rPr>
                <w:rFonts w:ascii="Times New Roman" w:hAnsi="Times New Roman" w:cs="Times New Roman"/>
                <w:b/>
                <w:bCs/>
                <w:sz w:val="24"/>
                <w:szCs w:val="24"/>
              </w:rPr>
              <w:t>1.</w:t>
            </w:r>
          </w:p>
        </w:tc>
        <w:tc>
          <w:tcPr>
            <w:tcW w:w="4580" w:type="dxa"/>
            <w:gridSpan w:val="5"/>
            <w:vAlign w:val="center"/>
          </w:tcPr>
          <w:p w:rsidR="00414FBA" w:rsidRPr="00FE443A" w:rsidRDefault="00414FBA"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Informaţii privind procesul de consultare cu organizaţiile neguvernamentale, institute de cercet</w:t>
            </w:r>
            <w:r w:rsidR="008C4E33" w:rsidRPr="00FE443A">
              <w:rPr>
                <w:rFonts w:ascii="Times New Roman" w:hAnsi="Times New Roman" w:cs="Times New Roman"/>
                <w:b/>
                <w:bCs/>
                <w:sz w:val="24"/>
                <w:szCs w:val="24"/>
              </w:rPr>
              <w:t>are şi alte organisme implicate</w:t>
            </w:r>
          </w:p>
        </w:tc>
        <w:tc>
          <w:tcPr>
            <w:tcW w:w="5246" w:type="dxa"/>
            <w:gridSpan w:val="9"/>
            <w:vAlign w:val="center"/>
          </w:tcPr>
          <w:p w:rsidR="00414FBA" w:rsidRPr="00FE443A" w:rsidRDefault="000B4FB3"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xml:space="preserve">La elaborarea prezentului proiect de lege au participat </w:t>
            </w:r>
            <w:r w:rsidR="00FC396F" w:rsidRPr="00FE443A">
              <w:rPr>
                <w:rFonts w:ascii="Times New Roman" w:hAnsi="Times New Roman" w:cs="Times New Roman"/>
                <w:sz w:val="24"/>
                <w:szCs w:val="24"/>
              </w:rPr>
              <w:t>ş</w:t>
            </w:r>
            <w:r w:rsidRPr="00FE443A">
              <w:rPr>
                <w:rFonts w:ascii="Times New Roman" w:hAnsi="Times New Roman" w:cs="Times New Roman"/>
                <w:sz w:val="24"/>
                <w:szCs w:val="24"/>
              </w:rPr>
              <w:t>i reprezentan</w:t>
            </w:r>
            <w:r w:rsidR="00FC396F" w:rsidRPr="00FE443A">
              <w:rPr>
                <w:rFonts w:ascii="Times New Roman" w:hAnsi="Times New Roman" w:cs="Times New Roman"/>
                <w:sz w:val="24"/>
                <w:szCs w:val="24"/>
              </w:rPr>
              <w:t>ţ</w:t>
            </w:r>
            <w:r w:rsidRPr="00FE443A">
              <w:rPr>
                <w:rFonts w:ascii="Times New Roman" w:hAnsi="Times New Roman" w:cs="Times New Roman"/>
                <w:sz w:val="24"/>
                <w:szCs w:val="24"/>
              </w:rPr>
              <w:t>i ai organiza</w:t>
            </w:r>
            <w:r w:rsidR="00FC396F" w:rsidRPr="00FE443A">
              <w:rPr>
                <w:rFonts w:ascii="Times New Roman" w:hAnsi="Times New Roman" w:cs="Times New Roman"/>
                <w:sz w:val="24"/>
                <w:szCs w:val="24"/>
              </w:rPr>
              <w:t>ţ</w:t>
            </w:r>
            <w:r w:rsidRPr="00FE443A">
              <w:rPr>
                <w:rFonts w:ascii="Times New Roman" w:hAnsi="Times New Roman" w:cs="Times New Roman"/>
                <w:sz w:val="24"/>
                <w:szCs w:val="24"/>
              </w:rPr>
              <w:t>iilor neguvernamentale</w:t>
            </w:r>
            <w:r w:rsidR="006A7B3D" w:rsidRPr="00FE443A">
              <w:rPr>
                <w:rFonts w:ascii="Times New Roman" w:hAnsi="Times New Roman" w:cs="Times New Roman"/>
                <w:sz w:val="24"/>
                <w:szCs w:val="24"/>
              </w:rPr>
              <w:t xml:space="preserve">, patronate </w:t>
            </w:r>
            <w:r w:rsidR="00FC396F" w:rsidRPr="00FE443A">
              <w:rPr>
                <w:rFonts w:ascii="Times New Roman" w:hAnsi="Times New Roman" w:cs="Times New Roman"/>
                <w:sz w:val="24"/>
                <w:szCs w:val="24"/>
              </w:rPr>
              <w:t>ş</w:t>
            </w:r>
            <w:r w:rsidR="006A7B3D" w:rsidRPr="00FE443A">
              <w:rPr>
                <w:rFonts w:ascii="Times New Roman" w:hAnsi="Times New Roman" w:cs="Times New Roman"/>
                <w:sz w:val="24"/>
                <w:szCs w:val="24"/>
              </w:rPr>
              <w:t>i reprezentanti ai mediului acade</w:t>
            </w:r>
            <w:r w:rsidR="00F77D46" w:rsidRPr="00FE443A">
              <w:rPr>
                <w:rFonts w:ascii="Times New Roman" w:hAnsi="Times New Roman" w:cs="Times New Roman"/>
                <w:sz w:val="24"/>
                <w:szCs w:val="24"/>
              </w:rPr>
              <w:t xml:space="preserve">mic </w:t>
            </w:r>
            <w:r w:rsidR="000F7A10" w:rsidRPr="00FE443A">
              <w:rPr>
                <w:rFonts w:ascii="Times New Roman" w:hAnsi="Times New Roman" w:cs="Times New Roman"/>
                <w:sz w:val="24"/>
                <w:szCs w:val="24"/>
              </w:rPr>
              <w:t>după cum urmează</w:t>
            </w:r>
            <w:r w:rsidR="00F77D46" w:rsidRPr="00FE443A">
              <w:rPr>
                <w:rFonts w:ascii="Times New Roman" w:hAnsi="Times New Roman" w:cs="Times New Roman"/>
                <w:sz w:val="24"/>
                <w:szCs w:val="24"/>
              </w:rPr>
              <w:t>:</w:t>
            </w:r>
          </w:p>
          <w:p w:rsidR="00F77D46" w:rsidRPr="00FE443A" w:rsidRDefault="00F77D46"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Universitatea din Bucureşti Facultatea de Geologie</w:t>
            </w:r>
            <w:r w:rsidR="00FC396F" w:rsidRPr="00FE443A">
              <w:rPr>
                <w:rFonts w:ascii="Times New Roman" w:hAnsi="Times New Roman" w:cs="Times New Roman"/>
                <w:sz w:val="24"/>
                <w:szCs w:val="24"/>
              </w:rPr>
              <w:t>;</w:t>
            </w:r>
          </w:p>
          <w:p w:rsidR="00F77D46" w:rsidRPr="00FE443A" w:rsidRDefault="00F77D46"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Academia Oamenilor de Stiinta din Rom</w:t>
            </w:r>
            <w:r w:rsidR="00FC396F" w:rsidRPr="00FE443A">
              <w:rPr>
                <w:rFonts w:ascii="Times New Roman" w:hAnsi="Times New Roman" w:cs="Times New Roman"/>
                <w:sz w:val="24"/>
                <w:szCs w:val="24"/>
              </w:rPr>
              <w:t>â</w:t>
            </w:r>
            <w:r w:rsidRPr="00FE443A">
              <w:rPr>
                <w:rFonts w:ascii="Times New Roman" w:hAnsi="Times New Roman" w:cs="Times New Roman"/>
                <w:sz w:val="24"/>
                <w:szCs w:val="24"/>
              </w:rPr>
              <w:t>nia</w:t>
            </w:r>
            <w:r w:rsidR="00FC396F" w:rsidRPr="00FE443A">
              <w:rPr>
                <w:rFonts w:ascii="Times New Roman" w:hAnsi="Times New Roman" w:cs="Times New Roman"/>
                <w:sz w:val="24"/>
                <w:szCs w:val="24"/>
              </w:rPr>
              <w:t>;</w:t>
            </w:r>
          </w:p>
          <w:p w:rsidR="00F77D46" w:rsidRPr="00FE443A" w:rsidRDefault="00F77D46"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Patronatul din Geologie</w:t>
            </w:r>
            <w:r w:rsidR="00FC396F" w:rsidRPr="00FE443A">
              <w:rPr>
                <w:rFonts w:ascii="Times New Roman" w:hAnsi="Times New Roman" w:cs="Times New Roman"/>
                <w:sz w:val="24"/>
                <w:szCs w:val="24"/>
              </w:rPr>
              <w:t>;</w:t>
            </w:r>
          </w:p>
          <w:p w:rsidR="00F77D46" w:rsidRPr="00FE443A" w:rsidRDefault="00C84185"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xml:space="preserve">- </w:t>
            </w:r>
            <w:r w:rsidR="00F77D46" w:rsidRPr="00FE443A">
              <w:rPr>
                <w:rFonts w:ascii="Times New Roman" w:hAnsi="Times New Roman" w:cs="Times New Roman"/>
                <w:sz w:val="24"/>
                <w:szCs w:val="24"/>
              </w:rPr>
              <w:t>Patronatul Apelor</w:t>
            </w:r>
            <w:r w:rsidR="000F7A10" w:rsidRPr="00FE443A">
              <w:rPr>
                <w:rFonts w:ascii="Times New Roman" w:hAnsi="Times New Roman" w:cs="Times New Roman"/>
                <w:sz w:val="24"/>
                <w:szCs w:val="24"/>
              </w:rPr>
              <w:t xml:space="preserve"> Minerale Naturale din Rom</w:t>
            </w:r>
            <w:r w:rsidR="00FC396F" w:rsidRPr="00FE443A">
              <w:rPr>
                <w:rFonts w:ascii="Times New Roman" w:hAnsi="Times New Roman" w:cs="Times New Roman"/>
                <w:sz w:val="24"/>
                <w:szCs w:val="24"/>
              </w:rPr>
              <w:t>â</w:t>
            </w:r>
            <w:r w:rsidR="000F7A10" w:rsidRPr="00FE443A">
              <w:rPr>
                <w:rFonts w:ascii="Times New Roman" w:hAnsi="Times New Roman" w:cs="Times New Roman"/>
                <w:sz w:val="24"/>
                <w:szCs w:val="24"/>
              </w:rPr>
              <w:t xml:space="preserve">nia </w:t>
            </w:r>
            <w:r w:rsidR="00F77D46" w:rsidRPr="00FE443A">
              <w:rPr>
                <w:rFonts w:ascii="Times New Roman" w:hAnsi="Times New Roman" w:cs="Times New Roman"/>
                <w:sz w:val="24"/>
                <w:szCs w:val="24"/>
              </w:rPr>
              <w:t>APEMIN</w:t>
            </w:r>
            <w:r w:rsidR="00FC396F" w:rsidRPr="00FE443A">
              <w:rPr>
                <w:rFonts w:ascii="Times New Roman" w:hAnsi="Times New Roman" w:cs="Times New Roman"/>
                <w:sz w:val="24"/>
                <w:szCs w:val="24"/>
              </w:rPr>
              <w:t>;</w:t>
            </w:r>
          </w:p>
          <w:p w:rsidR="00F77D46" w:rsidRPr="00FE443A" w:rsidRDefault="0085294D"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Asociaţia Profesională Munţii Apuseni</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PATROMIN</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Perla Harghitei S.A.</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RIO BUCOVINA S.A.</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S.C. CARPATHIAN SPRINGS S.A.</w:t>
            </w:r>
            <w:r w:rsidR="00FC396F" w:rsidRPr="00FE443A">
              <w:rPr>
                <w:rFonts w:ascii="Times New Roman" w:hAnsi="Times New Roman" w:cs="Times New Roman"/>
                <w:sz w:val="24"/>
                <w:szCs w:val="24"/>
              </w:rPr>
              <w:t>;</w:t>
            </w:r>
          </w:p>
          <w:p w:rsidR="0085294D" w:rsidRPr="00FE443A" w:rsidRDefault="00681BC0"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Asociaţia Română a Dozatoarelor de Apă</w:t>
            </w:r>
            <w:r w:rsidR="00FC396F" w:rsidRPr="00FE443A">
              <w:rPr>
                <w:rFonts w:ascii="Times New Roman" w:hAnsi="Times New Roman" w:cs="Times New Roman"/>
                <w:sz w:val="24"/>
                <w:szCs w:val="24"/>
              </w:rPr>
              <w:t>;</w:t>
            </w:r>
          </w:p>
          <w:p w:rsidR="0085294D" w:rsidRPr="00FE443A" w:rsidRDefault="00681BC0"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S.C. LA FÂNTÂ</w:t>
            </w:r>
            <w:r w:rsidR="0085294D" w:rsidRPr="00FE443A">
              <w:rPr>
                <w:rFonts w:ascii="Times New Roman" w:hAnsi="Times New Roman" w:cs="Times New Roman"/>
                <w:sz w:val="24"/>
                <w:szCs w:val="24"/>
              </w:rPr>
              <w:t>NA S.R.L.</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S.</w:t>
            </w:r>
            <w:r w:rsidR="00681BC0" w:rsidRPr="00FE443A">
              <w:rPr>
                <w:rFonts w:ascii="Times New Roman" w:hAnsi="Times New Roman" w:cs="Times New Roman"/>
                <w:sz w:val="24"/>
                <w:szCs w:val="24"/>
              </w:rPr>
              <w:t>C. CUMPĂ</w:t>
            </w:r>
            <w:r w:rsidRPr="00FE443A">
              <w:rPr>
                <w:rFonts w:ascii="Times New Roman" w:hAnsi="Times New Roman" w:cs="Times New Roman"/>
                <w:sz w:val="24"/>
                <w:szCs w:val="24"/>
              </w:rPr>
              <w:t>NA 1993 S.R.L.</w:t>
            </w:r>
            <w:r w:rsidR="00FC396F" w:rsidRPr="00FE443A">
              <w:rPr>
                <w:rFonts w:ascii="Times New Roman" w:hAnsi="Times New Roman" w:cs="Times New Roman"/>
                <w:sz w:val="24"/>
                <w:szCs w:val="24"/>
              </w:rPr>
              <w:t>;</w:t>
            </w:r>
          </w:p>
          <w:p w:rsidR="0085294D" w:rsidRPr="00FE443A" w:rsidRDefault="0085294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xml:space="preserve">- </w:t>
            </w:r>
            <w:r w:rsidR="00987BCF" w:rsidRPr="00FE443A">
              <w:rPr>
                <w:rFonts w:ascii="Times New Roman" w:hAnsi="Times New Roman" w:cs="Times New Roman"/>
                <w:sz w:val="24"/>
                <w:szCs w:val="24"/>
              </w:rPr>
              <w:t>S.C. CALIPSO S.R.L.</w:t>
            </w:r>
          </w:p>
          <w:p w:rsidR="00987BCF" w:rsidRPr="00FE443A" w:rsidRDefault="00C931F0"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Confederaţia Sindicală Naţională</w:t>
            </w:r>
            <w:r w:rsidR="00987BCF" w:rsidRPr="00FE443A">
              <w:rPr>
                <w:rFonts w:ascii="Times New Roman" w:hAnsi="Times New Roman" w:cs="Times New Roman"/>
                <w:sz w:val="24"/>
                <w:szCs w:val="24"/>
              </w:rPr>
              <w:t xml:space="preserve"> MERIDIAN</w:t>
            </w:r>
            <w:r w:rsidR="00FC396F" w:rsidRPr="00FE443A">
              <w:rPr>
                <w:rFonts w:ascii="Times New Roman" w:hAnsi="Times New Roman" w:cs="Times New Roman"/>
                <w:sz w:val="24"/>
                <w:szCs w:val="24"/>
              </w:rPr>
              <w:t>;</w:t>
            </w:r>
          </w:p>
          <w:p w:rsidR="00987BCF" w:rsidRPr="00FE443A" w:rsidRDefault="00C931F0"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sz w:val="24"/>
                <w:szCs w:val="24"/>
              </w:rPr>
              <w:t>- Coaliţia Naţională pentru Modernizarea Româ</w:t>
            </w:r>
            <w:r w:rsidR="00987BCF" w:rsidRPr="00FE443A">
              <w:rPr>
                <w:rFonts w:ascii="Times New Roman" w:hAnsi="Times New Roman" w:cs="Times New Roman"/>
                <w:sz w:val="24"/>
                <w:szCs w:val="24"/>
              </w:rPr>
              <w:t>niei</w:t>
            </w:r>
            <w:r w:rsidR="00FC396F" w:rsidRPr="00FE443A">
              <w:rPr>
                <w:rFonts w:ascii="Times New Roman" w:hAnsi="Times New Roman" w:cs="Times New Roman"/>
                <w:sz w:val="24"/>
                <w:szCs w:val="24"/>
              </w:rPr>
              <w:t>.</w:t>
            </w:r>
          </w:p>
        </w:tc>
      </w:tr>
      <w:tr w:rsidR="00D5268D" w:rsidRPr="00FE443A" w:rsidTr="005F4150">
        <w:trPr>
          <w:trHeight w:val="1707"/>
        </w:trPr>
        <w:tc>
          <w:tcPr>
            <w:tcW w:w="397" w:type="dxa"/>
            <w:vAlign w:val="center"/>
          </w:tcPr>
          <w:p w:rsidR="00414FBA" w:rsidRPr="00FE443A" w:rsidRDefault="008C4E3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2.</w:t>
            </w:r>
          </w:p>
        </w:tc>
        <w:tc>
          <w:tcPr>
            <w:tcW w:w="4580" w:type="dxa"/>
            <w:gridSpan w:val="5"/>
            <w:vAlign w:val="center"/>
          </w:tcPr>
          <w:p w:rsidR="0075152E" w:rsidRPr="00FE443A" w:rsidRDefault="00414FBA"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Fundamentarea alegerii organizaţiilor cu care a avut loc consultarea precum şi a modului în care activitatea acestor organizaţii este legată de obiectul proiectului de act normativ</w:t>
            </w:r>
          </w:p>
        </w:tc>
        <w:tc>
          <w:tcPr>
            <w:tcW w:w="5246" w:type="dxa"/>
            <w:gridSpan w:val="9"/>
            <w:vAlign w:val="center"/>
          </w:tcPr>
          <w:p w:rsidR="00414FBA" w:rsidRPr="00FE443A" w:rsidRDefault="00C303BA"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 xml:space="preserve">Au </w:t>
            </w:r>
            <w:r w:rsidR="006A7B3D" w:rsidRPr="00FE443A">
              <w:rPr>
                <w:rFonts w:ascii="Times New Roman" w:hAnsi="Times New Roman" w:cs="Times New Roman"/>
                <w:sz w:val="24"/>
                <w:szCs w:val="24"/>
              </w:rPr>
              <w:t>participat toate ONG-urile interesat</w:t>
            </w:r>
            <w:r w:rsidRPr="00FE443A">
              <w:rPr>
                <w:rFonts w:ascii="Times New Roman" w:hAnsi="Times New Roman" w:cs="Times New Roman"/>
                <w:sz w:val="24"/>
                <w:szCs w:val="24"/>
              </w:rPr>
              <w:t>e</w:t>
            </w:r>
            <w:r w:rsidR="006A7B3D" w:rsidRPr="00FE443A">
              <w:rPr>
                <w:rFonts w:ascii="Times New Roman" w:hAnsi="Times New Roman" w:cs="Times New Roman"/>
                <w:sz w:val="24"/>
                <w:szCs w:val="24"/>
              </w:rPr>
              <w:t>, Ministerul</w:t>
            </w:r>
            <w:r w:rsidRPr="00FE443A">
              <w:rPr>
                <w:rFonts w:ascii="Times New Roman" w:hAnsi="Times New Roman" w:cs="Times New Roman"/>
                <w:sz w:val="24"/>
                <w:szCs w:val="24"/>
              </w:rPr>
              <w:t xml:space="preserve"> </w:t>
            </w:r>
            <w:r w:rsidR="006A7B3D" w:rsidRPr="00FE443A">
              <w:rPr>
                <w:rFonts w:ascii="Times New Roman" w:hAnsi="Times New Roman" w:cs="Times New Roman"/>
                <w:sz w:val="24"/>
                <w:szCs w:val="24"/>
              </w:rPr>
              <w:t>Economiei fiind deschis la toate propunerile constructive ale acestora.</w:t>
            </w:r>
          </w:p>
        </w:tc>
      </w:tr>
      <w:tr w:rsidR="00D5268D" w:rsidRPr="00FE443A" w:rsidTr="005F4150">
        <w:trPr>
          <w:trHeight w:val="2687"/>
        </w:trPr>
        <w:tc>
          <w:tcPr>
            <w:tcW w:w="397" w:type="dxa"/>
            <w:vAlign w:val="center"/>
          </w:tcPr>
          <w:p w:rsidR="00414FBA" w:rsidRPr="00FE443A" w:rsidRDefault="00414FBA"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3.</w:t>
            </w:r>
          </w:p>
        </w:tc>
        <w:tc>
          <w:tcPr>
            <w:tcW w:w="4580" w:type="dxa"/>
            <w:gridSpan w:val="5"/>
            <w:vAlign w:val="center"/>
          </w:tcPr>
          <w:p w:rsidR="00414FBA" w:rsidRPr="00FE443A" w:rsidRDefault="00414FBA"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Consultările organizate cu autorităţile administraţiei publice locale, în situaţia în care proiectul de act normativ are ca obiect activităţi ale acestor autorităţi, în condiţiile Hotărârii Guvernului nr.521/2005 privind procedura de consultare a structurilor asociative ale autorităţilor administraţiei publice locale la elaborarea proiectelor de acte normative</w:t>
            </w:r>
          </w:p>
        </w:tc>
        <w:tc>
          <w:tcPr>
            <w:tcW w:w="5246" w:type="dxa"/>
            <w:gridSpan w:val="9"/>
            <w:vAlign w:val="center"/>
          </w:tcPr>
          <w:p w:rsidR="00414FBA" w:rsidRPr="00FE443A" w:rsidRDefault="002F3704"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5F4150">
        <w:trPr>
          <w:trHeight w:val="1607"/>
        </w:trPr>
        <w:tc>
          <w:tcPr>
            <w:tcW w:w="397" w:type="dxa"/>
            <w:vAlign w:val="center"/>
          </w:tcPr>
          <w:p w:rsidR="00414FBA" w:rsidRPr="00FE443A" w:rsidRDefault="008C4E33"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4.</w:t>
            </w:r>
          </w:p>
        </w:tc>
        <w:tc>
          <w:tcPr>
            <w:tcW w:w="4580" w:type="dxa"/>
            <w:gridSpan w:val="5"/>
            <w:vAlign w:val="center"/>
          </w:tcPr>
          <w:p w:rsidR="00414FBA" w:rsidRPr="00FE443A" w:rsidRDefault="00414FBA" w:rsidP="005F4150">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Consultările desfăşurate în cadrul consiliilor interministeriale în conformitate cu prevederile Hotărârii Guvernului nr.750/2005 privind constituirea consiliilor interministeriale permanente</w:t>
            </w:r>
          </w:p>
        </w:tc>
        <w:tc>
          <w:tcPr>
            <w:tcW w:w="5246" w:type="dxa"/>
            <w:gridSpan w:val="9"/>
            <w:vAlign w:val="center"/>
          </w:tcPr>
          <w:p w:rsidR="00414FBA" w:rsidRPr="00FE443A" w:rsidRDefault="002F3704"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5F4150">
        <w:trPr>
          <w:trHeight w:val="1794"/>
        </w:trPr>
        <w:tc>
          <w:tcPr>
            <w:tcW w:w="397" w:type="dxa"/>
            <w:vAlign w:val="center"/>
          </w:tcPr>
          <w:p w:rsidR="00414FBA" w:rsidRPr="00FE443A" w:rsidRDefault="00414FBA" w:rsidP="00984AB7">
            <w:pPr>
              <w:tabs>
                <w:tab w:val="left" w:pos="3960"/>
              </w:tabs>
              <w:autoSpaceDE w:val="0"/>
              <w:autoSpaceDN w:val="0"/>
              <w:adjustRightInd w:val="0"/>
              <w:spacing w:after="0" w:line="240" w:lineRule="auto"/>
              <w:rPr>
                <w:rFonts w:ascii="Times New Roman" w:hAnsi="Times New Roman" w:cs="Times New Roman"/>
                <w:color w:val="000000"/>
                <w:sz w:val="24"/>
                <w:szCs w:val="24"/>
              </w:rPr>
            </w:pPr>
            <w:r w:rsidRPr="00FE443A">
              <w:rPr>
                <w:rFonts w:ascii="Times New Roman" w:hAnsi="Times New Roman" w:cs="Times New Roman"/>
                <w:b/>
                <w:bCs/>
                <w:sz w:val="24"/>
                <w:szCs w:val="24"/>
              </w:rPr>
              <w:t>5.</w:t>
            </w:r>
          </w:p>
        </w:tc>
        <w:tc>
          <w:tcPr>
            <w:tcW w:w="4580" w:type="dxa"/>
            <w:gridSpan w:val="5"/>
            <w:vAlign w:val="center"/>
          </w:tcPr>
          <w:p w:rsidR="00414FBA" w:rsidRPr="00FE443A" w:rsidRDefault="00414FBA" w:rsidP="00984AB7">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Informaţii privind avizarea de către:</w:t>
            </w:r>
          </w:p>
          <w:p w:rsidR="00414FBA" w:rsidRPr="00FE443A" w:rsidRDefault="00414FBA" w:rsidP="00984AB7">
            <w:pPr>
              <w:tabs>
                <w:tab w:val="left" w:pos="3960"/>
                <w:tab w:val="left" w:pos="6195"/>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a) Consiliul Legislativ</w:t>
            </w:r>
          </w:p>
          <w:p w:rsidR="00414FBA" w:rsidRPr="00FE443A" w:rsidRDefault="00414FBA" w:rsidP="00984AB7">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b) Consiliul Suprem de Apărare a Ţării</w:t>
            </w:r>
          </w:p>
          <w:p w:rsidR="00414FBA" w:rsidRPr="00FE443A" w:rsidRDefault="00414FBA" w:rsidP="00984AB7">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c) Consiliul Economic şi Social</w:t>
            </w:r>
          </w:p>
          <w:p w:rsidR="00414FBA" w:rsidRPr="00FE443A" w:rsidRDefault="00414FBA" w:rsidP="00984AB7">
            <w:pPr>
              <w:tabs>
                <w:tab w:val="left" w:pos="3960"/>
              </w:tabs>
              <w:autoSpaceDE w:val="0"/>
              <w:autoSpaceDN w:val="0"/>
              <w:adjustRightInd w:val="0"/>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 xml:space="preserve">d) Consiliul Concurenţei </w:t>
            </w:r>
          </w:p>
          <w:p w:rsidR="00414FBA" w:rsidRPr="00FE443A" w:rsidRDefault="008C4E33"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e) Curtea de Conturi</w:t>
            </w:r>
          </w:p>
        </w:tc>
        <w:tc>
          <w:tcPr>
            <w:tcW w:w="5246" w:type="dxa"/>
            <w:gridSpan w:val="9"/>
            <w:vAlign w:val="center"/>
          </w:tcPr>
          <w:p w:rsidR="00414FBA" w:rsidRPr="00FE443A" w:rsidRDefault="00D50BC6" w:rsidP="00984AB7">
            <w:pPr>
              <w:spacing w:after="0" w:line="240" w:lineRule="auto"/>
              <w:jc w:val="both"/>
              <w:rPr>
                <w:rFonts w:ascii="Times New Roman" w:hAnsi="Times New Roman" w:cs="Times New Roman"/>
                <w:color w:val="000000"/>
                <w:sz w:val="24"/>
                <w:szCs w:val="24"/>
              </w:rPr>
            </w:pPr>
            <w:r w:rsidRPr="00FE443A">
              <w:rPr>
                <w:rFonts w:ascii="Times New Roman" w:hAnsi="Times New Roman" w:cs="Times New Roman"/>
                <w:color w:val="000000"/>
                <w:sz w:val="24"/>
                <w:szCs w:val="24"/>
              </w:rPr>
              <w:t>Proiectul de act normativ a fost avizat favorabil de către Consiliul Legislativ</w:t>
            </w:r>
          </w:p>
        </w:tc>
      </w:tr>
      <w:tr w:rsidR="00D5268D" w:rsidRPr="00FE443A" w:rsidTr="005F4150">
        <w:trPr>
          <w:trHeight w:val="513"/>
        </w:trPr>
        <w:tc>
          <w:tcPr>
            <w:tcW w:w="397" w:type="dxa"/>
            <w:vAlign w:val="center"/>
          </w:tcPr>
          <w:p w:rsidR="002E4CA9" w:rsidRPr="00FE443A" w:rsidRDefault="002E4CA9" w:rsidP="00984AB7">
            <w:pPr>
              <w:tabs>
                <w:tab w:val="left" w:pos="3960"/>
              </w:tabs>
              <w:spacing w:after="0" w:line="240" w:lineRule="auto"/>
              <w:rPr>
                <w:rFonts w:ascii="Times New Roman" w:hAnsi="Times New Roman" w:cs="Times New Roman"/>
                <w:bCs/>
                <w:sz w:val="24"/>
                <w:szCs w:val="24"/>
              </w:rPr>
            </w:pPr>
            <w:r w:rsidRPr="00FE443A">
              <w:rPr>
                <w:rFonts w:ascii="Times New Roman" w:hAnsi="Times New Roman" w:cs="Times New Roman"/>
                <w:b/>
                <w:bCs/>
                <w:sz w:val="24"/>
                <w:szCs w:val="24"/>
              </w:rPr>
              <w:t>6.</w:t>
            </w:r>
          </w:p>
        </w:tc>
        <w:tc>
          <w:tcPr>
            <w:tcW w:w="4580" w:type="dxa"/>
            <w:gridSpan w:val="5"/>
            <w:vAlign w:val="center"/>
          </w:tcPr>
          <w:p w:rsidR="0075152E" w:rsidRPr="00FE443A" w:rsidRDefault="002E4CA9"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Alte informaţii</w:t>
            </w:r>
          </w:p>
        </w:tc>
        <w:tc>
          <w:tcPr>
            <w:tcW w:w="5246" w:type="dxa"/>
            <w:gridSpan w:val="9"/>
            <w:vAlign w:val="center"/>
          </w:tcPr>
          <w:p w:rsidR="002E4CA9" w:rsidRPr="00FE443A" w:rsidRDefault="002E4CA9"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Cs/>
                <w:sz w:val="24"/>
                <w:szCs w:val="24"/>
              </w:rPr>
              <w:t>Nu sunt</w:t>
            </w:r>
          </w:p>
        </w:tc>
      </w:tr>
      <w:tr w:rsidR="00DE6609" w:rsidRPr="00FE443A" w:rsidTr="004E4B77">
        <w:trPr>
          <w:trHeight w:val="525"/>
        </w:trPr>
        <w:tc>
          <w:tcPr>
            <w:tcW w:w="10223" w:type="dxa"/>
            <w:gridSpan w:val="15"/>
          </w:tcPr>
          <w:p w:rsidR="002F0F26" w:rsidRPr="00FE443A" w:rsidRDefault="002F0F26" w:rsidP="00DE6609">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lastRenderedPageBreak/>
              <w:t>Secţiunea a 7-a</w:t>
            </w:r>
          </w:p>
          <w:p w:rsidR="002F0F26" w:rsidRPr="00FE443A" w:rsidRDefault="002F0F26" w:rsidP="00DE6609">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Activităţi de informare publică privind elaborarea şi implementa</w:t>
            </w:r>
            <w:r w:rsidR="009F1682" w:rsidRPr="00FE443A">
              <w:rPr>
                <w:rFonts w:ascii="Times New Roman" w:hAnsi="Times New Roman" w:cs="Times New Roman"/>
                <w:b/>
                <w:bCs/>
                <w:sz w:val="24"/>
                <w:szCs w:val="24"/>
              </w:rPr>
              <w:t>rea proiectului de act normativ</w:t>
            </w:r>
          </w:p>
        </w:tc>
      </w:tr>
      <w:tr w:rsidR="00D5268D" w:rsidRPr="00FE443A" w:rsidTr="004E4B77">
        <w:trPr>
          <w:trHeight w:val="544"/>
        </w:trPr>
        <w:tc>
          <w:tcPr>
            <w:tcW w:w="429" w:type="dxa"/>
            <w:gridSpan w:val="2"/>
            <w:vAlign w:val="center"/>
          </w:tcPr>
          <w:p w:rsidR="0032697A" w:rsidRPr="00FE443A" w:rsidRDefault="009F1682"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1.</w:t>
            </w:r>
          </w:p>
        </w:tc>
        <w:tc>
          <w:tcPr>
            <w:tcW w:w="4548" w:type="dxa"/>
            <w:gridSpan w:val="4"/>
            <w:vAlign w:val="center"/>
          </w:tcPr>
          <w:p w:rsidR="0032697A" w:rsidRPr="00FE443A" w:rsidRDefault="0032697A" w:rsidP="007738C0">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b/>
                <w:bCs/>
                <w:sz w:val="24"/>
                <w:szCs w:val="24"/>
              </w:rPr>
              <w:t>Informarea societăţii civile cu privire la necesitatea elaborării proiectului de act normativ</w:t>
            </w:r>
          </w:p>
        </w:tc>
        <w:tc>
          <w:tcPr>
            <w:tcW w:w="5246" w:type="dxa"/>
            <w:gridSpan w:val="9"/>
            <w:vAlign w:val="center"/>
          </w:tcPr>
          <w:p w:rsidR="0032697A" w:rsidRPr="00FE443A" w:rsidRDefault="00321CCE"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4E4B77">
        <w:tc>
          <w:tcPr>
            <w:tcW w:w="429" w:type="dxa"/>
            <w:gridSpan w:val="2"/>
            <w:vAlign w:val="center"/>
          </w:tcPr>
          <w:p w:rsidR="0032697A" w:rsidRPr="00FE443A" w:rsidRDefault="0032697A"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 xml:space="preserve">2. </w:t>
            </w:r>
          </w:p>
        </w:tc>
        <w:tc>
          <w:tcPr>
            <w:tcW w:w="4548" w:type="dxa"/>
            <w:gridSpan w:val="4"/>
            <w:vAlign w:val="center"/>
          </w:tcPr>
          <w:p w:rsidR="0032697A" w:rsidRPr="00FE443A" w:rsidRDefault="0032697A" w:rsidP="007738C0">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 xml:space="preserve">Informarea societăţii civile cu privire la eventualul impact asupra mediului în urma implementării proiectului de act normativ, precum şi efectele asupra sănătăţii şi securităţii cetăţenilor sau diversităţii biologice </w:t>
            </w:r>
          </w:p>
        </w:tc>
        <w:tc>
          <w:tcPr>
            <w:tcW w:w="5246" w:type="dxa"/>
            <w:gridSpan w:val="9"/>
            <w:vAlign w:val="center"/>
          </w:tcPr>
          <w:p w:rsidR="0032697A" w:rsidRPr="00FE443A" w:rsidRDefault="00321CCE" w:rsidP="00984AB7">
            <w:pPr>
              <w:tabs>
                <w:tab w:val="left" w:pos="3960"/>
              </w:tabs>
              <w:spacing w:after="0" w:line="240" w:lineRule="auto"/>
              <w:jc w:val="both"/>
              <w:rPr>
                <w:rFonts w:ascii="Times New Roman" w:hAnsi="Times New Roman" w:cs="Times New Roman"/>
                <w:sz w:val="24"/>
                <w:szCs w:val="24"/>
              </w:rPr>
            </w:pPr>
            <w:r w:rsidRPr="00FE443A">
              <w:rPr>
                <w:rFonts w:ascii="Times New Roman" w:hAnsi="Times New Roman" w:cs="Times New Roman"/>
                <w:sz w:val="24"/>
                <w:szCs w:val="24"/>
              </w:rPr>
              <w:t>Proiectul de act normativ nu se referă la acest subiect.</w:t>
            </w:r>
          </w:p>
        </w:tc>
      </w:tr>
      <w:tr w:rsidR="00D5268D" w:rsidRPr="00FE443A" w:rsidTr="005F4150">
        <w:trPr>
          <w:trHeight w:val="609"/>
        </w:trPr>
        <w:tc>
          <w:tcPr>
            <w:tcW w:w="429" w:type="dxa"/>
            <w:gridSpan w:val="2"/>
            <w:vAlign w:val="center"/>
          </w:tcPr>
          <w:p w:rsidR="00B52375" w:rsidRPr="00FE443A" w:rsidRDefault="00B52375"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3.</w:t>
            </w:r>
          </w:p>
        </w:tc>
        <w:tc>
          <w:tcPr>
            <w:tcW w:w="4548" w:type="dxa"/>
            <w:gridSpan w:val="4"/>
            <w:vAlign w:val="center"/>
          </w:tcPr>
          <w:p w:rsidR="0075152E" w:rsidRPr="00FE443A" w:rsidRDefault="00493B25"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Alte informaţii</w:t>
            </w:r>
          </w:p>
        </w:tc>
        <w:tc>
          <w:tcPr>
            <w:tcW w:w="5246" w:type="dxa"/>
            <w:gridSpan w:val="9"/>
            <w:vAlign w:val="center"/>
          </w:tcPr>
          <w:p w:rsidR="00B52375" w:rsidRPr="00FE443A" w:rsidRDefault="00B52375" w:rsidP="00984AB7">
            <w:pPr>
              <w:tabs>
                <w:tab w:val="left" w:pos="3960"/>
              </w:tabs>
              <w:spacing w:after="0" w:line="240" w:lineRule="auto"/>
              <w:rPr>
                <w:rFonts w:ascii="Times New Roman" w:hAnsi="Times New Roman" w:cs="Times New Roman"/>
                <w:bCs/>
                <w:sz w:val="24"/>
                <w:szCs w:val="24"/>
              </w:rPr>
            </w:pPr>
            <w:r w:rsidRPr="00FE443A">
              <w:rPr>
                <w:rFonts w:ascii="Times New Roman" w:hAnsi="Times New Roman" w:cs="Times New Roman"/>
                <w:bCs/>
                <w:sz w:val="24"/>
                <w:szCs w:val="24"/>
              </w:rPr>
              <w:t>Nu au fost identificate</w:t>
            </w:r>
          </w:p>
        </w:tc>
      </w:tr>
      <w:tr w:rsidR="00DE6609" w:rsidRPr="00FE443A" w:rsidTr="004E4B77">
        <w:trPr>
          <w:trHeight w:val="581"/>
        </w:trPr>
        <w:tc>
          <w:tcPr>
            <w:tcW w:w="10223" w:type="dxa"/>
            <w:gridSpan w:val="15"/>
          </w:tcPr>
          <w:p w:rsidR="002F0F26" w:rsidRPr="00FE443A" w:rsidRDefault="002F0F26" w:rsidP="003527CE">
            <w:pPr>
              <w:tabs>
                <w:tab w:val="left" w:pos="3960"/>
              </w:tabs>
              <w:spacing w:after="0" w:line="360" w:lineRule="auto"/>
              <w:jc w:val="center"/>
              <w:rPr>
                <w:rFonts w:ascii="Times New Roman" w:hAnsi="Times New Roman" w:cs="Times New Roman"/>
                <w:sz w:val="24"/>
                <w:szCs w:val="24"/>
              </w:rPr>
            </w:pPr>
            <w:r w:rsidRPr="00FE443A">
              <w:rPr>
                <w:rFonts w:ascii="Times New Roman" w:hAnsi="Times New Roman" w:cs="Times New Roman"/>
                <w:b/>
                <w:bCs/>
                <w:sz w:val="24"/>
                <w:szCs w:val="24"/>
              </w:rPr>
              <w:t>Secţiunea a 8-a</w:t>
            </w:r>
          </w:p>
          <w:p w:rsidR="0075152E" w:rsidRPr="00FE443A" w:rsidRDefault="002F0F26" w:rsidP="003527CE">
            <w:pPr>
              <w:tabs>
                <w:tab w:val="left" w:pos="3960"/>
              </w:tabs>
              <w:spacing w:after="0" w:line="360" w:lineRule="auto"/>
              <w:jc w:val="center"/>
              <w:rPr>
                <w:rFonts w:ascii="Times New Roman" w:hAnsi="Times New Roman" w:cs="Times New Roman"/>
                <w:b/>
                <w:bCs/>
                <w:sz w:val="24"/>
                <w:szCs w:val="24"/>
              </w:rPr>
            </w:pPr>
            <w:r w:rsidRPr="00FE443A">
              <w:rPr>
                <w:rFonts w:ascii="Times New Roman" w:hAnsi="Times New Roman" w:cs="Times New Roman"/>
                <w:b/>
                <w:bCs/>
                <w:sz w:val="24"/>
                <w:szCs w:val="24"/>
              </w:rPr>
              <w:t>Măsuri de implementare</w:t>
            </w:r>
          </w:p>
        </w:tc>
      </w:tr>
      <w:tr w:rsidR="00D5268D" w:rsidRPr="00FE443A" w:rsidTr="004E4B77">
        <w:trPr>
          <w:trHeight w:val="1513"/>
        </w:trPr>
        <w:tc>
          <w:tcPr>
            <w:tcW w:w="429" w:type="dxa"/>
            <w:gridSpan w:val="2"/>
            <w:vAlign w:val="center"/>
          </w:tcPr>
          <w:p w:rsidR="009F1682" w:rsidRPr="00FE443A" w:rsidRDefault="001B798D" w:rsidP="00984AB7">
            <w:pPr>
              <w:tabs>
                <w:tab w:val="left" w:pos="3960"/>
              </w:tabs>
              <w:spacing w:after="0" w:line="240" w:lineRule="auto"/>
              <w:rPr>
                <w:rFonts w:ascii="Times New Roman" w:hAnsi="Times New Roman" w:cs="Times New Roman"/>
                <w:b/>
                <w:bCs/>
                <w:sz w:val="24"/>
                <w:szCs w:val="24"/>
              </w:rPr>
            </w:pPr>
            <w:r w:rsidRPr="00FE443A">
              <w:rPr>
                <w:rFonts w:ascii="Times New Roman" w:hAnsi="Times New Roman" w:cs="Times New Roman"/>
                <w:b/>
                <w:bCs/>
                <w:sz w:val="24"/>
                <w:szCs w:val="24"/>
              </w:rPr>
              <w:t xml:space="preserve">1. </w:t>
            </w:r>
          </w:p>
        </w:tc>
        <w:tc>
          <w:tcPr>
            <w:tcW w:w="4548" w:type="dxa"/>
            <w:gridSpan w:val="4"/>
            <w:vAlign w:val="center"/>
          </w:tcPr>
          <w:p w:rsidR="001B798D" w:rsidRPr="00FE443A" w:rsidRDefault="001B798D" w:rsidP="00984AB7">
            <w:pPr>
              <w:tabs>
                <w:tab w:val="left" w:pos="3960"/>
              </w:tabs>
              <w:spacing w:after="0" w:line="240" w:lineRule="auto"/>
              <w:jc w:val="both"/>
              <w:rPr>
                <w:rFonts w:ascii="Times New Roman" w:hAnsi="Times New Roman" w:cs="Times New Roman"/>
                <w:b/>
                <w:bCs/>
                <w:sz w:val="24"/>
                <w:szCs w:val="24"/>
              </w:rPr>
            </w:pPr>
            <w:r w:rsidRPr="00FE443A">
              <w:rPr>
                <w:rFonts w:ascii="Times New Roman" w:hAnsi="Times New Roman" w:cs="Times New Roman"/>
                <w:b/>
                <w:bCs/>
                <w:sz w:val="24"/>
                <w:szCs w:val="24"/>
              </w:rPr>
              <w:t>Măsurile de punere în aplicare a proiectului de act normativ de către autorităţile administraţiei publice centrale şi/sau locale - înf</w:t>
            </w:r>
            <w:r w:rsidR="009F1682" w:rsidRPr="00FE443A">
              <w:rPr>
                <w:rFonts w:ascii="Times New Roman" w:hAnsi="Times New Roman" w:cs="Times New Roman"/>
                <w:b/>
                <w:bCs/>
                <w:sz w:val="24"/>
                <w:szCs w:val="24"/>
              </w:rPr>
              <w:t>iinţarea unor noi organisme sau</w:t>
            </w:r>
            <w:r w:rsidRPr="00FE443A">
              <w:rPr>
                <w:rFonts w:ascii="Times New Roman" w:hAnsi="Times New Roman" w:cs="Times New Roman"/>
                <w:b/>
                <w:bCs/>
                <w:sz w:val="24"/>
                <w:szCs w:val="24"/>
              </w:rPr>
              <w:t xml:space="preserve"> extinderea competenţelor instituţiilor existente</w:t>
            </w:r>
          </w:p>
        </w:tc>
        <w:tc>
          <w:tcPr>
            <w:tcW w:w="5246" w:type="dxa"/>
            <w:gridSpan w:val="9"/>
            <w:vAlign w:val="center"/>
          </w:tcPr>
          <w:p w:rsidR="001B798D" w:rsidRPr="00FE443A" w:rsidRDefault="001B798D" w:rsidP="00984AB7">
            <w:pPr>
              <w:tabs>
                <w:tab w:val="left" w:pos="990"/>
                <w:tab w:val="left" w:pos="3960"/>
              </w:tabs>
              <w:spacing w:after="0" w:line="240" w:lineRule="auto"/>
              <w:rPr>
                <w:rFonts w:ascii="Times New Roman" w:hAnsi="Times New Roman" w:cs="Times New Roman"/>
                <w:sz w:val="24"/>
                <w:szCs w:val="24"/>
              </w:rPr>
            </w:pPr>
          </w:p>
        </w:tc>
      </w:tr>
      <w:tr w:rsidR="00D5268D" w:rsidRPr="00FE443A" w:rsidTr="005F4150">
        <w:trPr>
          <w:trHeight w:val="533"/>
        </w:trPr>
        <w:tc>
          <w:tcPr>
            <w:tcW w:w="429" w:type="dxa"/>
            <w:gridSpan w:val="2"/>
            <w:vAlign w:val="center"/>
          </w:tcPr>
          <w:p w:rsidR="001B798D" w:rsidRPr="00FE443A" w:rsidRDefault="001B798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2.</w:t>
            </w:r>
          </w:p>
        </w:tc>
        <w:tc>
          <w:tcPr>
            <w:tcW w:w="4548" w:type="dxa"/>
            <w:gridSpan w:val="4"/>
            <w:vAlign w:val="center"/>
          </w:tcPr>
          <w:p w:rsidR="001B798D" w:rsidRPr="00FE443A" w:rsidRDefault="001B798D" w:rsidP="00984AB7">
            <w:pPr>
              <w:tabs>
                <w:tab w:val="left" w:pos="3960"/>
              </w:tabs>
              <w:spacing w:after="0" w:line="240" w:lineRule="auto"/>
              <w:rPr>
                <w:rFonts w:ascii="Times New Roman" w:hAnsi="Times New Roman" w:cs="Times New Roman"/>
                <w:sz w:val="24"/>
                <w:szCs w:val="24"/>
              </w:rPr>
            </w:pPr>
            <w:r w:rsidRPr="00FE443A">
              <w:rPr>
                <w:rFonts w:ascii="Times New Roman" w:hAnsi="Times New Roman" w:cs="Times New Roman"/>
                <w:b/>
                <w:bCs/>
                <w:sz w:val="24"/>
                <w:szCs w:val="24"/>
              </w:rPr>
              <w:t>Alte informaţii</w:t>
            </w:r>
          </w:p>
        </w:tc>
        <w:tc>
          <w:tcPr>
            <w:tcW w:w="5246" w:type="dxa"/>
            <w:gridSpan w:val="9"/>
            <w:vAlign w:val="center"/>
          </w:tcPr>
          <w:p w:rsidR="001B798D" w:rsidRPr="00FE443A" w:rsidRDefault="00536993" w:rsidP="00984AB7">
            <w:pPr>
              <w:spacing w:after="0" w:line="240" w:lineRule="auto"/>
              <w:rPr>
                <w:rFonts w:ascii="Times New Roman" w:hAnsi="Times New Roman" w:cs="Times New Roman"/>
                <w:sz w:val="24"/>
                <w:szCs w:val="24"/>
              </w:rPr>
            </w:pPr>
            <w:r w:rsidRPr="00FE443A">
              <w:rPr>
                <w:rFonts w:ascii="Times New Roman" w:hAnsi="Times New Roman" w:cs="Times New Roman"/>
                <w:sz w:val="24"/>
                <w:szCs w:val="24"/>
              </w:rPr>
              <w:t>Nu sunt</w:t>
            </w:r>
          </w:p>
        </w:tc>
      </w:tr>
    </w:tbl>
    <w:p w:rsidR="00EF54CC" w:rsidRPr="00FE443A" w:rsidRDefault="00EF54CC" w:rsidP="00984AB7">
      <w:pPr>
        <w:spacing w:after="0" w:line="240" w:lineRule="auto"/>
        <w:jc w:val="both"/>
        <w:rPr>
          <w:rFonts w:ascii="Times New Roman" w:hAnsi="Times New Roman" w:cs="Times New Roman"/>
          <w:color w:val="000000"/>
          <w:sz w:val="20"/>
          <w:szCs w:val="20"/>
          <w:lang w:eastAsia="ro-RO"/>
        </w:rPr>
      </w:pPr>
    </w:p>
    <w:p w:rsidR="0075152E" w:rsidRPr="00FE443A" w:rsidRDefault="0075152E" w:rsidP="007738C0">
      <w:pPr>
        <w:spacing w:after="0" w:line="240" w:lineRule="auto"/>
        <w:ind w:left="-180" w:right="-697"/>
        <w:jc w:val="both"/>
        <w:rPr>
          <w:rFonts w:ascii="Times New Roman" w:hAnsi="Times New Roman" w:cs="Times New Roman"/>
          <w:sz w:val="24"/>
          <w:szCs w:val="24"/>
        </w:rPr>
      </w:pPr>
      <w:r w:rsidRPr="00FE443A">
        <w:rPr>
          <w:rFonts w:ascii="Times New Roman" w:hAnsi="Times New Roman" w:cs="Times New Roman"/>
          <w:color w:val="000000"/>
          <w:sz w:val="24"/>
          <w:szCs w:val="24"/>
          <w:lang w:eastAsia="ro-RO"/>
        </w:rPr>
        <w:t>Pentru considerentele de mai sus, a fost elaborat prezentul proiect de Lege</w:t>
      </w:r>
      <w:r w:rsidRPr="00FE443A">
        <w:rPr>
          <w:rFonts w:ascii="Times New Roman" w:hAnsi="Times New Roman" w:cs="Times New Roman"/>
          <w:sz w:val="24"/>
          <w:szCs w:val="24"/>
        </w:rPr>
        <w:t xml:space="preserve"> a </w:t>
      </w:r>
      <w:r w:rsidRPr="00FE443A">
        <w:rPr>
          <w:rFonts w:ascii="Times New Roman" w:hAnsi="Times New Roman" w:cs="Times New Roman"/>
          <w:b/>
          <w:bCs/>
          <w:sz w:val="24"/>
          <w:szCs w:val="24"/>
        </w:rPr>
        <w:t>resurselor hidrominerale</w:t>
      </w:r>
      <w:r w:rsidRPr="00FE443A">
        <w:rPr>
          <w:rFonts w:ascii="Times New Roman" w:hAnsi="Times New Roman" w:cs="Times New Roman"/>
          <w:sz w:val="24"/>
          <w:szCs w:val="24"/>
        </w:rPr>
        <w:t xml:space="preserve"> pe care </w:t>
      </w:r>
      <w:r w:rsidR="007738C0" w:rsidRPr="00FE443A">
        <w:rPr>
          <w:rFonts w:ascii="Times New Roman" w:hAnsi="Times New Roman" w:cs="Times New Roman"/>
          <w:sz w:val="24"/>
          <w:szCs w:val="24"/>
        </w:rPr>
        <w:t>î</w:t>
      </w:r>
      <w:r w:rsidRPr="00FE443A">
        <w:rPr>
          <w:rFonts w:ascii="Times New Roman" w:hAnsi="Times New Roman" w:cs="Times New Roman"/>
          <w:sz w:val="24"/>
          <w:szCs w:val="24"/>
        </w:rPr>
        <w:t>l propunem spre adoptare.</w:t>
      </w:r>
    </w:p>
    <w:p w:rsidR="005F4150" w:rsidRPr="00FE443A" w:rsidRDefault="005F4150" w:rsidP="00AF42DC">
      <w:pPr>
        <w:spacing w:after="0" w:line="360" w:lineRule="auto"/>
        <w:jc w:val="center"/>
        <w:rPr>
          <w:rFonts w:ascii="Times New Roman" w:hAnsi="Times New Roman" w:cs="Times New Roman"/>
          <w:b/>
          <w:color w:val="000000"/>
          <w:sz w:val="24"/>
          <w:szCs w:val="24"/>
          <w:lang w:eastAsia="ro-RO"/>
        </w:rPr>
      </w:pPr>
    </w:p>
    <w:p w:rsidR="00C91A4D" w:rsidRPr="00FE443A" w:rsidRDefault="00C91A4D"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MINISTERUL ECONOMIEI</w:t>
      </w:r>
    </w:p>
    <w:p w:rsidR="0075152E" w:rsidRPr="00FE443A" w:rsidRDefault="0075152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w:t>
      </w:r>
    </w:p>
    <w:p w:rsidR="0075152E" w:rsidRPr="00FE443A" w:rsidRDefault="008F6FBF" w:rsidP="00057B26">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Gheorghe ŞIMON</w:t>
      </w:r>
    </w:p>
    <w:p w:rsidR="00454B89" w:rsidRPr="00FE443A" w:rsidRDefault="00454B89" w:rsidP="00AF42DC">
      <w:pPr>
        <w:spacing w:after="0" w:line="360" w:lineRule="auto"/>
        <w:jc w:val="center"/>
        <w:rPr>
          <w:rFonts w:ascii="Times New Roman" w:hAnsi="Times New Roman" w:cs="Times New Roman"/>
          <w:b/>
          <w:color w:val="000000"/>
          <w:sz w:val="24"/>
          <w:szCs w:val="24"/>
          <w:lang w:eastAsia="ro-RO"/>
        </w:rPr>
      </w:pPr>
    </w:p>
    <w:p w:rsidR="00454B89" w:rsidRPr="00FE443A" w:rsidRDefault="00454B89" w:rsidP="00AF42DC">
      <w:pPr>
        <w:spacing w:after="0" w:line="360" w:lineRule="auto"/>
        <w:jc w:val="center"/>
        <w:rPr>
          <w:rFonts w:ascii="Times New Roman" w:hAnsi="Times New Roman" w:cs="Times New Roman"/>
          <w:b/>
          <w:color w:val="000000"/>
          <w:sz w:val="24"/>
          <w:szCs w:val="24"/>
          <w:lang w:eastAsia="ro-RO"/>
        </w:rPr>
      </w:pPr>
    </w:p>
    <w:p w:rsidR="007738C0" w:rsidRPr="00FE443A" w:rsidRDefault="007738C0"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AF42DC">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AVIZAT FAVORABIL</w:t>
      </w:r>
    </w:p>
    <w:p w:rsidR="005F4150" w:rsidRPr="00FE443A" w:rsidRDefault="005F4150"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VICEPRIM-MINISTRU</w:t>
      </w:r>
    </w:p>
    <w:p w:rsidR="00115F7E" w:rsidRPr="00FE443A" w:rsidRDefault="00AF42DC"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MEDIULUI</w:t>
      </w: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Graţiela-Leocadia GAVRILESCU</w:t>
      </w:r>
    </w:p>
    <w:p w:rsidR="001C0161" w:rsidRDefault="001C0161" w:rsidP="00AF42DC">
      <w:pPr>
        <w:spacing w:after="0" w:line="360" w:lineRule="auto"/>
        <w:jc w:val="center"/>
        <w:rPr>
          <w:rFonts w:ascii="Times New Roman" w:hAnsi="Times New Roman" w:cs="Times New Roman"/>
          <w:b/>
          <w:color w:val="000000"/>
          <w:sz w:val="24"/>
          <w:szCs w:val="24"/>
          <w:lang w:eastAsia="ro-RO"/>
        </w:rPr>
      </w:pPr>
    </w:p>
    <w:p w:rsidR="001C0161" w:rsidRPr="00FE443A" w:rsidRDefault="001C0161" w:rsidP="00AF42DC">
      <w:pPr>
        <w:spacing w:after="0" w:line="360" w:lineRule="auto"/>
        <w:jc w:val="center"/>
        <w:rPr>
          <w:rFonts w:ascii="Times New Roman" w:hAnsi="Times New Roman" w:cs="Times New Roman"/>
          <w:b/>
          <w:color w:val="000000"/>
          <w:sz w:val="24"/>
          <w:szCs w:val="24"/>
          <w:lang w:eastAsia="ro-RO"/>
        </w:rPr>
      </w:pPr>
    </w:p>
    <w:p w:rsidR="00454B89" w:rsidRPr="00FE443A" w:rsidRDefault="00454B89"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VICEPRIM-MINISTRU</w:t>
      </w:r>
    </w:p>
    <w:p w:rsidR="00542850"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DEZVOLTĂRII REGIONALE</w:t>
      </w:r>
      <w:r w:rsidR="00493B25" w:rsidRPr="00FE443A">
        <w:rPr>
          <w:rFonts w:ascii="Times New Roman" w:hAnsi="Times New Roman" w:cs="Times New Roman"/>
          <w:b/>
          <w:color w:val="000000"/>
          <w:sz w:val="24"/>
          <w:szCs w:val="24"/>
          <w:lang w:eastAsia="ro-RO"/>
        </w:rPr>
        <w:t>, ADMINISTRAŢIEI</w:t>
      </w:r>
    </w:p>
    <w:p w:rsidR="00115F7E"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LOCALE ŞI FONDURILOR EUROPENE</w:t>
      </w:r>
    </w:p>
    <w:p w:rsidR="00493B25"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Sevil SHHAIDEH</w:t>
      </w:r>
    </w:p>
    <w:p w:rsidR="00B57FDB" w:rsidRDefault="00B57FDB" w:rsidP="00AF42DC">
      <w:pPr>
        <w:spacing w:after="0" w:line="360" w:lineRule="auto"/>
        <w:jc w:val="center"/>
        <w:rPr>
          <w:rFonts w:ascii="Times New Roman" w:hAnsi="Times New Roman" w:cs="Times New Roman"/>
          <w:b/>
          <w:color w:val="000000"/>
          <w:sz w:val="24"/>
          <w:szCs w:val="24"/>
          <w:lang w:eastAsia="ro-RO"/>
        </w:rPr>
      </w:pPr>
    </w:p>
    <w:p w:rsidR="001C0161" w:rsidRDefault="001C0161" w:rsidP="00AF42DC">
      <w:pPr>
        <w:spacing w:after="0" w:line="360" w:lineRule="auto"/>
        <w:jc w:val="center"/>
        <w:rPr>
          <w:rFonts w:ascii="Times New Roman" w:hAnsi="Times New Roman" w:cs="Times New Roman"/>
          <w:b/>
          <w:color w:val="000000"/>
          <w:sz w:val="24"/>
          <w:szCs w:val="24"/>
          <w:lang w:eastAsia="ro-RO"/>
        </w:rPr>
      </w:pPr>
    </w:p>
    <w:p w:rsidR="001C0161" w:rsidRPr="00FE443A" w:rsidRDefault="001C0161" w:rsidP="00AF42DC">
      <w:pPr>
        <w:spacing w:after="0" w:line="360" w:lineRule="auto"/>
        <w:jc w:val="center"/>
        <w:rPr>
          <w:rFonts w:ascii="Times New Roman" w:hAnsi="Times New Roman" w:cs="Times New Roman"/>
          <w:b/>
          <w:color w:val="000000"/>
          <w:sz w:val="24"/>
          <w:szCs w:val="24"/>
          <w:lang w:eastAsia="ro-RO"/>
        </w:rPr>
      </w:pPr>
    </w:p>
    <w:p w:rsidR="00CC65F8" w:rsidRDefault="00CC65F8" w:rsidP="00057B26">
      <w:pPr>
        <w:spacing w:after="0" w:line="240" w:lineRule="auto"/>
        <w:jc w:val="center"/>
        <w:rPr>
          <w:rFonts w:ascii="Times New Roman" w:hAnsi="Times New Roman" w:cs="Times New Roman"/>
          <w:b/>
          <w:color w:val="000000"/>
          <w:sz w:val="24"/>
          <w:szCs w:val="24"/>
          <w:lang w:eastAsia="ro-RO"/>
        </w:rPr>
      </w:pPr>
    </w:p>
    <w:p w:rsidR="00CC65F8" w:rsidRPr="00FE443A" w:rsidRDefault="00CC65F8" w:rsidP="00CC65F8">
      <w:pPr>
        <w:spacing w:after="0" w:line="240" w:lineRule="auto"/>
        <w:ind w:left="-180" w:right="-697"/>
        <w:jc w:val="both"/>
        <w:rPr>
          <w:rFonts w:ascii="Times New Roman" w:hAnsi="Times New Roman" w:cs="Times New Roman"/>
          <w:sz w:val="24"/>
          <w:szCs w:val="24"/>
        </w:rPr>
      </w:pPr>
      <w:r w:rsidRPr="00FE443A">
        <w:rPr>
          <w:rFonts w:ascii="Times New Roman" w:hAnsi="Times New Roman" w:cs="Times New Roman"/>
          <w:color w:val="000000"/>
          <w:sz w:val="24"/>
          <w:szCs w:val="24"/>
          <w:lang w:eastAsia="ro-RO"/>
        </w:rPr>
        <w:t>Pentru considerentele de mai sus, a fost elaborat prezentul proiect de Lege</w:t>
      </w:r>
      <w:r w:rsidRPr="00FE443A">
        <w:rPr>
          <w:rFonts w:ascii="Times New Roman" w:hAnsi="Times New Roman" w:cs="Times New Roman"/>
          <w:sz w:val="24"/>
          <w:szCs w:val="24"/>
        </w:rPr>
        <w:t xml:space="preserve"> a </w:t>
      </w:r>
      <w:r w:rsidRPr="00FE443A">
        <w:rPr>
          <w:rFonts w:ascii="Times New Roman" w:hAnsi="Times New Roman" w:cs="Times New Roman"/>
          <w:b/>
          <w:bCs/>
          <w:sz w:val="24"/>
          <w:szCs w:val="24"/>
        </w:rPr>
        <w:t>resurselor hidrominerale</w:t>
      </w:r>
      <w:r w:rsidRPr="00FE443A">
        <w:rPr>
          <w:rFonts w:ascii="Times New Roman" w:hAnsi="Times New Roman" w:cs="Times New Roman"/>
          <w:sz w:val="24"/>
          <w:szCs w:val="24"/>
        </w:rPr>
        <w:t xml:space="preserve"> pe care îl propunem spre adoptare.</w:t>
      </w:r>
    </w:p>
    <w:p w:rsidR="00CC65F8" w:rsidRDefault="00CC65F8" w:rsidP="00057B26">
      <w:pPr>
        <w:spacing w:after="0" w:line="240" w:lineRule="auto"/>
        <w:jc w:val="center"/>
        <w:rPr>
          <w:rFonts w:ascii="Times New Roman" w:hAnsi="Times New Roman" w:cs="Times New Roman"/>
          <w:b/>
          <w:color w:val="000000"/>
          <w:sz w:val="24"/>
          <w:szCs w:val="24"/>
          <w:lang w:eastAsia="ro-RO"/>
        </w:rPr>
      </w:pPr>
    </w:p>
    <w:p w:rsidR="00115F7E" w:rsidRPr="00FE443A" w:rsidRDefault="007738C0"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FINANŢELOR PUBLICE</w:t>
      </w:r>
    </w:p>
    <w:p w:rsidR="00115F7E"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Ionuţ MIŞA</w:t>
      </w:r>
    </w:p>
    <w:p w:rsidR="001C0161" w:rsidRPr="00FE443A" w:rsidRDefault="001C0161" w:rsidP="00A910EC">
      <w:pPr>
        <w:spacing w:after="0" w:line="360" w:lineRule="auto"/>
        <w:rPr>
          <w:rFonts w:ascii="Times New Roman" w:hAnsi="Times New Roman" w:cs="Times New Roman"/>
          <w:b/>
          <w:color w:val="000000"/>
          <w:sz w:val="24"/>
          <w:szCs w:val="24"/>
          <w:lang w:eastAsia="ro-RO"/>
        </w:rPr>
      </w:pPr>
    </w:p>
    <w:p w:rsidR="00454B89" w:rsidRPr="00FE443A" w:rsidRDefault="00454B89"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SĂNĂTĂŢII</w:t>
      </w:r>
    </w:p>
    <w:p w:rsidR="00493B25"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Florin-Dorel BODOG</w:t>
      </w:r>
    </w:p>
    <w:p w:rsidR="001C0161" w:rsidRPr="00FE443A" w:rsidRDefault="001C0161" w:rsidP="00A910EC">
      <w:pPr>
        <w:tabs>
          <w:tab w:val="left" w:pos="2642"/>
        </w:tabs>
        <w:spacing w:after="0" w:line="360" w:lineRule="auto"/>
        <w:rPr>
          <w:rFonts w:ascii="Times New Roman" w:hAnsi="Times New Roman" w:cs="Times New Roman"/>
          <w:b/>
          <w:color w:val="000000"/>
          <w:sz w:val="24"/>
          <w:szCs w:val="24"/>
          <w:lang w:eastAsia="ro-RO"/>
        </w:rPr>
      </w:pPr>
    </w:p>
    <w:p w:rsidR="00BA78EB" w:rsidRPr="00FE443A" w:rsidRDefault="00BA78EB"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APELOR ŞI PĂDURILOR</w:t>
      </w:r>
    </w:p>
    <w:p w:rsidR="00115F7E"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Doina PANĂ</w:t>
      </w:r>
    </w:p>
    <w:p w:rsidR="00454B89" w:rsidRDefault="00454B89" w:rsidP="00AF42DC">
      <w:pPr>
        <w:spacing w:after="0" w:line="360" w:lineRule="auto"/>
        <w:jc w:val="center"/>
        <w:rPr>
          <w:rFonts w:ascii="Times New Roman" w:hAnsi="Times New Roman" w:cs="Times New Roman"/>
          <w:b/>
          <w:color w:val="000000"/>
          <w:sz w:val="24"/>
          <w:szCs w:val="24"/>
          <w:lang w:eastAsia="ro-RO"/>
        </w:rPr>
      </w:pPr>
    </w:p>
    <w:p w:rsidR="00A910EC" w:rsidRDefault="00A910EC" w:rsidP="00AF42DC">
      <w:pPr>
        <w:spacing w:after="0" w:line="360" w:lineRule="auto"/>
        <w:jc w:val="center"/>
        <w:rPr>
          <w:rFonts w:ascii="Times New Roman" w:hAnsi="Times New Roman" w:cs="Times New Roman"/>
          <w:b/>
          <w:color w:val="000000"/>
          <w:sz w:val="24"/>
          <w:szCs w:val="24"/>
          <w:lang w:eastAsia="ro-RO"/>
        </w:rPr>
      </w:pPr>
    </w:p>
    <w:p w:rsidR="00A910EC" w:rsidRDefault="00366705" w:rsidP="00A910EC">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MINIST</w:t>
      </w:r>
      <w:r w:rsidR="00A910EC">
        <w:rPr>
          <w:rFonts w:ascii="Times New Roman" w:hAnsi="Times New Roman" w:cs="Times New Roman"/>
          <w:b/>
          <w:color w:val="000000"/>
          <w:sz w:val="24"/>
          <w:szCs w:val="24"/>
          <w:lang w:eastAsia="ro-RO"/>
        </w:rPr>
        <w:t>RUL AFACERILOR EXTERNE</w:t>
      </w:r>
    </w:p>
    <w:p w:rsidR="00A910EC" w:rsidRDefault="00A910EC" w:rsidP="00A910EC">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Teodor MELEŞCANU</w:t>
      </w:r>
    </w:p>
    <w:p w:rsidR="008F6FBF" w:rsidRDefault="008F6FBF" w:rsidP="00A910EC">
      <w:pPr>
        <w:spacing w:after="0" w:line="240" w:lineRule="auto"/>
        <w:jc w:val="center"/>
        <w:rPr>
          <w:rFonts w:ascii="Times New Roman" w:hAnsi="Times New Roman" w:cs="Times New Roman"/>
          <w:b/>
          <w:color w:val="000000"/>
          <w:sz w:val="24"/>
          <w:szCs w:val="24"/>
          <w:lang w:eastAsia="ro-RO"/>
        </w:rPr>
      </w:pPr>
    </w:p>
    <w:p w:rsidR="008F6FBF" w:rsidRDefault="008F6FBF" w:rsidP="00A910EC">
      <w:pPr>
        <w:spacing w:after="0" w:line="240" w:lineRule="auto"/>
        <w:jc w:val="center"/>
        <w:rPr>
          <w:rFonts w:ascii="Times New Roman" w:hAnsi="Times New Roman" w:cs="Times New Roman"/>
          <w:b/>
          <w:color w:val="000000"/>
          <w:sz w:val="24"/>
          <w:szCs w:val="24"/>
          <w:lang w:eastAsia="ro-RO"/>
        </w:rPr>
      </w:pPr>
    </w:p>
    <w:p w:rsidR="008F6FBF" w:rsidRDefault="008F6FBF" w:rsidP="00A910EC">
      <w:pPr>
        <w:spacing w:after="0" w:line="240" w:lineRule="auto"/>
        <w:jc w:val="center"/>
        <w:rPr>
          <w:rFonts w:ascii="Times New Roman" w:hAnsi="Times New Roman" w:cs="Times New Roman"/>
          <w:b/>
          <w:color w:val="000000"/>
          <w:sz w:val="24"/>
          <w:szCs w:val="24"/>
          <w:lang w:eastAsia="ro-RO"/>
        </w:rPr>
      </w:pPr>
    </w:p>
    <w:p w:rsidR="008F6FBF" w:rsidRPr="00FE443A" w:rsidRDefault="008F6FBF" w:rsidP="008F6FBF">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MINISTRUL JUSTIŢIEI</w:t>
      </w:r>
    </w:p>
    <w:p w:rsidR="008F6FBF" w:rsidRPr="00FE443A" w:rsidRDefault="008F6FBF" w:rsidP="008F6FBF">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Tudorel TOADER</w:t>
      </w:r>
    </w:p>
    <w:p w:rsidR="008F6FBF" w:rsidRPr="00FE443A" w:rsidRDefault="008F6FBF" w:rsidP="00A910EC">
      <w:pPr>
        <w:spacing w:after="0" w:line="240" w:lineRule="auto"/>
        <w:jc w:val="center"/>
        <w:rPr>
          <w:rFonts w:ascii="Times New Roman" w:hAnsi="Times New Roman" w:cs="Times New Roman"/>
          <w:b/>
          <w:color w:val="000000"/>
          <w:sz w:val="24"/>
          <w:szCs w:val="24"/>
          <w:lang w:eastAsia="ro-RO"/>
        </w:rPr>
      </w:pPr>
    </w:p>
    <w:p w:rsidR="00A910EC" w:rsidRDefault="00A910EC" w:rsidP="00AF42DC">
      <w:pPr>
        <w:spacing w:after="0" w:line="360" w:lineRule="auto"/>
        <w:jc w:val="center"/>
        <w:rPr>
          <w:rFonts w:ascii="Times New Roman" w:hAnsi="Times New Roman" w:cs="Times New Roman"/>
          <w:b/>
          <w:color w:val="000000"/>
          <w:sz w:val="24"/>
          <w:szCs w:val="24"/>
          <w:lang w:eastAsia="ro-RO"/>
        </w:rPr>
      </w:pPr>
    </w:p>
    <w:p w:rsidR="00454B89" w:rsidRPr="00FE443A" w:rsidRDefault="00454B89" w:rsidP="00A910EC">
      <w:pPr>
        <w:spacing w:after="0" w:line="360" w:lineRule="auto"/>
        <w:rPr>
          <w:rFonts w:ascii="Times New Roman" w:hAnsi="Times New Roman" w:cs="Times New Roman"/>
          <w:b/>
          <w:color w:val="000000"/>
          <w:sz w:val="24"/>
          <w:szCs w:val="24"/>
          <w:lang w:eastAsia="ro-RO"/>
        </w:rPr>
      </w:pP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 xml:space="preserve">MINISTRUL </w:t>
      </w:r>
      <w:r w:rsidR="00493B25" w:rsidRPr="00FE443A">
        <w:rPr>
          <w:rFonts w:ascii="Times New Roman" w:hAnsi="Times New Roman" w:cs="Times New Roman"/>
          <w:b/>
          <w:color w:val="000000"/>
          <w:sz w:val="24"/>
          <w:szCs w:val="24"/>
          <w:lang w:eastAsia="ro-RO"/>
        </w:rPr>
        <w:t>DELEGAT PENTRU AFACERI</w:t>
      </w:r>
      <w:r w:rsidRPr="00FE443A">
        <w:rPr>
          <w:rFonts w:ascii="Times New Roman" w:hAnsi="Times New Roman" w:cs="Times New Roman"/>
          <w:b/>
          <w:color w:val="000000"/>
          <w:sz w:val="24"/>
          <w:szCs w:val="24"/>
          <w:lang w:eastAsia="ro-RO"/>
        </w:rPr>
        <w:t xml:space="preserve"> EUROPENE</w:t>
      </w:r>
    </w:p>
    <w:p w:rsidR="00493B25"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Victor NEGRESCU</w:t>
      </w:r>
    </w:p>
    <w:p w:rsidR="00B21A1C" w:rsidRDefault="00B21A1C" w:rsidP="00A910EC">
      <w:pPr>
        <w:spacing w:after="0" w:line="360" w:lineRule="auto"/>
        <w:rPr>
          <w:rFonts w:ascii="Times New Roman" w:hAnsi="Times New Roman" w:cs="Times New Roman"/>
          <w:b/>
          <w:color w:val="000000"/>
          <w:sz w:val="24"/>
          <w:szCs w:val="24"/>
          <w:lang w:eastAsia="ro-RO"/>
        </w:rPr>
      </w:pPr>
    </w:p>
    <w:p w:rsidR="00B21A1C" w:rsidRPr="00FE443A" w:rsidRDefault="00B21A1C" w:rsidP="00A910EC">
      <w:pPr>
        <w:tabs>
          <w:tab w:val="left" w:pos="1653"/>
        </w:tabs>
        <w:spacing w:after="0" w:line="360" w:lineRule="auto"/>
        <w:rPr>
          <w:rFonts w:ascii="Times New Roman" w:hAnsi="Times New Roman" w:cs="Times New Roman"/>
          <w:b/>
          <w:color w:val="000000"/>
          <w:sz w:val="24"/>
          <w:szCs w:val="24"/>
          <w:lang w:eastAsia="ro-RO"/>
        </w:rPr>
      </w:pPr>
    </w:p>
    <w:p w:rsidR="00115F7E" w:rsidRPr="00FE443A" w:rsidRDefault="006516C1"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PREŞEDINTELE</w:t>
      </w: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AGENŢIEI NAŢIONALE PENTRU RESURSE MINERALE</w:t>
      </w:r>
    </w:p>
    <w:p w:rsidR="00115F7E" w:rsidRPr="00FE443A" w:rsidRDefault="008F6FBF" w:rsidP="00057B26">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Iulian OFFENBERG</w:t>
      </w:r>
    </w:p>
    <w:p w:rsidR="00B57FDB" w:rsidRDefault="00B57FDB" w:rsidP="00AF42DC">
      <w:pPr>
        <w:spacing w:after="0" w:line="360" w:lineRule="auto"/>
        <w:jc w:val="center"/>
        <w:rPr>
          <w:rFonts w:ascii="Times New Roman" w:hAnsi="Times New Roman" w:cs="Times New Roman"/>
          <w:b/>
          <w:color w:val="000000"/>
          <w:sz w:val="24"/>
          <w:szCs w:val="24"/>
          <w:lang w:eastAsia="ro-RO"/>
        </w:rPr>
      </w:pPr>
    </w:p>
    <w:p w:rsidR="001C0161" w:rsidRPr="00FE443A" w:rsidRDefault="001C0161" w:rsidP="00AF42DC">
      <w:pPr>
        <w:spacing w:after="0" w:line="360" w:lineRule="auto"/>
        <w:jc w:val="center"/>
        <w:rPr>
          <w:rFonts w:ascii="Times New Roman" w:hAnsi="Times New Roman" w:cs="Times New Roman"/>
          <w:b/>
          <w:color w:val="000000"/>
          <w:sz w:val="24"/>
          <w:szCs w:val="24"/>
          <w:lang w:eastAsia="ro-RO"/>
        </w:rPr>
      </w:pPr>
    </w:p>
    <w:p w:rsidR="00454B89" w:rsidRPr="00FE443A" w:rsidRDefault="00366705" w:rsidP="00366705">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PREŞEDINTELE</w:t>
      </w:r>
    </w:p>
    <w:p w:rsidR="00115F7E" w:rsidRPr="00FE443A" w:rsidRDefault="00366705" w:rsidP="00057B26">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AUTORITĂŢII  NAŢIONALE SANITAR-VETERINARĂ</w:t>
      </w:r>
    </w:p>
    <w:p w:rsidR="00115F7E" w:rsidRPr="00FE443A" w:rsidRDefault="00115F7E"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ŞI PENTRU SIGURANŢA ALIMENTELOR</w:t>
      </w:r>
    </w:p>
    <w:p w:rsidR="00493B25" w:rsidRPr="00FE443A" w:rsidRDefault="00493B25" w:rsidP="00057B26">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Geronimo Răducu BRĂNESCU</w:t>
      </w:r>
    </w:p>
    <w:p w:rsidR="00454B89" w:rsidRDefault="00454B89" w:rsidP="00AF42DC">
      <w:pPr>
        <w:spacing w:after="0" w:line="360" w:lineRule="auto"/>
        <w:jc w:val="center"/>
        <w:rPr>
          <w:rFonts w:ascii="Times New Roman" w:hAnsi="Times New Roman" w:cs="Times New Roman"/>
          <w:b/>
          <w:color w:val="000000"/>
          <w:sz w:val="24"/>
          <w:szCs w:val="24"/>
          <w:lang w:eastAsia="ro-RO"/>
        </w:rPr>
      </w:pPr>
    </w:p>
    <w:p w:rsidR="001C0161" w:rsidRPr="00FE443A" w:rsidRDefault="001C0161" w:rsidP="00AF42DC">
      <w:pPr>
        <w:spacing w:after="0" w:line="360" w:lineRule="auto"/>
        <w:jc w:val="center"/>
        <w:rPr>
          <w:rFonts w:ascii="Times New Roman" w:hAnsi="Times New Roman" w:cs="Times New Roman"/>
          <w:b/>
          <w:color w:val="000000"/>
          <w:sz w:val="24"/>
          <w:szCs w:val="24"/>
          <w:lang w:eastAsia="ro-RO"/>
        </w:rPr>
      </w:pPr>
    </w:p>
    <w:p w:rsidR="00FE1C19" w:rsidRPr="00FE443A" w:rsidRDefault="00366705" w:rsidP="00366705">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PREŞEDINTELE</w:t>
      </w:r>
    </w:p>
    <w:p w:rsidR="00FE1C19" w:rsidRPr="00FE443A" w:rsidRDefault="00366705" w:rsidP="006516C1">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AUTORITĂŢII  NAŢIONALE</w:t>
      </w:r>
      <w:r w:rsidR="00FE1C19" w:rsidRPr="00FE443A">
        <w:rPr>
          <w:rFonts w:ascii="Times New Roman" w:hAnsi="Times New Roman" w:cs="Times New Roman"/>
          <w:b/>
          <w:color w:val="000000"/>
          <w:sz w:val="24"/>
          <w:szCs w:val="24"/>
          <w:lang w:eastAsia="ro-RO"/>
        </w:rPr>
        <w:t xml:space="preserve"> PENTRU PROTECŢIA CONSUMATORILOR</w:t>
      </w:r>
    </w:p>
    <w:p w:rsidR="00493B25" w:rsidRPr="00FE443A" w:rsidRDefault="00493B25" w:rsidP="006516C1">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Marcel</w:t>
      </w:r>
      <w:r w:rsidR="006516C1" w:rsidRPr="00FE443A">
        <w:rPr>
          <w:rFonts w:ascii="Times New Roman" w:hAnsi="Times New Roman" w:cs="Times New Roman"/>
          <w:b/>
          <w:color w:val="000000"/>
          <w:sz w:val="24"/>
          <w:szCs w:val="24"/>
          <w:lang w:eastAsia="ro-RO"/>
        </w:rPr>
        <w:t xml:space="preserve"> – </w:t>
      </w:r>
      <w:r w:rsidRPr="00FE443A">
        <w:rPr>
          <w:rFonts w:ascii="Times New Roman" w:hAnsi="Times New Roman" w:cs="Times New Roman"/>
          <w:b/>
          <w:color w:val="000000"/>
          <w:sz w:val="24"/>
          <w:szCs w:val="24"/>
          <w:lang w:eastAsia="ro-RO"/>
        </w:rPr>
        <w:t>Bogdan PANDELICĂ</w:t>
      </w:r>
    </w:p>
    <w:p w:rsidR="00EF54CC" w:rsidRDefault="00EF54CC" w:rsidP="00EF54CC">
      <w:pPr>
        <w:spacing w:after="0" w:line="360" w:lineRule="auto"/>
        <w:jc w:val="center"/>
        <w:rPr>
          <w:rFonts w:ascii="Times New Roman" w:hAnsi="Times New Roman" w:cs="Times New Roman"/>
          <w:b/>
          <w:color w:val="000000"/>
          <w:sz w:val="24"/>
          <w:szCs w:val="24"/>
          <w:lang w:eastAsia="ro-RO"/>
        </w:rPr>
      </w:pPr>
    </w:p>
    <w:p w:rsidR="001C0161" w:rsidRPr="00FE443A" w:rsidRDefault="001C0161" w:rsidP="00EF54CC">
      <w:pPr>
        <w:spacing w:after="0" w:line="360" w:lineRule="auto"/>
        <w:jc w:val="center"/>
        <w:rPr>
          <w:rFonts w:ascii="Times New Roman" w:hAnsi="Times New Roman" w:cs="Times New Roman"/>
          <w:b/>
          <w:color w:val="000000"/>
          <w:sz w:val="24"/>
          <w:szCs w:val="24"/>
          <w:lang w:eastAsia="ro-RO"/>
        </w:rPr>
      </w:pPr>
    </w:p>
    <w:p w:rsidR="00EF54CC" w:rsidRPr="00FE443A" w:rsidRDefault="00EF54CC" w:rsidP="00EF54CC">
      <w:pPr>
        <w:spacing w:after="0" w:line="360" w:lineRule="auto"/>
        <w:jc w:val="center"/>
        <w:rPr>
          <w:rFonts w:ascii="Times New Roman" w:hAnsi="Times New Roman" w:cs="Times New Roman"/>
          <w:b/>
          <w:color w:val="000000"/>
          <w:sz w:val="24"/>
          <w:szCs w:val="24"/>
          <w:lang w:eastAsia="ro-RO"/>
        </w:rPr>
      </w:pPr>
    </w:p>
    <w:p w:rsidR="00B21A1C" w:rsidRDefault="00B21A1C" w:rsidP="00AF42DC">
      <w:pPr>
        <w:spacing w:after="0" w:line="360" w:lineRule="auto"/>
        <w:jc w:val="center"/>
        <w:rPr>
          <w:rFonts w:ascii="Times New Roman" w:hAnsi="Times New Roman" w:cs="Times New Roman"/>
          <w:b/>
          <w:color w:val="000000"/>
          <w:sz w:val="24"/>
          <w:szCs w:val="24"/>
          <w:lang w:eastAsia="ro-RO"/>
        </w:rPr>
      </w:pPr>
    </w:p>
    <w:p w:rsidR="00096D55" w:rsidRDefault="00096D55" w:rsidP="008F6FBF">
      <w:pPr>
        <w:spacing w:after="0" w:line="240" w:lineRule="auto"/>
        <w:rPr>
          <w:rFonts w:ascii="Times New Roman" w:hAnsi="Times New Roman" w:cs="Times New Roman"/>
          <w:b/>
          <w:color w:val="000000"/>
          <w:sz w:val="24"/>
          <w:szCs w:val="24"/>
          <w:lang w:eastAsia="ro-RO"/>
        </w:rPr>
      </w:pPr>
    </w:p>
    <w:p w:rsidR="00CC65F8" w:rsidRPr="00FE443A" w:rsidRDefault="00CC65F8" w:rsidP="00CC65F8">
      <w:pPr>
        <w:spacing w:after="0" w:line="240" w:lineRule="auto"/>
        <w:ind w:left="-180" w:right="-697"/>
        <w:jc w:val="both"/>
        <w:rPr>
          <w:rFonts w:ascii="Times New Roman" w:hAnsi="Times New Roman" w:cs="Times New Roman"/>
          <w:sz w:val="24"/>
          <w:szCs w:val="24"/>
        </w:rPr>
      </w:pPr>
      <w:r>
        <w:rPr>
          <w:rFonts w:ascii="Times New Roman" w:hAnsi="Times New Roman" w:cs="Times New Roman"/>
          <w:b/>
          <w:color w:val="000000"/>
          <w:sz w:val="24"/>
          <w:szCs w:val="24"/>
          <w:lang w:eastAsia="ro-RO"/>
        </w:rPr>
        <w:tab/>
      </w:r>
      <w:r w:rsidRPr="00FE443A">
        <w:rPr>
          <w:rFonts w:ascii="Times New Roman" w:hAnsi="Times New Roman" w:cs="Times New Roman"/>
          <w:color w:val="000000"/>
          <w:sz w:val="24"/>
          <w:szCs w:val="24"/>
          <w:lang w:eastAsia="ro-RO"/>
        </w:rPr>
        <w:t>Pentru considerentele de mai sus, a fost elaborat prezentul proiect de Lege</w:t>
      </w:r>
      <w:r w:rsidRPr="00FE443A">
        <w:rPr>
          <w:rFonts w:ascii="Times New Roman" w:hAnsi="Times New Roman" w:cs="Times New Roman"/>
          <w:sz w:val="24"/>
          <w:szCs w:val="24"/>
        </w:rPr>
        <w:t xml:space="preserve"> a </w:t>
      </w:r>
      <w:r w:rsidRPr="00FE443A">
        <w:rPr>
          <w:rFonts w:ascii="Times New Roman" w:hAnsi="Times New Roman" w:cs="Times New Roman"/>
          <w:b/>
          <w:bCs/>
          <w:sz w:val="24"/>
          <w:szCs w:val="24"/>
        </w:rPr>
        <w:t>resurselor hidrominerale</w:t>
      </w:r>
      <w:r w:rsidRPr="00FE443A">
        <w:rPr>
          <w:rFonts w:ascii="Times New Roman" w:hAnsi="Times New Roman" w:cs="Times New Roman"/>
          <w:sz w:val="24"/>
          <w:szCs w:val="24"/>
        </w:rPr>
        <w:t xml:space="preserve"> pe care îl propunem spre adoptare.</w:t>
      </w:r>
    </w:p>
    <w:p w:rsidR="00096D55" w:rsidRDefault="00096D55" w:rsidP="00CC65F8">
      <w:pPr>
        <w:tabs>
          <w:tab w:val="left" w:pos="3706"/>
        </w:tabs>
        <w:spacing w:after="0" w:line="240" w:lineRule="auto"/>
        <w:rPr>
          <w:rFonts w:ascii="Times New Roman" w:hAnsi="Times New Roman" w:cs="Times New Roman"/>
          <w:b/>
          <w:color w:val="000000"/>
          <w:sz w:val="24"/>
          <w:szCs w:val="24"/>
          <w:lang w:eastAsia="ro-RO"/>
        </w:rPr>
      </w:pPr>
    </w:p>
    <w:p w:rsidR="00096D55" w:rsidRDefault="00096D55" w:rsidP="00A910EC">
      <w:pPr>
        <w:spacing w:after="0" w:line="240" w:lineRule="auto"/>
        <w:jc w:val="center"/>
        <w:rPr>
          <w:rFonts w:ascii="Times New Roman" w:hAnsi="Times New Roman" w:cs="Times New Roman"/>
          <w:b/>
          <w:color w:val="000000"/>
          <w:sz w:val="24"/>
          <w:szCs w:val="24"/>
          <w:lang w:eastAsia="ro-RO"/>
        </w:rPr>
      </w:pPr>
    </w:p>
    <w:p w:rsidR="00A910EC" w:rsidRPr="00FE443A" w:rsidRDefault="00A910EC" w:rsidP="00A910EC">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MINISTERUL ECONOMIEI</w:t>
      </w:r>
    </w:p>
    <w:p w:rsidR="00A910EC" w:rsidRPr="00FE443A" w:rsidRDefault="00A910EC" w:rsidP="00A910EC">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MINISTRU</w:t>
      </w:r>
    </w:p>
    <w:p w:rsidR="00A910EC" w:rsidRPr="00FE443A" w:rsidRDefault="008F6FBF" w:rsidP="00A910EC">
      <w:pPr>
        <w:spacing w:after="0" w:line="240" w:lineRule="auto"/>
        <w:jc w:val="center"/>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Gheorghe ŞIMON</w:t>
      </w:r>
    </w:p>
    <w:p w:rsidR="00A910EC" w:rsidRDefault="00A910EC" w:rsidP="006516C1">
      <w:pPr>
        <w:spacing w:after="0" w:line="240" w:lineRule="auto"/>
        <w:jc w:val="center"/>
        <w:rPr>
          <w:rFonts w:ascii="Times New Roman" w:hAnsi="Times New Roman" w:cs="Times New Roman"/>
          <w:b/>
          <w:color w:val="000000"/>
          <w:sz w:val="24"/>
          <w:szCs w:val="24"/>
          <w:lang w:eastAsia="ro-RO"/>
        </w:rPr>
      </w:pPr>
    </w:p>
    <w:p w:rsidR="00A910EC" w:rsidRDefault="00A910EC" w:rsidP="006516C1">
      <w:pPr>
        <w:spacing w:after="0" w:line="240" w:lineRule="auto"/>
        <w:jc w:val="center"/>
        <w:rPr>
          <w:rFonts w:ascii="Times New Roman" w:hAnsi="Times New Roman" w:cs="Times New Roman"/>
          <w:b/>
          <w:color w:val="000000"/>
          <w:sz w:val="24"/>
          <w:szCs w:val="24"/>
          <w:lang w:eastAsia="ro-RO"/>
        </w:rPr>
      </w:pPr>
    </w:p>
    <w:p w:rsidR="00A910EC" w:rsidRDefault="00A910EC" w:rsidP="00A910EC">
      <w:pPr>
        <w:spacing w:after="0" w:line="240" w:lineRule="auto"/>
        <w:rPr>
          <w:rFonts w:ascii="Times New Roman" w:hAnsi="Times New Roman" w:cs="Times New Roman"/>
          <w:b/>
          <w:color w:val="000000"/>
          <w:sz w:val="24"/>
          <w:szCs w:val="24"/>
          <w:lang w:eastAsia="ro-RO"/>
        </w:rPr>
      </w:pPr>
    </w:p>
    <w:p w:rsidR="00A910EC" w:rsidRDefault="00A910EC" w:rsidP="006516C1">
      <w:pPr>
        <w:spacing w:after="0" w:line="240" w:lineRule="auto"/>
        <w:jc w:val="center"/>
        <w:rPr>
          <w:rFonts w:ascii="Times New Roman" w:hAnsi="Times New Roman" w:cs="Times New Roman"/>
          <w:b/>
          <w:color w:val="000000"/>
          <w:sz w:val="24"/>
          <w:szCs w:val="24"/>
          <w:lang w:eastAsia="ro-RO"/>
        </w:rPr>
      </w:pPr>
    </w:p>
    <w:p w:rsidR="00115F7E" w:rsidRPr="00FE443A" w:rsidRDefault="00115F7E" w:rsidP="006516C1">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SECRETAR DE STAT</w:t>
      </w:r>
    </w:p>
    <w:p w:rsidR="00115F7E" w:rsidRPr="00FE443A" w:rsidRDefault="00115F7E" w:rsidP="006516C1">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Stana Simona ŢEIGHIU-JURJ</w:t>
      </w:r>
    </w:p>
    <w:p w:rsidR="00115F7E" w:rsidRPr="00FE443A" w:rsidRDefault="00115F7E" w:rsidP="00AF42DC">
      <w:pPr>
        <w:spacing w:after="0" w:line="360" w:lineRule="auto"/>
        <w:jc w:val="center"/>
        <w:rPr>
          <w:rFonts w:ascii="Times New Roman" w:hAnsi="Times New Roman" w:cs="Times New Roman"/>
          <w:b/>
          <w:color w:val="000000"/>
          <w:sz w:val="24"/>
          <w:szCs w:val="24"/>
          <w:lang w:eastAsia="ro-RO"/>
        </w:rPr>
      </w:pPr>
    </w:p>
    <w:p w:rsidR="00B21A1C" w:rsidRDefault="00B21A1C" w:rsidP="00AF42DC">
      <w:pPr>
        <w:spacing w:after="0" w:line="360" w:lineRule="auto"/>
        <w:jc w:val="center"/>
        <w:rPr>
          <w:rFonts w:ascii="Times New Roman" w:hAnsi="Times New Roman" w:cs="Times New Roman"/>
          <w:b/>
          <w:color w:val="000000"/>
          <w:sz w:val="24"/>
          <w:szCs w:val="24"/>
          <w:lang w:eastAsia="ro-RO"/>
        </w:rPr>
      </w:pPr>
    </w:p>
    <w:p w:rsidR="00B43730" w:rsidRPr="00FE443A" w:rsidRDefault="00B43730" w:rsidP="00AF42DC">
      <w:pPr>
        <w:spacing w:after="0" w:line="360" w:lineRule="auto"/>
        <w:jc w:val="center"/>
        <w:rPr>
          <w:rFonts w:ascii="Times New Roman" w:hAnsi="Times New Roman" w:cs="Times New Roman"/>
          <w:b/>
          <w:color w:val="000000"/>
          <w:sz w:val="24"/>
          <w:szCs w:val="24"/>
          <w:lang w:eastAsia="ro-RO"/>
        </w:rPr>
      </w:pPr>
    </w:p>
    <w:p w:rsidR="00542850" w:rsidRPr="00FE443A" w:rsidRDefault="00542850" w:rsidP="00542850">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SECRETAR DE STAT</w:t>
      </w:r>
    </w:p>
    <w:p w:rsidR="00542850" w:rsidRPr="00FE443A" w:rsidRDefault="00F7795E" w:rsidP="00542850">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Petre Iulian NICOLESCU</w:t>
      </w:r>
    </w:p>
    <w:p w:rsidR="00542850" w:rsidRDefault="00542850" w:rsidP="00542850">
      <w:pPr>
        <w:spacing w:after="0" w:line="360" w:lineRule="auto"/>
        <w:jc w:val="center"/>
        <w:rPr>
          <w:rFonts w:ascii="Times New Roman" w:hAnsi="Times New Roman" w:cs="Times New Roman"/>
          <w:b/>
          <w:color w:val="000000"/>
          <w:sz w:val="24"/>
          <w:szCs w:val="24"/>
          <w:lang w:eastAsia="ro-RO"/>
        </w:rPr>
      </w:pPr>
    </w:p>
    <w:p w:rsidR="00B43730" w:rsidRPr="00FE443A" w:rsidRDefault="00B43730" w:rsidP="00542850">
      <w:pPr>
        <w:spacing w:after="0" w:line="360" w:lineRule="auto"/>
        <w:jc w:val="center"/>
        <w:rPr>
          <w:rFonts w:ascii="Times New Roman" w:hAnsi="Times New Roman" w:cs="Times New Roman"/>
          <w:b/>
          <w:color w:val="000000"/>
          <w:sz w:val="24"/>
          <w:szCs w:val="24"/>
          <w:lang w:eastAsia="ro-RO"/>
        </w:rPr>
      </w:pPr>
    </w:p>
    <w:p w:rsidR="00542850" w:rsidRPr="00FE443A" w:rsidRDefault="00542850" w:rsidP="00542850">
      <w:pPr>
        <w:spacing w:after="0" w:line="360" w:lineRule="auto"/>
        <w:jc w:val="center"/>
        <w:rPr>
          <w:rFonts w:ascii="Times New Roman" w:hAnsi="Times New Roman" w:cs="Times New Roman"/>
          <w:b/>
          <w:color w:val="000000"/>
          <w:sz w:val="24"/>
          <w:szCs w:val="24"/>
          <w:lang w:eastAsia="ro-RO"/>
        </w:rPr>
      </w:pPr>
    </w:p>
    <w:p w:rsidR="00542850" w:rsidRPr="00FE443A" w:rsidRDefault="00542850" w:rsidP="00542850">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SECRETAR DE STAT</w:t>
      </w:r>
    </w:p>
    <w:p w:rsidR="00542850" w:rsidRPr="00FE443A" w:rsidRDefault="00F7795E" w:rsidP="00542850">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Anca Magdalena CHISER</w:t>
      </w:r>
    </w:p>
    <w:p w:rsidR="00542850" w:rsidRPr="00FE443A" w:rsidRDefault="00542850" w:rsidP="00542850">
      <w:pPr>
        <w:spacing w:after="0" w:line="360" w:lineRule="auto"/>
        <w:jc w:val="center"/>
        <w:rPr>
          <w:rFonts w:ascii="Times New Roman" w:hAnsi="Times New Roman" w:cs="Times New Roman"/>
          <w:b/>
          <w:color w:val="000000"/>
          <w:sz w:val="24"/>
          <w:szCs w:val="24"/>
          <w:lang w:eastAsia="ro-RO"/>
        </w:rPr>
      </w:pPr>
    </w:p>
    <w:p w:rsidR="00542850" w:rsidRPr="00FE443A" w:rsidRDefault="00542850" w:rsidP="00DE5931">
      <w:pPr>
        <w:tabs>
          <w:tab w:val="left" w:pos="3606"/>
        </w:tabs>
        <w:spacing w:after="0" w:line="360" w:lineRule="auto"/>
        <w:rPr>
          <w:rFonts w:ascii="Times New Roman" w:hAnsi="Times New Roman" w:cs="Times New Roman"/>
          <w:b/>
          <w:color w:val="000000"/>
          <w:sz w:val="24"/>
          <w:szCs w:val="24"/>
          <w:lang w:eastAsia="ro-RO"/>
        </w:rPr>
      </w:pPr>
    </w:p>
    <w:p w:rsidR="00542850" w:rsidRPr="00FE443A" w:rsidRDefault="00542850"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6516C1">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Secretar General</w:t>
      </w:r>
    </w:p>
    <w:p w:rsidR="00115F7E" w:rsidRPr="00FE443A" w:rsidRDefault="00115F7E" w:rsidP="006516C1">
      <w:pPr>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Radu Nicolae CHIURTU</w:t>
      </w:r>
    </w:p>
    <w:p w:rsidR="00115F7E" w:rsidRDefault="00115F7E" w:rsidP="00AF42DC">
      <w:pPr>
        <w:spacing w:after="0" w:line="360" w:lineRule="auto"/>
        <w:jc w:val="center"/>
        <w:rPr>
          <w:rFonts w:ascii="Times New Roman" w:hAnsi="Times New Roman" w:cs="Times New Roman"/>
          <w:b/>
          <w:color w:val="000000"/>
          <w:sz w:val="24"/>
          <w:szCs w:val="24"/>
          <w:lang w:eastAsia="ro-RO"/>
        </w:rPr>
      </w:pPr>
    </w:p>
    <w:p w:rsidR="00DE5931" w:rsidRPr="00FE443A" w:rsidRDefault="00DE5931" w:rsidP="00AF42DC">
      <w:pPr>
        <w:spacing w:after="0" w:line="360" w:lineRule="auto"/>
        <w:jc w:val="center"/>
        <w:rPr>
          <w:rFonts w:ascii="Times New Roman" w:hAnsi="Times New Roman" w:cs="Times New Roman"/>
          <w:b/>
          <w:color w:val="000000"/>
          <w:sz w:val="24"/>
          <w:szCs w:val="24"/>
          <w:lang w:eastAsia="ro-RO"/>
        </w:rPr>
      </w:pPr>
    </w:p>
    <w:p w:rsidR="00B21A1C" w:rsidRPr="00FE443A" w:rsidRDefault="00B21A1C" w:rsidP="00AF42DC">
      <w:pPr>
        <w:spacing w:after="0" w:line="360" w:lineRule="auto"/>
        <w:jc w:val="center"/>
        <w:rPr>
          <w:rFonts w:ascii="Times New Roman" w:hAnsi="Times New Roman" w:cs="Times New Roman"/>
          <w:b/>
          <w:color w:val="000000"/>
          <w:sz w:val="24"/>
          <w:szCs w:val="24"/>
          <w:lang w:eastAsia="ro-RO"/>
        </w:rPr>
      </w:pPr>
    </w:p>
    <w:p w:rsidR="007738C0" w:rsidRPr="00FE443A" w:rsidRDefault="007738C0"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115F7E" w:rsidP="00E87F4D">
      <w:pPr>
        <w:tabs>
          <w:tab w:val="left" w:pos="540"/>
          <w:tab w:val="left" w:pos="3780"/>
          <w:tab w:val="left" w:pos="4320"/>
          <w:tab w:val="left" w:pos="7560"/>
        </w:tabs>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DRM</w:t>
      </w:r>
      <w:r w:rsidR="00D97E10" w:rsidRPr="00FE443A">
        <w:rPr>
          <w:rFonts w:ascii="Times New Roman" w:hAnsi="Times New Roman" w:cs="Times New Roman"/>
          <w:b/>
          <w:color w:val="000000"/>
          <w:sz w:val="24"/>
          <w:szCs w:val="24"/>
          <w:lang w:eastAsia="ro-RO"/>
        </w:rPr>
        <w:tab/>
      </w:r>
      <w:r w:rsidR="00C470E6">
        <w:rPr>
          <w:rFonts w:ascii="Times New Roman" w:hAnsi="Times New Roman" w:cs="Times New Roman"/>
          <w:b/>
          <w:color w:val="000000"/>
          <w:sz w:val="24"/>
          <w:szCs w:val="24"/>
          <w:lang w:eastAsia="ro-RO"/>
        </w:rPr>
        <w:t>D</w:t>
      </w:r>
      <w:r w:rsidR="001053F7" w:rsidRPr="00FE443A">
        <w:rPr>
          <w:rFonts w:ascii="Times New Roman" w:hAnsi="Times New Roman" w:cs="Times New Roman"/>
          <w:b/>
          <w:color w:val="000000"/>
          <w:sz w:val="24"/>
          <w:szCs w:val="24"/>
          <w:lang w:eastAsia="ro-RO"/>
        </w:rPr>
        <w:t>PIC</w:t>
      </w:r>
      <w:r w:rsidR="00493B25" w:rsidRPr="00FE443A">
        <w:rPr>
          <w:rFonts w:ascii="Times New Roman" w:hAnsi="Times New Roman" w:cs="Times New Roman"/>
          <w:b/>
          <w:color w:val="000000"/>
          <w:sz w:val="24"/>
          <w:szCs w:val="24"/>
          <w:lang w:eastAsia="ro-RO"/>
        </w:rPr>
        <w:t>TE</w:t>
      </w:r>
      <w:r w:rsidR="00D97E10" w:rsidRPr="00FE443A">
        <w:rPr>
          <w:rFonts w:ascii="Times New Roman" w:hAnsi="Times New Roman" w:cs="Times New Roman"/>
          <w:b/>
          <w:color w:val="000000"/>
          <w:sz w:val="24"/>
          <w:szCs w:val="24"/>
          <w:lang w:eastAsia="ro-RO"/>
        </w:rPr>
        <w:tab/>
        <w:t>DJRI</w:t>
      </w:r>
    </w:p>
    <w:p w:rsidR="00EF54CC" w:rsidRPr="00FE443A" w:rsidRDefault="00C470E6" w:rsidP="00C470E6">
      <w:pPr>
        <w:tabs>
          <w:tab w:val="left" w:pos="3960"/>
          <w:tab w:val="left" w:pos="4680"/>
          <w:tab w:val="left" w:pos="7740"/>
        </w:tabs>
        <w:spacing w:after="0" w:line="240" w:lineRule="auto"/>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 xml:space="preserve">         Director </w:t>
      </w:r>
      <w:r w:rsidR="00D97E10" w:rsidRPr="00FE443A">
        <w:rPr>
          <w:rFonts w:ascii="Times New Roman" w:hAnsi="Times New Roman" w:cs="Times New Roman"/>
          <w:b/>
          <w:color w:val="000000"/>
          <w:sz w:val="24"/>
          <w:szCs w:val="24"/>
          <w:lang w:eastAsia="ro-RO"/>
        </w:rPr>
        <w:tab/>
      </w:r>
      <w:r>
        <w:rPr>
          <w:rFonts w:ascii="Times New Roman" w:hAnsi="Times New Roman" w:cs="Times New Roman"/>
          <w:b/>
          <w:color w:val="000000"/>
          <w:sz w:val="24"/>
          <w:szCs w:val="24"/>
          <w:lang w:eastAsia="ro-RO"/>
        </w:rPr>
        <w:t xml:space="preserve">        </w:t>
      </w:r>
      <w:r w:rsidR="00115F7E" w:rsidRPr="00FE443A">
        <w:rPr>
          <w:rFonts w:ascii="Times New Roman" w:hAnsi="Times New Roman" w:cs="Times New Roman"/>
          <w:b/>
          <w:color w:val="000000"/>
          <w:sz w:val="24"/>
          <w:szCs w:val="24"/>
          <w:lang w:eastAsia="ro-RO"/>
        </w:rPr>
        <w:t>Director</w:t>
      </w:r>
      <w:r w:rsidR="00D97E10" w:rsidRPr="00FE443A">
        <w:rPr>
          <w:rFonts w:ascii="Times New Roman" w:hAnsi="Times New Roman" w:cs="Times New Roman"/>
          <w:b/>
          <w:color w:val="000000"/>
          <w:sz w:val="24"/>
          <w:szCs w:val="24"/>
          <w:lang w:eastAsia="ro-RO"/>
        </w:rPr>
        <w:tab/>
      </w:r>
      <w:r>
        <w:rPr>
          <w:rFonts w:ascii="Times New Roman" w:hAnsi="Times New Roman" w:cs="Times New Roman"/>
          <w:b/>
          <w:color w:val="000000"/>
          <w:sz w:val="24"/>
          <w:szCs w:val="24"/>
          <w:lang w:eastAsia="ro-RO"/>
        </w:rPr>
        <w:t xml:space="preserve">      </w:t>
      </w:r>
      <w:r w:rsidR="001053F7" w:rsidRPr="00FE443A">
        <w:rPr>
          <w:rFonts w:ascii="Times New Roman" w:hAnsi="Times New Roman" w:cs="Times New Roman"/>
          <w:b/>
          <w:color w:val="000000"/>
          <w:sz w:val="24"/>
          <w:szCs w:val="24"/>
          <w:lang w:eastAsia="ro-RO"/>
        </w:rPr>
        <w:t>Director</w:t>
      </w:r>
    </w:p>
    <w:p w:rsidR="00115F7E" w:rsidRPr="00FE443A" w:rsidRDefault="00C470E6" w:rsidP="00F7795E">
      <w:pPr>
        <w:tabs>
          <w:tab w:val="left" w:pos="3600"/>
          <w:tab w:val="left" w:pos="7740"/>
        </w:tabs>
        <w:spacing w:after="0" w:line="240" w:lineRule="auto"/>
        <w:rPr>
          <w:rFonts w:ascii="Times New Roman" w:hAnsi="Times New Roman" w:cs="Times New Roman"/>
          <w:b/>
          <w:color w:val="000000"/>
          <w:sz w:val="24"/>
          <w:szCs w:val="24"/>
          <w:lang w:eastAsia="ro-RO"/>
        </w:rPr>
      </w:pPr>
      <w:r>
        <w:rPr>
          <w:rFonts w:ascii="Times New Roman" w:hAnsi="Times New Roman" w:cs="Times New Roman"/>
          <w:b/>
          <w:color w:val="000000"/>
          <w:sz w:val="24"/>
          <w:szCs w:val="24"/>
          <w:lang w:eastAsia="ro-RO"/>
        </w:rPr>
        <w:t>Constantin CLECIU</w:t>
      </w:r>
      <w:r w:rsidR="00D97E10" w:rsidRPr="00FE443A">
        <w:rPr>
          <w:rFonts w:ascii="Times New Roman" w:hAnsi="Times New Roman" w:cs="Times New Roman"/>
          <w:b/>
          <w:color w:val="000000"/>
          <w:sz w:val="24"/>
          <w:szCs w:val="24"/>
          <w:lang w:eastAsia="ro-RO"/>
        </w:rPr>
        <w:tab/>
      </w:r>
      <w:r w:rsidR="001053F7" w:rsidRPr="00FE443A">
        <w:rPr>
          <w:rFonts w:ascii="Times New Roman" w:hAnsi="Times New Roman" w:cs="Times New Roman"/>
          <w:b/>
          <w:color w:val="000000"/>
          <w:sz w:val="24"/>
          <w:szCs w:val="24"/>
          <w:lang w:eastAsia="ro-RO"/>
        </w:rPr>
        <w:t>Anca Mihaela PODRUMARU</w:t>
      </w:r>
      <w:r w:rsidR="00D97E10" w:rsidRPr="00FE443A">
        <w:rPr>
          <w:rFonts w:ascii="Times New Roman" w:hAnsi="Times New Roman" w:cs="Times New Roman"/>
          <w:b/>
          <w:color w:val="000000"/>
          <w:sz w:val="24"/>
          <w:szCs w:val="24"/>
          <w:lang w:eastAsia="ro-RO"/>
        </w:rPr>
        <w:tab/>
      </w:r>
      <w:r w:rsidR="00510BA7">
        <w:rPr>
          <w:rFonts w:ascii="Times New Roman" w:hAnsi="Times New Roman" w:cs="Times New Roman"/>
          <w:b/>
          <w:color w:val="000000"/>
          <w:sz w:val="24"/>
          <w:szCs w:val="24"/>
          <w:lang w:eastAsia="ro-RO"/>
        </w:rPr>
        <w:t xml:space="preserve">   </w:t>
      </w:r>
      <w:r w:rsidR="00115F7E" w:rsidRPr="00FE443A">
        <w:rPr>
          <w:rFonts w:ascii="Times New Roman" w:hAnsi="Times New Roman" w:cs="Times New Roman"/>
          <w:b/>
          <w:color w:val="000000"/>
          <w:sz w:val="24"/>
          <w:szCs w:val="24"/>
          <w:lang w:eastAsia="ro-RO"/>
        </w:rPr>
        <w:t>Alina VOICU</w:t>
      </w:r>
    </w:p>
    <w:p w:rsidR="00115F7E" w:rsidRPr="00FE443A" w:rsidRDefault="00115F7E" w:rsidP="00AF42DC">
      <w:pPr>
        <w:spacing w:after="0" w:line="360" w:lineRule="auto"/>
        <w:jc w:val="center"/>
        <w:rPr>
          <w:rFonts w:ascii="Times New Roman" w:hAnsi="Times New Roman" w:cs="Times New Roman"/>
          <w:b/>
          <w:color w:val="000000"/>
          <w:sz w:val="24"/>
          <w:szCs w:val="24"/>
          <w:lang w:eastAsia="ro-RO"/>
        </w:rPr>
      </w:pPr>
    </w:p>
    <w:p w:rsidR="007738C0" w:rsidRPr="00FE443A" w:rsidRDefault="007738C0" w:rsidP="00AF42DC">
      <w:pPr>
        <w:spacing w:after="0" w:line="360" w:lineRule="auto"/>
        <w:jc w:val="center"/>
        <w:rPr>
          <w:rFonts w:ascii="Times New Roman" w:hAnsi="Times New Roman" w:cs="Times New Roman"/>
          <w:b/>
          <w:color w:val="000000"/>
          <w:sz w:val="24"/>
          <w:szCs w:val="24"/>
          <w:lang w:eastAsia="ro-RO"/>
        </w:rPr>
      </w:pPr>
    </w:p>
    <w:p w:rsidR="00B21A1C" w:rsidRPr="00FE443A" w:rsidRDefault="00B21A1C" w:rsidP="00AF42DC">
      <w:pPr>
        <w:spacing w:after="0" w:line="360" w:lineRule="auto"/>
        <w:jc w:val="center"/>
        <w:rPr>
          <w:rFonts w:ascii="Times New Roman" w:hAnsi="Times New Roman" w:cs="Times New Roman"/>
          <w:b/>
          <w:color w:val="000000"/>
          <w:sz w:val="24"/>
          <w:szCs w:val="24"/>
          <w:lang w:eastAsia="ro-RO"/>
        </w:rPr>
      </w:pPr>
    </w:p>
    <w:p w:rsidR="00115F7E" w:rsidRPr="00FE443A" w:rsidRDefault="00454B89" w:rsidP="00EF54CC">
      <w:pPr>
        <w:tabs>
          <w:tab w:val="left" w:pos="7560"/>
        </w:tabs>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DPAPS</w:t>
      </w:r>
      <w:r w:rsidR="00C470E6">
        <w:rPr>
          <w:rFonts w:ascii="Times New Roman" w:hAnsi="Times New Roman" w:cs="Times New Roman"/>
          <w:b/>
          <w:color w:val="000000"/>
          <w:sz w:val="24"/>
          <w:szCs w:val="24"/>
          <w:lang w:eastAsia="ro-RO"/>
        </w:rPr>
        <w:t xml:space="preserve">                                                 DIAPSI</w:t>
      </w:r>
      <w:r w:rsidR="00C56AE3" w:rsidRPr="00FE443A">
        <w:rPr>
          <w:rFonts w:ascii="Times New Roman" w:hAnsi="Times New Roman" w:cs="Times New Roman"/>
          <w:b/>
          <w:color w:val="000000"/>
          <w:sz w:val="24"/>
          <w:szCs w:val="24"/>
          <w:lang w:eastAsia="ro-RO"/>
        </w:rPr>
        <w:tab/>
      </w:r>
      <w:r w:rsidR="009D56DF" w:rsidRPr="00FE443A">
        <w:rPr>
          <w:rFonts w:ascii="Times New Roman" w:hAnsi="Times New Roman" w:cs="Times New Roman"/>
          <w:b/>
          <w:color w:val="000000"/>
          <w:sz w:val="24"/>
          <w:szCs w:val="24"/>
          <w:lang w:eastAsia="ro-RO"/>
        </w:rPr>
        <w:t>DAEPC</w:t>
      </w:r>
    </w:p>
    <w:p w:rsidR="009D56DF" w:rsidRPr="00FE443A" w:rsidRDefault="00454B89" w:rsidP="00EF54CC">
      <w:pPr>
        <w:tabs>
          <w:tab w:val="left" w:pos="7560"/>
        </w:tabs>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Pre</w:t>
      </w:r>
      <w:r w:rsidR="00C56AE3" w:rsidRPr="00FE443A">
        <w:rPr>
          <w:rFonts w:ascii="Times New Roman" w:hAnsi="Times New Roman" w:cs="Times New Roman"/>
          <w:b/>
          <w:color w:val="000000"/>
          <w:sz w:val="24"/>
          <w:szCs w:val="24"/>
          <w:lang w:eastAsia="ro-RO"/>
        </w:rPr>
        <w:t>ş</w:t>
      </w:r>
      <w:r w:rsidRPr="00FE443A">
        <w:rPr>
          <w:rFonts w:ascii="Times New Roman" w:hAnsi="Times New Roman" w:cs="Times New Roman"/>
          <w:b/>
          <w:color w:val="000000"/>
          <w:sz w:val="24"/>
          <w:szCs w:val="24"/>
          <w:lang w:eastAsia="ro-RO"/>
        </w:rPr>
        <w:t>edinte</w:t>
      </w:r>
      <w:r w:rsidR="00C470E6">
        <w:rPr>
          <w:rFonts w:ascii="Times New Roman" w:hAnsi="Times New Roman" w:cs="Times New Roman"/>
          <w:b/>
          <w:color w:val="000000"/>
          <w:sz w:val="24"/>
          <w:szCs w:val="24"/>
          <w:lang w:eastAsia="ro-RO"/>
        </w:rPr>
        <w:t xml:space="preserve">                                                Director</w:t>
      </w:r>
      <w:r w:rsidR="00C56AE3" w:rsidRPr="00FE443A">
        <w:rPr>
          <w:rFonts w:ascii="Times New Roman" w:hAnsi="Times New Roman" w:cs="Times New Roman"/>
          <w:b/>
          <w:color w:val="000000"/>
          <w:sz w:val="24"/>
          <w:szCs w:val="24"/>
          <w:lang w:eastAsia="ro-RO"/>
        </w:rPr>
        <w:tab/>
      </w:r>
      <w:r w:rsidR="009D56DF" w:rsidRPr="00FE443A">
        <w:rPr>
          <w:rFonts w:ascii="Times New Roman" w:hAnsi="Times New Roman" w:cs="Times New Roman"/>
          <w:b/>
          <w:color w:val="000000"/>
          <w:sz w:val="24"/>
          <w:szCs w:val="24"/>
          <w:lang w:eastAsia="ro-RO"/>
        </w:rPr>
        <w:t>Şef Serviciu</w:t>
      </w:r>
    </w:p>
    <w:p w:rsidR="009D56DF" w:rsidRPr="00FE443A" w:rsidRDefault="00454B89" w:rsidP="00EF54CC">
      <w:pPr>
        <w:tabs>
          <w:tab w:val="left" w:pos="7380"/>
        </w:tabs>
        <w:spacing w:after="0" w:line="240" w:lineRule="auto"/>
        <w:jc w:val="center"/>
        <w:rPr>
          <w:rFonts w:ascii="Times New Roman" w:hAnsi="Times New Roman" w:cs="Times New Roman"/>
          <w:b/>
          <w:color w:val="000000"/>
          <w:sz w:val="24"/>
          <w:szCs w:val="24"/>
          <w:lang w:eastAsia="ro-RO"/>
        </w:rPr>
      </w:pPr>
      <w:r w:rsidRPr="00FE443A">
        <w:rPr>
          <w:rFonts w:ascii="Times New Roman" w:hAnsi="Times New Roman" w:cs="Times New Roman"/>
          <w:b/>
          <w:color w:val="000000"/>
          <w:sz w:val="24"/>
          <w:szCs w:val="24"/>
          <w:lang w:eastAsia="ro-RO"/>
        </w:rPr>
        <w:t>Victor CAZANA</w:t>
      </w:r>
      <w:r w:rsidR="00C470E6">
        <w:rPr>
          <w:rFonts w:ascii="Times New Roman" w:hAnsi="Times New Roman" w:cs="Times New Roman"/>
          <w:b/>
          <w:color w:val="000000"/>
          <w:sz w:val="24"/>
          <w:szCs w:val="24"/>
          <w:lang w:eastAsia="ro-RO"/>
        </w:rPr>
        <w:t xml:space="preserve">                                   Ioan OLARIU</w:t>
      </w:r>
      <w:r w:rsidR="00C56AE3" w:rsidRPr="00FE443A">
        <w:rPr>
          <w:rFonts w:ascii="Times New Roman" w:hAnsi="Times New Roman" w:cs="Times New Roman"/>
          <w:b/>
          <w:color w:val="000000"/>
          <w:sz w:val="24"/>
          <w:szCs w:val="24"/>
          <w:lang w:eastAsia="ro-RO"/>
        </w:rPr>
        <w:tab/>
      </w:r>
      <w:r w:rsidR="009D56DF" w:rsidRPr="00FE443A">
        <w:rPr>
          <w:rFonts w:ascii="Times New Roman" w:hAnsi="Times New Roman" w:cs="Times New Roman"/>
          <w:b/>
          <w:color w:val="000000"/>
          <w:sz w:val="24"/>
          <w:szCs w:val="24"/>
          <w:lang w:eastAsia="ro-RO"/>
        </w:rPr>
        <w:t>Adriana SÎRZEA</w:t>
      </w:r>
    </w:p>
    <w:sectPr w:rsidR="009D56DF" w:rsidRPr="00FE443A" w:rsidSect="004D3665">
      <w:footerReference w:type="default" r:id="rId7"/>
      <w:pgSz w:w="11906" w:h="16838" w:code="9"/>
      <w:pgMar w:top="567" w:right="1134" w:bottom="851" w:left="1418"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22" w:rsidRDefault="00585A22">
      <w:pPr>
        <w:spacing w:after="0" w:line="240" w:lineRule="auto"/>
      </w:pPr>
      <w:r>
        <w:separator/>
      </w:r>
    </w:p>
  </w:endnote>
  <w:endnote w:type="continuationSeparator" w:id="0">
    <w:p w:rsidR="00585A22" w:rsidRDefault="00585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30" w:rsidRPr="007B3835" w:rsidRDefault="00E47452" w:rsidP="007B3835">
    <w:pPr>
      <w:pStyle w:val="Footer"/>
      <w:jc w:val="center"/>
      <w:rPr>
        <w:rFonts w:ascii="Times New Roman" w:hAnsi="Times New Roman"/>
      </w:rPr>
    </w:pPr>
    <w:r w:rsidRPr="007B3835">
      <w:rPr>
        <w:rStyle w:val="PageNumber"/>
        <w:rFonts w:ascii="Times New Roman" w:hAnsi="Times New Roman"/>
      </w:rPr>
      <w:fldChar w:fldCharType="begin"/>
    </w:r>
    <w:r w:rsidR="00B43730" w:rsidRPr="007B3835">
      <w:rPr>
        <w:rStyle w:val="PageNumber"/>
        <w:rFonts w:ascii="Times New Roman" w:hAnsi="Times New Roman"/>
      </w:rPr>
      <w:instrText xml:space="preserve"> PAGE </w:instrText>
    </w:r>
    <w:r w:rsidRPr="007B3835">
      <w:rPr>
        <w:rStyle w:val="PageNumber"/>
        <w:rFonts w:ascii="Times New Roman" w:hAnsi="Times New Roman"/>
      </w:rPr>
      <w:fldChar w:fldCharType="separate"/>
    </w:r>
    <w:r w:rsidR="008F6FBF">
      <w:rPr>
        <w:rStyle w:val="PageNumber"/>
        <w:rFonts w:ascii="Times New Roman" w:hAnsi="Times New Roman"/>
        <w:noProof/>
      </w:rPr>
      <w:t>9</w:t>
    </w:r>
    <w:r w:rsidRPr="007B3835">
      <w:rPr>
        <w:rStyle w:val="PageNumber"/>
        <w:rFonts w:ascii="Times New Roman" w:hAnsi="Times New Roman"/>
      </w:rPr>
      <w:fldChar w:fldCharType="end"/>
    </w:r>
    <w:r w:rsidR="00B43730" w:rsidRPr="007B3835">
      <w:rPr>
        <w:rStyle w:val="PageNumber"/>
        <w:rFonts w:ascii="Times New Roman" w:hAnsi="Times New Roman"/>
      </w:rPr>
      <w:t xml:space="preserve"> din </w:t>
    </w:r>
    <w:r w:rsidRPr="007B3835">
      <w:rPr>
        <w:rStyle w:val="PageNumber"/>
        <w:rFonts w:ascii="Times New Roman" w:hAnsi="Times New Roman"/>
      </w:rPr>
      <w:fldChar w:fldCharType="begin"/>
    </w:r>
    <w:r w:rsidR="00B43730" w:rsidRPr="007B3835">
      <w:rPr>
        <w:rStyle w:val="PageNumber"/>
        <w:rFonts w:ascii="Times New Roman" w:hAnsi="Times New Roman"/>
      </w:rPr>
      <w:instrText xml:space="preserve"> NUMPAGES </w:instrText>
    </w:r>
    <w:r w:rsidRPr="007B3835">
      <w:rPr>
        <w:rStyle w:val="PageNumber"/>
        <w:rFonts w:ascii="Times New Roman" w:hAnsi="Times New Roman"/>
      </w:rPr>
      <w:fldChar w:fldCharType="separate"/>
    </w:r>
    <w:r w:rsidR="008F6FBF">
      <w:rPr>
        <w:rStyle w:val="PageNumber"/>
        <w:rFonts w:ascii="Times New Roman" w:hAnsi="Times New Roman"/>
        <w:noProof/>
      </w:rPr>
      <w:t>9</w:t>
    </w:r>
    <w:r w:rsidRPr="007B3835">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22" w:rsidRDefault="00585A22">
      <w:pPr>
        <w:spacing w:after="0" w:line="240" w:lineRule="auto"/>
      </w:pPr>
      <w:r>
        <w:separator/>
      </w:r>
    </w:p>
  </w:footnote>
  <w:footnote w:type="continuationSeparator" w:id="0">
    <w:p w:rsidR="00585A22" w:rsidRDefault="00585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E3275A"/>
    <w:multiLevelType w:val="hybridMultilevel"/>
    <w:tmpl w:val="ADF66A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75807"/>
    <w:rsid w:val="000217B1"/>
    <w:rsid w:val="00043478"/>
    <w:rsid w:val="0005334F"/>
    <w:rsid w:val="00057B26"/>
    <w:rsid w:val="0007292F"/>
    <w:rsid w:val="00077885"/>
    <w:rsid w:val="00086207"/>
    <w:rsid w:val="00096D55"/>
    <w:rsid w:val="000A501A"/>
    <w:rsid w:val="000B3D71"/>
    <w:rsid w:val="000B4FB3"/>
    <w:rsid w:val="000C35A0"/>
    <w:rsid w:val="000D4B61"/>
    <w:rsid w:val="000E2993"/>
    <w:rsid w:val="000E7110"/>
    <w:rsid w:val="000F7A10"/>
    <w:rsid w:val="00100AE7"/>
    <w:rsid w:val="001053F7"/>
    <w:rsid w:val="00115DC9"/>
    <w:rsid w:val="00115F7E"/>
    <w:rsid w:val="00126516"/>
    <w:rsid w:val="001355E0"/>
    <w:rsid w:val="00175CE4"/>
    <w:rsid w:val="001927DC"/>
    <w:rsid w:val="001B5D43"/>
    <w:rsid w:val="001B798D"/>
    <w:rsid w:val="001C0161"/>
    <w:rsid w:val="001E0408"/>
    <w:rsid w:val="001F5056"/>
    <w:rsid w:val="00230A3F"/>
    <w:rsid w:val="00246702"/>
    <w:rsid w:val="00267323"/>
    <w:rsid w:val="00276652"/>
    <w:rsid w:val="00283C68"/>
    <w:rsid w:val="00287522"/>
    <w:rsid w:val="00292381"/>
    <w:rsid w:val="0029306B"/>
    <w:rsid w:val="0029737C"/>
    <w:rsid w:val="002B4569"/>
    <w:rsid w:val="002B57BA"/>
    <w:rsid w:val="002C42BA"/>
    <w:rsid w:val="002D0E25"/>
    <w:rsid w:val="002E4CA9"/>
    <w:rsid w:val="002E731B"/>
    <w:rsid w:val="002E7A22"/>
    <w:rsid w:val="002F0F26"/>
    <w:rsid w:val="002F3704"/>
    <w:rsid w:val="002F4668"/>
    <w:rsid w:val="00301E09"/>
    <w:rsid w:val="00307C62"/>
    <w:rsid w:val="00321CCE"/>
    <w:rsid w:val="0032697A"/>
    <w:rsid w:val="003424A1"/>
    <w:rsid w:val="00346068"/>
    <w:rsid w:val="00350D99"/>
    <w:rsid w:val="003527CE"/>
    <w:rsid w:val="00362CBA"/>
    <w:rsid w:val="00365244"/>
    <w:rsid w:val="00366705"/>
    <w:rsid w:val="003719D9"/>
    <w:rsid w:val="00375807"/>
    <w:rsid w:val="003761F8"/>
    <w:rsid w:val="0037792B"/>
    <w:rsid w:val="003805DE"/>
    <w:rsid w:val="00381CAF"/>
    <w:rsid w:val="00397E88"/>
    <w:rsid w:val="003B16B9"/>
    <w:rsid w:val="003B2208"/>
    <w:rsid w:val="003C70AA"/>
    <w:rsid w:val="003E19A9"/>
    <w:rsid w:val="00401E03"/>
    <w:rsid w:val="0041339C"/>
    <w:rsid w:val="00414FBA"/>
    <w:rsid w:val="00430827"/>
    <w:rsid w:val="00433474"/>
    <w:rsid w:val="00435586"/>
    <w:rsid w:val="0044085D"/>
    <w:rsid w:val="00445EE8"/>
    <w:rsid w:val="004502FE"/>
    <w:rsid w:val="00454B89"/>
    <w:rsid w:val="004656AC"/>
    <w:rsid w:val="00472C14"/>
    <w:rsid w:val="00474B79"/>
    <w:rsid w:val="004908B8"/>
    <w:rsid w:val="00490EB6"/>
    <w:rsid w:val="00493B25"/>
    <w:rsid w:val="004A019F"/>
    <w:rsid w:val="004A284A"/>
    <w:rsid w:val="004A2BE0"/>
    <w:rsid w:val="004B4D3E"/>
    <w:rsid w:val="004D154D"/>
    <w:rsid w:val="004D3665"/>
    <w:rsid w:val="004E1107"/>
    <w:rsid w:val="004E4838"/>
    <w:rsid w:val="004E4B77"/>
    <w:rsid w:val="00507706"/>
    <w:rsid w:val="00510BA7"/>
    <w:rsid w:val="0053375F"/>
    <w:rsid w:val="00536993"/>
    <w:rsid w:val="00542850"/>
    <w:rsid w:val="005457AE"/>
    <w:rsid w:val="00553BC9"/>
    <w:rsid w:val="00554343"/>
    <w:rsid w:val="005572FD"/>
    <w:rsid w:val="00565C4D"/>
    <w:rsid w:val="005671D5"/>
    <w:rsid w:val="00580937"/>
    <w:rsid w:val="00585A22"/>
    <w:rsid w:val="0059194F"/>
    <w:rsid w:val="005A0733"/>
    <w:rsid w:val="005A7C78"/>
    <w:rsid w:val="005B3272"/>
    <w:rsid w:val="005D1CFE"/>
    <w:rsid w:val="005D49B9"/>
    <w:rsid w:val="005D6B50"/>
    <w:rsid w:val="005E2840"/>
    <w:rsid w:val="005F4150"/>
    <w:rsid w:val="005F6B60"/>
    <w:rsid w:val="00602B38"/>
    <w:rsid w:val="0061015A"/>
    <w:rsid w:val="00615128"/>
    <w:rsid w:val="006153DC"/>
    <w:rsid w:val="00626612"/>
    <w:rsid w:val="006363C4"/>
    <w:rsid w:val="006516C1"/>
    <w:rsid w:val="00652632"/>
    <w:rsid w:val="0065295E"/>
    <w:rsid w:val="00657F22"/>
    <w:rsid w:val="00680B01"/>
    <w:rsid w:val="00681BC0"/>
    <w:rsid w:val="006916E5"/>
    <w:rsid w:val="006A547A"/>
    <w:rsid w:val="006A7B3D"/>
    <w:rsid w:val="006A7ECC"/>
    <w:rsid w:val="006B128F"/>
    <w:rsid w:val="006B3B41"/>
    <w:rsid w:val="006D1C39"/>
    <w:rsid w:val="006D756C"/>
    <w:rsid w:val="006F32AD"/>
    <w:rsid w:val="006F6048"/>
    <w:rsid w:val="00702662"/>
    <w:rsid w:val="00703F50"/>
    <w:rsid w:val="007125F0"/>
    <w:rsid w:val="007150FC"/>
    <w:rsid w:val="00717BA6"/>
    <w:rsid w:val="007309E3"/>
    <w:rsid w:val="00740D52"/>
    <w:rsid w:val="007428D3"/>
    <w:rsid w:val="00746E27"/>
    <w:rsid w:val="00750803"/>
    <w:rsid w:val="007510E2"/>
    <w:rsid w:val="0075152E"/>
    <w:rsid w:val="007728E7"/>
    <w:rsid w:val="007738C0"/>
    <w:rsid w:val="00774994"/>
    <w:rsid w:val="00774D50"/>
    <w:rsid w:val="00791FCE"/>
    <w:rsid w:val="007A481C"/>
    <w:rsid w:val="007B3835"/>
    <w:rsid w:val="007B7DD0"/>
    <w:rsid w:val="007C0398"/>
    <w:rsid w:val="007E0B23"/>
    <w:rsid w:val="007E135F"/>
    <w:rsid w:val="00820DA1"/>
    <w:rsid w:val="00842BBF"/>
    <w:rsid w:val="00845F55"/>
    <w:rsid w:val="00846D87"/>
    <w:rsid w:val="0085294D"/>
    <w:rsid w:val="00882266"/>
    <w:rsid w:val="008858F1"/>
    <w:rsid w:val="0088667E"/>
    <w:rsid w:val="008A27DF"/>
    <w:rsid w:val="008C4E33"/>
    <w:rsid w:val="008D198D"/>
    <w:rsid w:val="008E1109"/>
    <w:rsid w:val="008F4DBF"/>
    <w:rsid w:val="008F6FBF"/>
    <w:rsid w:val="00915CA3"/>
    <w:rsid w:val="00916A11"/>
    <w:rsid w:val="00923110"/>
    <w:rsid w:val="00924728"/>
    <w:rsid w:val="00925DBD"/>
    <w:rsid w:val="00930175"/>
    <w:rsid w:val="00930C9B"/>
    <w:rsid w:val="009569C8"/>
    <w:rsid w:val="00980AF2"/>
    <w:rsid w:val="00984AB7"/>
    <w:rsid w:val="00987BCF"/>
    <w:rsid w:val="009A105F"/>
    <w:rsid w:val="009C6D3C"/>
    <w:rsid w:val="009D56DF"/>
    <w:rsid w:val="009D61A0"/>
    <w:rsid w:val="009E1C32"/>
    <w:rsid w:val="009F1682"/>
    <w:rsid w:val="009F1E34"/>
    <w:rsid w:val="00A37BA7"/>
    <w:rsid w:val="00A63691"/>
    <w:rsid w:val="00A735A8"/>
    <w:rsid w:val="00A77326"/>
    <w:rsid w:val="00A910EC"/>
    <w:rsid w:val="00A91AC1"/>
    <w:rsid w:val="00AA7A56"/>
    <w:rsid w:val="00AC698B"/>
    <w:rsid w:val="00AD0269"/>
    <w:rsid w:val="00AE7ED6"/>
    <w:rsid w:val="00AF42DC"/>
    <w:rsid w:val="00B21A1C"/>
    <w:rsid w:val="00B35ED3"/>
    <w:rsid w:val="00B43730"/>
    <w:rsid w:val="00B47258"/>
    <w:rsid w:val="00B52375"/>
    <w:rsid w:val="00B57FDB"/>
    <w:rsid w:val="00B8329B"/>
    <w:rsid w:val="00BA5442"/>
    <w:rsid w:val="00BA78EB"/>
    <w:rsid w:val="00BB76A2"/>
    <w:rsid w:val="00BC37CA"/>
    <w:rsid w:val="00BF5581"/>
    <w:rsid w:val="00BF7B6D"/>
    <w:rsid w:val="00C00DE0"/>
    <w:rsid w:val="00C07D25"/>
    <w:rsid w:val="00C22EF9"/>
    <w:rsid w:val="00C303BA"/>
    <w:rsid w:val="00C34209"/>
    <w:rsid w:val="00C35C3F"/>
    <w:rsid w:val="00C409E3"/>
    <w:rsid w:val="00C43070"/>
    <w:rsid w:val="00C470E6"/>
    <w:rsid w:val="00C47A4C"/>
    <w:rsid w:val="00C56AE3"/>
    <w:rsid w:val="00C84185"/>
    <w:rsid w:val="00C90590"/>
    <w:rsid w:val="00C91A4D"/>
    <w:rsid w:val="00C931F0"/>
    <w:rsid w:val="00CB658F"/>
    <w:rsid w:val="00CC65F8"/>
    <w:rsid w:val="00CC7B5E"/>
    <w:rsid w:val="00CC7C5C"/>
    <w:rsid w:val="00CD5411"/>
    <w:rsid w:val="00D00E7C"/>
    <w:rsid w:val="00D02433"/>
    <w:rsid w:val="00D16883"/>
    <w:rsid w:val="00D27498"/>
    <w:rsid w:val="00D352B4"/>
    <w:rsid w:val="00D50BC6"/>
    <w:rsid w:val="00D5268D"/>
    <w:rsid w:val="00D64043"/>
    <w:rsid w:val="00D7541A"/>
    <w:rsid w:val="00D76900"/>
    <w:rsid w:val="00D8126C"/>
    <w:rsid w:val="00D9409E"/>
    <w:rsid w:val="00D97E10"/>
    <w:rsid w:val="00DA2085"/>
    <w:rsid w:val="00DB2821"/>
    <w:rsid w:val="00DB4BCA"/>
    <w:rsid w:val="00DB647E"/>
    <w:rsid w:val="00DD1F85"/>
    <w:rsid w:val="00DD5196"/>
    <w:rsid w:val="00DE37BF"/>
    <w:rsid w:val="00DE5931"/>
    <w:rsid w:val="00DE6609"/>
    <w:rsid w:val="00DF015D"/>
    <w:rsid w:val="00DF42EC"/>
    <w:rsid w:val="00DF4CA3"/>
    <w:rsid w:val="00E02760"/>
    <w:rsid w:val="00E03204"/>
    <w:rsid w:val="00E256FD"/>
    <w:rsid w:val="00E41814"/>
    <w:rsid w:val="00E47452"/>
    <w:rsid w:val="00E47CD9"/>
    <w:rsid w:val="00E51531"/>
    <w:rsid w:val="00E5247E"/>
    <w:rsid w:val="00E62507"/>
    <w:rsid w:val="00E7383D"/>
    <w:rsid w:val="00E87F4D"/>
    <w:rsid w:val="00E910F6"/>
    <w:rsid w:val="00E95C19"/>
    <w:rsid w:val="00E973A6"/>
    <w:rsid w:val="00EA6CA4"/>
    <w:rsid w:val="00EA7249"/>
    <w:rsid w:val="00EB30E8"/>
    <w:rsid w:val="00EC4AB4"/>
    <w:rsid w:val="00EC7EDB"/>
    <w:rsid w:val="00ED30DF"/>
    <w:rsid w:val="00ED450A"/>
    <w:rsid w:val="00ED4FC0"/>
    <w:rsid w:val="00ED67F4"/>
    <w:rsid w:val="00EF54CC"/>
    <w:rsid w:val="00F01F5F"/>
    <w:rsid w:val="00F1129E"/>
    <w:rsid w:val="00F17535"/>
    <w:rsid w:val="00F17DBB"/>
    <w:rsid w:val="00F37E2E"/>
    <w:rsid w:val="00F54FD4"/>
    <w:rsid w:val="00F6654A"/>
    <w:rsid w:val="00F70590"/>
    <w:rsid w:val="00F7795E"/>
    <w:rsid w:val="00F77D46"/>
    <w:rsid w:val="00F930DC"/>
    <w:rsid w:val="00F948A8"/>
    <w:rsid w:val="00F9516F"/>
    <w:rsid w:val="00FC396F"/>
    <w:rsid w:val="00FD2CE3"/>
    <w:rsid w:val="00FD3F79"/>
    <w:rsid w:val="00FD7707"/>
    <w:rsid w:val="00FE1021"/>
    <w:rsid w:val="00FE1C19"/>
    <w:rsid w:val="00FE443A"/>
    <w:rsid w:val="00FF1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7"/>
    <w:pPr>
      <w:spacing w:after="200" w:line="276" w:lineRule="auto"/>
    </w:pPr>
    <w:rPr>
      <w:rFonts w:cs="Calibri"/>
      <w:sz w:val="22"/>
      <w:szCs w:val="22"/>
      <w:lang w:val="ro-RO"/>
    </w:rPr>
  </w:style>
  <w:style w:type="paragraph" w:styleId="Heading3">
    <w:name w:val="heading 3"/>
    <w:basedOn w:val="Normal"/>
    <w:link w:val="Heading3Char"/>
    <w:uiPriority w:val="9"/>
    <w:qFormat/>
    <w:rsid w:val="00375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75807"/>
    <w:rPr>
      <w:rFonts w:ascii="Times New Roman" w:eastAsia="Times New Roman" w:hAnsi="Times New Roman" w:cs="Times New Roman"/>
      <w:b/>
      <w:bCs/>
      <w:sz w:val="27"/>
      <w:szCs w:val="27"/>
    </w:rPr>
  </w:style>
  <w:style w:type="paragraph" w:styleId="Footer">
    <w:name w:val="footer"/>
    <w:basedOn w:val="Normal"/>
    <w:link w:val="FooterChar"/>
    <w:rsid w:val="00375807"/>
    <w:pPr>
      <w:tabs>
        <w:tab w:val="center" w:pos="4536"/>
        <w:tab w:val="right" w:pos="9072"/>
      </w:tabs>
      <w:spacing w:after="0" w:line="240" w:lineRule="auto"/>
    </w:pPr>
    <w:rPr>
      <w:rFonts w:cs="Times New Roman"/>
      <w:sz w:val="20"/>
      <w:szCs w:val="20"/>
    </w:rPr>
  </w:style>
  <w:style w:type="character" w:customStyle="1" w:styleId="FooterChar">
    <w:name w:val="Footer Char"/>
    <w:link w:val="Footer"/>
    <w:rsid w:val="00375807"/>
    <w:rPr>
      <w:rFonts w:ascii="Calibri" w:eastAsia="Calibri" w:hAnsi="Calibri" w:cs="Times New Roman"/>
      <w:sz w:val="20"/>
      <w:szCs w:val="20"/>
    </w:rPr>
  </w:style>
  <w:style w:type="paragraph" w:styleId="BodyTextIndent2">
    <w:name w:val="Body Text Indent 2"/>
    <w:basedOn w:val="Normal"/>
    <w:link w:val="BodyTextIndent2Char"/>
    <w:uiPriority w:val="99"/>
    <w:unhideWhenUsed/>
    <w:rsid w:val="00375807"/>
    <w:pPr>
      <w:spacing w:after="120" w:line="480" w:lineRule="auto"/>
      <w:ind w:left="360"/>
    </w:pPr>
    <w:rPr>
      <w:rFonts w:cs="Times New Roman"/>
      <w:sz w:val="20"/>
      <w:szCs w:val="20"/>
    </w:rPr>
  </w:style>
  <w:style w:type="character" w:customStyle="1" w:styleId="BodyTextIndent2Char">
    <w:name w:val="Body Text Indent 2 Char"/>
    <w:link w:val="BodyTextIndent2"/>
    <w:uiPriority w:val="99"/>
    <w:rsid w:val="00375807"/>
    <w:rPr>
      <w:rFonts w:ascii="Calibri" w:eastAsia="Calibri" w:hAnsi="Calibri" w:cs="Times New Roman"/>
      <w:sz w:val="20"/>
      <w:szCs w:val="20"/>
    </w:rPr>
  </w:style>
  <w:style w:type="character" w:styleId="Strong">
    <w:name w:val="Strong"/>
    <w:uiPriority w:val="22"/>
    <w:qFormat/>
    <w:rsid w:val="00375807"/>
    <w:rPr>
      <w:rFonts w:cs="Times New Roman"/>
      <w:b/>
      <w:bCs/>
    </w:rPr>
  </w:style>
  <w:style w:type="paragraph" w:styleId="ListParagraph">
    <w:name w:val="List Paragraph"/>
    <w:basedOn w:val="Normal"/>
    <w:uiPriority w:val="99"/>
    <w:qFormat/>
    <w:rsid w:val="00B8329B"/>
    <w:pPr>
      <w:ind w:left="720"/>
      <w:contextualSpacing/>
    </w:pPr>
    <w:rPr>
      <w:rFonts w:cs="Times New Roman"/>
      <w:lang w:val="en-US"/>
    </w:rPr>
  </w:style>
  <w:style w:type="character" w:styleId="Hyperlink">
    <w:name w:val="Hyperlink"/>
    <w:uiPriority w:val="99"/>
    <w:rsid w:val="00115F7E"/>
    <w:rPr>
      <w:rFonts w:cs="Times New Roman"/>
      <w:color w:val="0000FF"/>
      <w:u w:val="single"/>
    </w:rPr>
  </w:style>
  <w:style w:type="paragraph" w:styleId="BalloonText">
    <w:name w:val="Balloon Text"/>
    <w:basedOn w:val="Normal"/>
    <w:link w:val="BalloonTextChar"/>
    <w:uiPriority w:val="99"/>
    <w:semiHidden/>
    <w:unhideWhenUsed/>
    <w:rsid w:val="00DB64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647E"/>
    <w:rPr>
      <w:rFonts w:ascii="Tahoma" w:hAnsi="Tahoma" w:cs="Tahoma"/>
      <w:sz w:val="16"/>
      <w:szCs w:val="16"/>
      <w:lang w:val="ro-RO"/>
    </w:rPr>
  </w:style>
  <w:style w:type="paragraph" w:styleId="Header">
    <w:name w:val="header"/>
    <w:basedOn w:val="Normal"/>
    <w:rsid w:val="00D97E10"/>
    <w:pPr>
      <w:tabs>
        <w:tab w:val="center" w:pos="4320"/>
        <w:tab w:val="right" w:pos="8640"/>
      </w:tabs>
    </w:pPr>
  </w:style>
  <w:style w:type="character" w:styleId="PageNumber">
    <w:name w:val="page number"/>
    <w:basedOn w:val="DefaultParagraphFont"/>
    <w:rsid w:val="007B38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NOTA DE FUNDAMENTARE</vt:lpstr>
    </vt:vector>
  </TitlesOfParts>
  <Company>Grizli777</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subject/>
  <dc:creator>Office</dc:creator>
  <cp:keywords/>
  <cp:lastModifiedBy> </cp:lastModifiedBy>
  <cp:revision>3</cp:revision>
  <cp:lastPrinted>2017-08-30T11:04:00Z</cp:lastPrinted>
  <dcterms:created xsi:type="dcterms:W3CDTF">2017-08-30T11:07:00Z</dcterms:created>
  <dcterms:modified xsi:type="dcterms:W3CDTF">2017-09-29T09:48:00Z</dcterms:modified>
</cp:coreProperties>
</file>